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r>
        <w:rPr>
          <w:rFonts w:ascii="Times New Roman"/>
        </w:rPr>
        <w:drawing>
          <wp:anchor distT="0" distB="0" distL="0" distR="0" allowOverlap="1" layoutInCell="1" locked="0" behindDoc="0" simplePos="0" relativeHeight="15728640">
            <wp:simplePos x="0" y="0"/>
            <wp:positionH relativeFrom="page">
              <wp:posOffset>923544</wp:posOffset>
            </wp:positionH>
            <wp:positionV relativeFrom="page">
              <wp:posOffset>713206</wp:posOffset>
            </wp:positionV>
            <wp:extent cx="3437254" cy="968463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3437254" cy="9684639"/>
                    </a:xfrm>
                    <a:prstGeom prst="rect">
                      <a:avLst/>
                    </a:prstGeom>
                  </pic:spPr>
                </pic:pic>
              </a:graphicData>
            </a:graphic>
          </wp:anchor>
        </w:drawing>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31"/>
        <w:rPr>
          <w:rFonts w:ascii="Times New Roman"/>
        </w:rPr>
      </w:pPr>
    </w:p>
    <w:p>
      <w:pPr>
        <w:spacing w:before="1"/>
        <w:ind w:left="5725" w:right="0" w:firstLine="0"/>
        <w:jc w:val="left"/>
        <w:rPr>
          <w:b/>
          <w:sz w:val="24"/>
        </w:rPr>
      </w:pPr>
      <w:r>
        <w:rPr>
          <w:b/>
          <w:sz w:val="24"/>
        </w:rPr>
        <w:t>INSTITUTO</w:t>
      </w:r>
      <w:r>
        <w:rPr>
          <w:b/>
          <w:spacing w:val="-2"/>
          <w:sz w:val="24"/>
        </w:rPr>
        <w:t> </w:t>
      </w:r>
      <w:r>
        <w:rPr>
          <w:b/>
          <w:sz w:val="24"/>
        </w:rPr>
        <w:t>MIXTO</w:t>
      </w:r>
      <w:r>
        <w:rPr>
          <w:b/>
          <w:spacing w:val="-2"/>
          <w:sz w:val="24"/>
        </w:rPr>
        <w:t> </w:t>
      </w:r>
      <w:r>
        <w:rPr>
          <w:b/>
          <w:sz w:val="24"/>
        </w:rPr>
        <w:t>DE</w:t>
      </w:r>
      <w:r>
        <w:rPr>
          <w:b/>
          <w:spacing w:val="-5"/>
          <w:sz w:val="24"/>
        </w:rPr>
        <w:t> </w:t>
      </w:r>
      <w:r>
        <w:rPr>
          <w:b/>
          <w:sz w:val="24"/>
        </w:rPr>
        <w:t>AYUDA</w:t>
      </w:r>
      <w:r>
        <w:rPr>
          <w:b/>
          <w:spacing w:val="-2"/>
          <w:sz w:val="24"/>
        </w:rPr>
        <w:t> </w:t>
      </w:r>
      <w:r>
        <w:rPr>
          <w:b/>
          <w:sz w:val="24"/>
        </w:rPr>
        <w:t>SOCIAL</w:t>
      </w:r>
      <w:r>
        <w:rPr>
          <w:b/>
          <w:spacing w:val="1"/>
          <w:sz w:val="24"/>
        </w:rPr>
        <w:t> </w:t>
      </w:r>
      <w:r>
        <w:rPr>
          <w:b/>
          <w:spacing w:val="-2"/>
          <w:sz w:val="24"/>
        </w:rPr>
        <w:t>(IMAS)</w:t>
      </w:r>
    </w:p>
    <w:p>
      <w:pPr>
        <w:pStyle w:val="BodyText"/>
        <w:spacing w:before="2"/>
        <w:rPr>
          <w:b/>
        </w:rPr>
      </w:pPr>
    </w:p>
    <w:p>
      <w:pPr>
        <w:spacing w:line="237" w:lineRule="auto" w:before="0"/>
        <w:ind w:left="6335" w:right="0" w:firstLine="1128"/>
        <w:jc w:val="left"/>
        <w:rPr>
          <w:b/>
          <w:sz w:val="24"/>
        </w:rPr>
      </w:pPr>
      <w:r>
        <w:rPr>
          <w:b/>
          <w:sz w:val="24"/>
        </w:rPr>
        <w:t>INFORME</w:t>
      </w:r>
      <w:r>
        <w:rPr>
          <w:b/>
          <w:spacing w:val="-17"/>
          <w:sz w:val="24"/>
        </w:rPr>
        <w:t> </w:t>
      </w:r>
      <w:r>
        <w:rPr>
          <w:b/>
          <w:sz w:val="24"/>
        </w:rPr>
        <w:t>DE</w:t>
      </w:r>
      <w:r>
        <w:rPr>
          <w:b/>
          <w:spacing w:val="-17"/>
          <w:sz w:val="24"/>
        </w:rPr>
        <w:t> </w:t>
      </w:r>
      <w:r>
        <w:rPr>
          <w:b/>
          <w:sz w:val="24"/>
        </w:rPr>
        <w:t>SEGUIMIENTO PLAN</w:t>
      </w:r>
      <w:r>
        <w:rPr>
          <w:b/>
          <w:spacing w:val="-5"/>
          <w:sz w:val="24"/>
        </w:rPr>
        <w:t> </w:t>
      </w:r>
      <w:r>
        <w:rPr>
          <w:b/>
          <w:sz w:val="24"/>
        </w:rPr>
        <w:t>ESTRATÉGICO</w:t>
      </w:r>
      <w:r>
        <w:rPr>
          <w:b/>
          <w:spacing w:val="-4"/>
          <w:sz w:val="24"/>
        </w:rPr>
        <w:t> </w:t>
      </w:r>
      <w:r>
        <w:rPr>
          <w:b/>
          <w:spacing w:val="-2"/>
          <w:sz w:val="24"/>
        </w:rPr>
        <w:t>INSTITUCIONAL</w:t>
      </w:r>
    </w:p>
    <w:p>
      <w:pPr>
        <w:spacing w:line="275" w:lineRule="exact" w:before="4"/>
        <w:ind w:left="0" w:right="245" w:firstLine="0"/>
        <w:jc w:val="right"/>
        <w:rPr>
          <w:b/>
          <w:sz w:val="24"/>
        </w:rPr>
      </w:pPr>
      <w:r>
        <w:rPr>
          <w:b/>
          <w:sz w:val="24"/>
        </w:rPr>
        <w:t>(PEI)</w:t>
      </w:r>
      <w:r>
        <w:rPr>
          <w:b/>
          <w:spacing w:val="-3"/>
          <w:sz w:val="24"/>
        </w:rPr>
        <w:t> </w:t>
      </w:r>
      <w:r>
        <w:rPr>
          <w:b/>
          <w:sz w:val="24"/>
        </w:rPr>
        <w:t>2023–</w:t>
      </w:r>
      <w:r>
        <w:rPr>
          <w:b/>
          <w:spacing w:val="-4"/>
          <w:sz w:val="24"/>
        </w:rPr>
        <w:t>2028</w:t>
      </w:r>
    </w:p>
    <w:p>
      <w:pPr>
        <w:spacing w:line="275" w:lineRule="exact" w:before="0"/>
        <w:ind w:left="0" w:right="246" w:firstLine="0"/>
        <w:jc w:val="right"/>
        <w:rPr>
          <w:b/>
          <w:sz w:val="24"/>
        </w:rPr>
      </w:pPr>
      <w:r>
        <w:rPr>
          <w:b/>
          <w:sz w:val="24"/>
        </w:rPr>
        <w:t>I</w:t>
      </w:r>
      <w:r>
        <w:rPr>
          <w:b/>
          <w:spacing w:val="-6"/>
          <w:sz w:val="24"/>
        </w:rPr>
        <w:t> </w:t>
      </w:r>
      <w:r>
        <w:rPr>
          <w:b/>
          <w:sz w:val="24"/>
        </w:rPr>
        <w:t>SEMESTRE</w:t>
      </w:r>
      <w:r>
        <w:rPr>
          <w:b/>
          <w:spacing w:val="-6"/>
          <w:sz w:val="24"/>
        </w:rPr>
        <w:t> </w:t>
      </w:r>
      <w:r>
        <w:rPr>
          <w:b/>
          <w:spacing w:val="-4"/>
          <w:sz w:val="24"/>
        </w:rPr>
        <w:t>2025</w:t>
      </w:r>
    </w:p>
    <w:p>
      <w:pPr>
        <w:spacing w:before="2"/>
        <w:ind w:left="0" w:right="241" w:firstLine="0"/>
        <w:jc w:val="right"/>
        <w:rPr>
          <w:b/>
          <w:sz w:val="24"/>
        </w:rPr>
      </w:pPr>
      <w:r>
        <w:rPr>
          <w:b/>
          <w:sz w:val="24"/>
        </w:rPr>
        <w:t>Informe</w:t>
      </w:r>
      <w:r>
        <w:rPr>
          <w:b/>
          <w:spacing w:val="-2"/>
          <w:sz w:val="24"/>
        </w:rPr>
        <w:t> Total</w:t>
      </w:r>
    </w:p>
    <w:p>
      <w:pPr>
        <w:pStyle w:val="BodyText"/>
        <w:rPr>
          <w:b/>
        </w:rPr>
      </w:pPr>
    </w:p>
    <w:p>
      <w:pPr>
        <w:pStyle w:val="BodyText"/>
        <w:rPr>
          <w:b/>
        </w:rPr>
      </w:pPr>
    </w:p>
    <w:p>
      <w:pPr>
        <w:pStyle w:val="BodyText"/>
        <w:spacing w:before="274"/>
        <w:rPr>
          <w:b/>
        </w:rPr>
      </w:pPr>
    </w:p>
    <w:p>
      <w:pPr>
        <w:pStyle w:val="BodyText"/>
        <w:ind w:right="245"/>
        <w:jc w:val="right"/>
      </w:pPr>
      <w:r>
        <w:rPr/>
        <w:t>Planificación</w:t>
      </w:r>
      <w:r>
        <w:rPr>
          <w:spacing w:val="-10"/>
        </w:rPr>
        <w:t> </w:t>
      </w:r>
      <w:r>
        <w:rPr>
          <w:spacing w:val="-2"/>
        </w:rPr>
        <w:t>Institucional</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pPr>
    </w:p>
    <w:p>
      <w:pPr>
        <w:spacing w:before="1"/>
        <w:ind w:left="0" w:right="241" w:firstLine="0"/>
        <w:jc w:val="right"/>
        <w:rPr>
          <w:b/>
          <w:sz w:val="24"/>
        </w:rPr>
      </w:pPr>
      <w:r>
        <w:rPr>
          <w:b/>
          <w:sz w:val="24"/>
        </w:rPr>
        <w:t>Octubre</w:t>
      </w:r>
      <w:r>
        <w:rPr>
          <w:b/>
          <w:spacing w:val="-6"/>
          <w:sz w:val="24"/>
        </w:rPr>
        <w:t> </w:t>
      </w:r>
      <w:r>
        <w:rPr>
          <w:b/>
          <w:spacing w:val="-4"/>
          <w:sz w:val="24"/>
        </w:rPr>
        <w:t>2025</w:t>
      </w:r>
    </w:p>
    <w:p>
      <w:pPr>
        <w:spacing w:after="0"/>
        <w:jc w:val="right"/>
        <w:rPr>
          <w:b/>
          <w:sz w:val="24"/>
        </w:rPr>
        <w:sectPr>
          <w:footerReference w:type="default" r:id="rId5"/>
          <w:type w:val="continuous"/>
          <w:pgSz w:w="13370" w:h="17280"/>
          <w:pgMar w:header="0" w:footer="968" w:top="1120" w:bottom="1160" w:left="1275" w:right="1133"/>
          <w:pgNumType w:start="1"/>
        </w:sectPr>
      </w:pPr>
    </w:p>
    <w:p>
      <w:pPr>
        <w:pStyle w:val="Heading1"/>
        <w:spacing w:before="64"/>
        <w:ind w:left="876" w:firstLine="0"/>
      </w:pPr>
      <w:r>
        <w:rPr>
          <w:spacing w:val="-2"/>
        </w:rPr>
        <w:t>INDICE</w:t>
      </w:r>
    </w:p>
    <w:p>
      <w:pPr>
        <w:pStyle w:val="BodyText"/>
        <w:rPr>
          <w:b/>
          <w:sz w:val="20"/>
        </w:rPr>
      </w:pPr>
    </w:p>
    <w:p>
      <w:pPr>
        <w:pStyle w:val="BodyText"/>
        <w:rPr>
          <w:b/>
          <w:sz w:val="20"/>
        </w:rPr>
      </w:pPr>
    </w:p>
    <w:p>
      <w:pPr>
        <w:pStyle w:val="BodyText"/>
        <w:spacing w:before="27"/>
        <w:rPr>
          <w:b/>
          <w:sz w:val="20"/>
        </w:rPr>
      </w:pPr>
      <w:r>
        <w:rPr>
          <w:b/>
          <w:sz w:val="20"/>
        </w:rPr>
        <w:drawing>
          <wp:anchor distT="0" distB="0" distL="0" distR="0" allowOverlap="1" layoutInCell="1" locked="0" behindDoc="1" simplePos="0" relativeHeight="487588352">
            <wp:simplePos x="0" y="0"/>
            <wp:positionH relativeFrom="page">
              <wp:posOffset>990917</wp:posOffset>
            </wp:positionH>
            <wp:positionV relativeFrom="paragraph">
              <wp:posOffset>178924</wp:posOffset>
            </wp:positionV>
            <wp:extent cx="6535286" cy="56006"/>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6535286" cy="56006"/>
                    </a:xfrm>
                    <a:prstGeom prst="rect">
                      <a:avLst/>
                    </a:prstGeom>
                  </pic:spPr>
                </pic:pic>
              </a:graphicData>
            </a:graphic>
          </wp:anchor>
        </w:drawing>
      </w:r>
    </w:p>
    <w:p>
      <w:pPr>
        <w:pStyle w:val="BodyText"/>
        <w:rPr>
          <w:b/>
          <w:sz w:val="32"/>
        </w:rPr>
      </w:pPr>
    </w:p>
    <w:p>
      <w:pPr>
        <w:pStyle w:val="BodyText"/>
        <w:spacing w:before="278"/>
        <w:rPr>
          <w:b/>
          <w:sz w:val="32"/>
        </w:rPr>
      </w:pPr>
    </w:p>
    <w:sdt>
      <w:sdtPr>
        <w:docPartObj>
          <w:docPartGallery w:val="Table of Contents"/>
          <w:docPartUnique/>
        </w:docPartObj>
      </w:sdtPr>
      <w:sdtEndPr/>
      <w:sdtContent>
        <w:p>
          <w:pPr>
            <w:pStyle w:val="TOC1"/>
            <w:numPr>
              <w:ilvl w:val="0"/>
              <w:numId w:val="1"/>
            </w:numPr>
            <w:tabs>
              <w:tab w:pos="364" w:val="left" w:leader="none"/>
              <w:tab w:pos="9980" w:val="right" w:leader="dot"/>
            </w:tabs>
            <w:spacing w:line="240" w:lineRule="auto" w:before="0" w:after="0"/>
            <w:ind w:left="364" w:right="0" w:hanging="199"/>
            <w:jc w:val="left"/>
          </w:pPr>
          <w:hyperlink w:history="true" w:anchor="_TOC_250000">
            <w:r>
              <w:rPr/>
              <w:t>Resumen</w:t>
            </w:r>
            <w:r>
              <w:rPr>
                <w:spacing w:val="-1"/>
              </w:rPr>
              <w:t> </w:t>
            </w:r>
            <w:r>
              <w:rPr>
                <w:spacing w:val="-2"/>
              </w:rPr>
              <w:t>Ejecutivo</w:t>
            </w:r>
            <w:r>
              <w:rPr/>
              <w:tab/>
            </w:r>
            <w:r>
              <w:rPr>
                <w:spacing w:val="-10"/>
              </w:rPr>
              <w:t>3</w:t>
            </w:r>
          </w:hyperlink>
        </w:p>
        <w:p>
          <w:pPr>
            <w:pStyle w:val="TOC1"/>
            <w:numPr>
              <w:ilvl w:val="0"/>
              <w:numId w:val="1"/>
            </w:numPr>
            <w:tabs>
              <w:tab w:pos="431" w:val="left" w:leader="none"/>
              <w:tab w:pos="10034" w:val="right" w:leader="dot"/>
            </w:tabs>
            <w:spacing w:line="240" w:lineRule="auto" w:before="137" w:after="0"/>
            <w:ind w:left="431" w:right="0" w:hanging="266"/>
            <w:jc w:val="left"/>
          </w:pPr>
          <w:r>
            <w:rPr>
              <w:spacing w:val="-2"/>
            </w:rPr>
            <w:t>Metodología</w:t>
          </w:r>
          <w:r>
            <w:rPr/>
            <w:tab/>
          </w:r>
          <w:r>
            <w:rPr>
              <w:spacing w:val="-10"/>
            </w:rPr>
            <w:t>4</w:t>
          </w:r>
        </w:p>
        <w:p>
          <w:pPr>
            <w:pStyle w:val="TOC1"/>
            <w:numPr>
              <w:ilvl w:val="0"/>
              <w:numId w:val="1"/>
            </w:numPr>
            <w:tabs>
              <w:tab w:pos="431" w:val="left" w:leader="none"/>
              <w:tab w:pos="10033" w:val="right" w:leader="dot"/>
            </w:tabs>
            <w:spacing w:line="240" w:lineRule="auto" w:before="141" w:after="0"/>
            <w:ind w:left="431" w:right="0" w:hanging="266"/>
            <w:jc w:val="left"/>
          </w:pPr>
          <w:r>
            <w:rPr/>
            <w:t>Prestenación</w:t>
          </w:r>
          <w:r>
            <w:rPr>
              <w:spacing w:val="-5"/>
            </w:rPr>
            <w:t> </w:t>
          </w:r>
          <w:r>
            <w:rPr/>
            <w:t>de</w:t>
          </w:r>
          <w:r>
            <w:rPr>
              <w:spacing w:val="-5"/>
            </w:rPr>
            <w:t> </w:t>
          </w:r>
          <w:r>
            <w:rPr/>
            <w:t>datos</w:t>
          </w:r>
          <w:r>
            <w:rPr>
              <w:spacing w:val="-1"/>
            </w:rPr>
            <w:t> </w:t>
          </w:r>
          <w:r>
            <w:rPr/>
            <w:t>y</w:t>
          </w:r>
          <w:r>
            <w:rPr>
              <w:spacing w:val="-5"/>
            </w:rPr>
            <w:t> </w:t>
          </w:r>
          <w:r>
            <w:rPr>
              <w:spacing w:val="-2"/>
            </w:rPr>
            <w:t>análisis</w:t>
          </w:r>
          <w:r>
            <w:rPr/>
            <w:tab/>
          </w:r>
          <w:r>
            <w:rPr>
              <w:spacing w:val="-10"/>
            </w:rPr>
            <w:t>5</w:t>
          </w:r>
        </w:p>
        <w:p>
          <w:pPr>
            <w:pStyle w:val="TOC1"/>
            <w:numPr>
              <w:ilvl w:val="0"/>
              <w:numId w:val="1"/>
            </w:numPr>
            <w:tabs>
              <w:tab w:pos="431" w:val="left" w:leader="none"/>
            </w:tabs>
            <w:spacing w:line="240" w:lineRule="auto" w:before="137" w:after="0"/>
            <w:ind w:left="431" w:right="0" w:hanging="266"/>
            <w:jc w:val="left"/>
          </w:pPr>
          <w:r>
            <w:rPr/>
            <w:t>Análisis de</w:t>
          </w:r>
          <w:r>
            <w:rPr>
              <w:spacing w:val="-5"/>
            </w:rPr>
            <w:t> </w:t>
          </w:r>
          <w:r>
            <w:rPr/>
            <w:t>avance</w:t>
          </w:r>
          <w:r>
            <w:rPr>
              <w:spacing w:val="-1"/>
            </w:rPr>
            <w:t> </w:t>
          </w:r>
          <w:r>
            <w:rPr/>
            <w:t>al</w:t>
          </w:r>
          <w:r>
            <w:rPr>
              <w:spacing w:val="-5"/>
            </w:rPr>
            <w:t> </w:t>
          </w:r>
          <w:r>
            <w:rPr/>
            <w:t>I</w:t>
          </w:r>
          <w:r>
            <w:rPr>
              <w:spacing w:val="-1"/>
            </w:rPr>
            <w:t> </w:t>
          </w:r>
          <w:r>
            <w:rPr/>
            <w:t>semestre</w:t>
          </w:r>
          <w:r>
            <w:rPr>
              <w:spacing w:val="-5"/>
            </w:rPr>
            <w:t> </w:t>
          </w:r>
          <w:r>
            <w:rPr/>
            <w:t>del</w:t>
          </w:r>
          <w:r>
            <w:rPr>
              <w:spacing w:val="-1"/>
            </w:rPr>
            <w:t> </w:t>
          </w:r>
          <w:r>
            <w:rPr/>
            <w:t>año</w:t>
          </w:r>
          <w:r>
            <w:rPr>
              <w:spacing w:val="-3"/>
            </w:rPr>
            <w:t> </w:t>
          </w:r>
          <w:r>
            <w:rPr/>
            <w:t>2025</w:t>
          </w:r>
          <w:r>
            <w:rPr>
              <w:spacing w:val="-1"/>
            </w:rPr>
            <w:t> </w:t>
          </w:r>
          <w:r>
            <w:rPr/>
            <w:t>del</w:t>
          </w:r>
          <w:r>
            <w:rPr>
              <w:spacing w:val="-1"/>
            </w:rPr>
            <w:t> </w:t>
          </w:r>
          <w:r>
            <w:rPr/>
            <w:t>PEI</w:t>
          </w:r>
          <w:r>
            <w:rPr>
              <w:spacing w:val="-1"/>
            </w:rPr>
            <w:t> </w:t>
          </w:r>
          <w:r>
            <w:rPr/>
            <w:t>2023-2028</w:t>
          </w:r>
          <w:r>
            <w:rPr>
              <w:spacing w:val="-4"/>
            </w:rPr>
            <w:t> </w:t>
          </w:r>
          <w:r>
            <w:rPr>
              <w:spacing w:val="-2"/>
            </w:rPr>
            <w:t>según</w:t>
          </w:r>
        </w:p>
        <w:p>
          <w:pPr>
            <w:pStyle w:val="TOC2"/>
            <w:tabs>
              <w:tab w:pos="10250" w:val="right" w:leader="dot"/>
            </w:tabs>
          </w:pPr>
          <w:r>
            <w:rPr/>
            <w:t>Eje</w:t>
          </w:r>
          <w:r>
            <w:rPr>
              <w:spacing w:val="-2"/>
            </w:rPr>
            <w:t> Estratégico</w:t>
          </w:r>
          <w:r>
            <w:rPr>
              <w:rFonts w:ascii="Times New Roman" w:hAnsi="Times New Roman"/>
              <w:b w:val="0"/>
            </w:rPr>
            <w:tab/>
          </w:r>
          <w:r>
            <w:rPr>
              <w:spacing w:val="-5"/>
            </w:rPr>
            <w:t>20</w:t>
          </w:r>
        </w:p>
        <w:p>
          <w:pPr>
            <w:pStyle w:val="TOC1"/>
            <w:numPr>
              <w:ilvl w:val="0"/>
              <w:numId w:val="1"/>
            </w:numPr>
            <w:tabs>
              <w:tab w:pos="365" w:val="left" w:leader="none"/>
              <w:tab w:pos="10259" w:val="right" w:leader="dot"/>
            </w:tabs>
            <w:spacing w:line="240" w:lineRule="auto" w:before="137" w:after="0"/>
            <w:ind w:left="365" w:right="0" w:hanging="200"/>
            <w:jc w:val="left"/>
          </w:pPr>
          <w:r>
            <w:rPr/>
            <w:t>Conclusiones</w:t>
          </w:r>
          <w:r>
            <w:rPr>
              <w:spacing w:val="-5"/>
            </w:rPr>
            <w:t> </w:t>
          </w:r>
          <w:r>
            <w:rPr/>
            <w:t>y</w:t>
          </w:r>
          <w:r>
            <w:rPr>
              <w:spacing w:val="-8"/>
            </w:rPr>
            <w:t> </w:t>
          </w:r>
          <w:r>
            <w:rPr>
              <w:spacing w:val="-2"/>
            </w:rPr>
            <w:t>recimendaciones</w:t>
          </w:r>
          <w:r>
            <w:rPr/>
            <w:tab/>
          </w:r>
          <w:r>
            <w:rPr>
              <w:spacing w:val="-5"/>
            </w:rPr>
            <w:t>45</w:t>
          </w:r>
        </w:p>
      </w:sdtContent>
    </w:sdt>
    <w:p>
      <w:pPr>
        <w:pStyle w:val="TOC1"/>
        <w:spacing w:after="0" w:line="240" w:lineRule="auto"/>
        <w:jc w:val="left"/>
        <w:sectPr>
          <w:pgSz w:w="13370" w:h="17280"/>
          <w:pgMar w:header="0" w:footer="968" w:top="860" w:bottom="1180" w:left="1275" w:right="1133"/>
        </w:sectPr>
      </w:pPr>
    </w:p>
    <w:p>
      <w:pPr>
        <w:pStyle w:val="Heading1"/>
        <w:numPr>
          <w:ilvl w:val="0"/>
          <w:numId w:val="2"/>
        </w:numPr>
        <w:tabs>
          <w:tab w:pos="1605" w:val="left" w:leader="none"/>
        </w:tabs>
        <w:spacing w:line="240" w:lineRule="auto" w:before="73" w:after="0"/>
        <w:ind w:left="1605" w:right="0" w:hanging="729"/>
        <w:jc w:val="left"/>
      </w:pPr>
      <w:bookmarkStart w:name="_TOC_250000" w:id="1"/>
      <w:r>
        <w:rPr/>
        <w:t>RESUMEN</w:t>
      </w:r>
      <w:r>
        <w:rPr>
          <w:spacing w:val="-10"/>
        </w:rPr>
        <w:t> </w:t>
      </w:r>
      <w:bookmarkEnd w:id="1"/>
      <w:r>
        <w:rPr>
          <w:spacing w:val="-2"/>
        </w:rPr>
        <w:t>EJECUTIVO</w:t>
      </w:r>
    </w:p>
    <w:p>
      <w:pPr>
        <w:pStyle w:val="BodyText"/>
        <w:spacing w:before="1"/>
        <w:rPr>
          <w:b/>
          <w:sz w:val="18"/>
        </w:rPr>
      </w:pPr>
      <w:r>
        <w:rPr>
          <w:b/>
          <w:sz w:val="18"/>
        </w:rPr>
        <w:drawing>
          <wp:anchor distT="0" distB="0" distL="0" distR="0" allowOverlap="1" layoutInCell="1" locked="0" behindDoc="1" simplePos="0" relativeHeight="487588864">
            <wp:simplePos x="0" y="0"/>
            <wp:positionH relativeFrom="page">
              <wp:posOffset>990917</wp:posOffset>
            </wp:positionH>
            <wp:positionV relativeFrom="paragraph">
              <wp:posOffset>147784</wp:posOffset>
            </wp:positionV>
            <wp:extent cx="6535286" cy="56006"/>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6535286" cy="56006"/>
                    </a:xfrm>
                    <a:prstGeom prst="rect">
                      <a:avLst/>
                    </a:prstGeom>
                  </pic:spPr>
                </pic:pic>
              </a:graphicData>
            </a:graphic>
          </wp:anchor>
        </w:drawing>
      </w:r>
    </w:p>
    <w:p>
      <w:pPr>
        <w:pStyle w:val="BodyText"/>
        <w:spacing w:before="185"/>
        <w:rPr>
          <w:b/>
          <w:sz w:val="32"/>
        </w:rPr>
      </w:pPr>
    </w:p>
    <w:p>
      <w:pPr>
        <w:pStyle w:val="BodyText"/>
        <w:ind w:left="165" w:right="239"/>
        <w:jc w:val="both"/>
      </w:pPr>
      <w:r>
        <w:rPr/>
        <w:t>El presente informe presenta el análisis del avance del Plan Estratégico Institucional (PEI) 2023–2028 del Instituto Mixto de Ayuda Social (IMAS), correspondiente al primer semestre del año 2025. El seguimiento responde al Acuerdo del Consejo Directivo N.° 231-2023 del 22 de setiembre del 2023 y a la Directriz IMAS-GG-1943-2024 sobre seguimiento y evaluación del PEI.</w:t>
      </w:r>
    </w:p>
    <w:p>
      <w:pPr>
        <w:pStyle w:val="BodyText"/>
        <w:spacing w:before="2"/>
      </w:pPr>
    </w:p>
    <w:p>
      <w:pPr>
        <w:pStyle w:val="BodyText"/>
        <w:ind w:left="165" w:right="245"/>
        <w:jc w:val="both"/>
      </w:pPr>
      <w:r>
        <w:rPr/>
        <w:t>Durante el periodo analizado, el PEI 2023–2028 alcanzó un avance promedio de 61,17%*, según los 84 resultados activos registrados en la herramienta DELPHOS. De estos, el 38% presentan cumplimiento según lo programado, el 5% se encuentran en riesgo de incumplimiento y el 57% muestran avance crítico.</w:t>
      </w:r>
    </w:p>
    <w:p>
      <w:pPr>
        <w:pStyle w:val="BodyText"/>
        <w:spacing w:before="275"/>
        <w:ind w:left="165"/>
      </w:pPr>
      <w:r>
        <w:rPr/>
        <w:t>Los</w:t>
      </w:r>
      <w:r>
        <w:rPr>
          <w:spacing w:val="-1"/>
        </w:rPr>
        <w:t> </w:t>
      </w:r>
      <w:r>
        <w:rPr/>
        <w:t>ejes</w:t>
      </w:r>
      <w:r>
        <w:rPr>
          <w:spacing w:val="-1"/>
        </w:rPr>
        <w:t> </w:t>
      </w:r>
      <w:r>
        <w:rPr/>
        <w:t>con</w:t>
      </w:r>
      <w:r>
        <w:rPr>
          <w:spacing w:val="-4"/>
        </w:rPr>
        <w:t> </w:t>
      </w:r>
      <w:r>
        <w:rPr/>
        <w:t>mejor</w:t>
      </w:r>
      <w:r>
        <w:rPr>
          <w:spacing w:val="-4"/>
        </w:rPr>
        <w:t> </w:t>
      </w:r>
      <w:r>
        <w:rPr/>
        <w:t>desempeño </w:t>
      </w:r>
      <w:r>
        <w:rPr>
          <w:spacing w:val="-2"/>
        </w:rPr>
        <w:t>fueron:</w:t>
      </w:r>
    </w:p>
    <w:p>
      <w:pPr>
        <w:pStyle w:val="ListParagraph"/>
        <w:numPr>
          <w:ilvl w:val="0"/>
          <w:numId w:val="3"/>
        </w:numPr>
        <w:tabs>
          <w:tab w:pos="313" w:val="left" w:leader="none"/>
        </w:tabs>
        <w:spacing w:line="275" w:lineRule="exact" w:before="2" w:after="0"/>
        <w:ind w:left="313" w:right="0" w:hanging="148"/>
        <w:jc w:val="left"/>
        <w:rPr>
          <w:sz w:val="24"/>
        </w:rPr>
      </w:pPr>
      <w:r>
        <w:rPr>
          <w:sz w:val="24"/>
        </w:rPr>
        <w:t>Eje</w:t>
      </w:r>
      <w:r>
        <w:rPr>
          <w:spacing w:val="-7"/>
          <w:sz w:val="24"/>
        </w:rPr>
        <w:t> </w:t>
      </w:r>
      <w:r>
        <w:rPr>
          <w:sz w:val="24"/>
        </w:rPr>
        <w:t>1:</w:t>
      </w:r>
      <w:r>
        <w:rPr>
          <w:spacing w:val="-4"/>
          <w:sz w:val="24"/>
        </w:rPr>
        <w:t> </w:t>
      </w:r>
      <w:r>
        <w:rPr>
          <w:sz w:val="24"/>
        </w:rPr>
        <w:t>Gestión</w:t>
      </w:r>
      <w:r>
        <w:rPr>
          <w:spacing w:val="-7"/>
          <w:sz w:val="24"/>
        </w:rPr>
        <w:t> </w:t>
      </w:r>
      <w:r>
        <w:rPr>
          <w:sz w:val="24"/>
        </w:rPr>
        <w:t>del</w:t>
      </w:r>
      <w:r>
        <w:rPr>
          <w:spacing w:val="-4"/>
          <w:sz w:val="24"/>
        </w:rPr>
        <w:t> </w:t>
      </w:r>
      <w:r>
        <w:rPr>
          <w:sz w:val="24"/>
        </w:rPr>
        <w:t>cambio</w:t>
      </w:r>
      <w:r>
        <w:rPr>
          <w:spacing w:val="-4"/>
          <w:sz w:val="24"/>
        </w:rPr>
        <w:t> </w:t>
      </w:r>
      <w:r>
        <w:rPr>
          <w:sz w:val="24"/>
        </w:rPr>
        <w:t>e</w:t>
      </w:r>
      <w:r>
        <w:rPr>
          <w:spacing w:val="-4"/>
          <w:sz w:val="24"/>
        </w:rPr>
        <w:t> </w:t>
      </w:r>
      <w:r>
        <w:rPr>
          <w:sz w:val="24"/>
        </w:rPr>
        <w:t>innovación</w:t>
      </w:r>
      <w:r>
        <w:rPr>
          <w:spacing w:val="-3"/>
          <w:sz w:val="24"/>
        </w:rPr>
        <w:t> </w:t>
      </w:r>
      <w:r>
        <w:rPr>
          <w:sz w:val="24"/>
        </w:rPr>
        <w:t>institucional</w:t>
      </w:r>
      <w:r>
        <w:rPr>
          <w:spacing w:val="-4"/>
          <w:sz w:val="24"/>
        </w:rPr>
        <w:t> </w:t>
      </w:r>
      <w:r>
        <w:rPr>
          <w:spacing w:val="-2"/>
          <w:sz w:val="24"/>
        </w:rPr>
        <w:t>(73,97%)</w:t>
      </w:r>
    </w:p>
    <w:p>
      <w:pPr>
        <w:pStyle w:val="ListParagraph"/>
        <w:numPr>
          <w:ilvl w:val="0"/>
          <w:numId w:val="3"/>
        </w:numPr>
        <w:tabs>
          <w:tab w:pos="313" w:val="left" w:leader="none"/>
        </w:tabs>
        <w:spacing w:line="275" w:lineRule="exact" w:before="0" w:after="0"/>
        <w:ind w:left="313" w:right="0" w:hanging="148"/>
        <w:jc w:val="left"/>
        <w:rPr>
          <w:sz w:val="24"/>
        </w:rPr>
      </w:pPr>
      <w:r>
        <w:rPr>
          <w:sz w:val="24"/>
        </w:rPr>
        <w:t>Eje</w:t>
      </w:r>
      <w:r>
        <w:rPr>
          <w:spacing w:val="-6"/>
          <w:sz w:val="24"/>
        </w:rPr>
        <w:t> </w:t>
      </w:r>
      <w:r>
        <w:rPr>
          <w:sz w:val="24"/>
        </w:rPr>
        <w:t>2:</w:t>
      </w:r>
      <w:r>
        <w:rPr>
          <w:spacing w:val="-3"/>
          <w:sz w:val="24"/>
        </w:rPr>
        <w:t> </w:t>
      </w:r>
      <w:r>
        <w:rPr>
          <w:sz w:val="24"/>
        </w:rPr>
        <w:t>Gestión</w:t>
      </w:r>
      <w:r>
        <w:rPr>
          <w:spacing w:val="-7"/>
          <w:sz w:val="24"/>
        </w:rPr>
        <w:t> </w:t>
      </w:r>
      <w:r>
        <w:rPr>
          <w:sz w:val="24"/>
        </w:rPr>
        <w:t>del</w:t>
      </w:r>
      <w:r>
        <w:rPr>
          <w:spacing w:val="-4"/>
          <w:sz w:val="24"/>
        </w:rPr>
        <w:t> </w:t>
      </w:r>
      <w:r>
        <w:rPr>
          <w:sz w:val="24"/>
        </w:rPr>
        <w:t>desarrollo</w:t>
      </w:r>
      <w:r>
        <w:rPr>
          <w:spacing w:val="-7"/>
          <w:sz w:val="24"/>
        </w:rPr>
        <w:t> </w:t>
      </w:r>
      <w:r>
        <w:rPr>
          <w:sz w:val="24"/>
        </w:rPr>
        <w:t>con</w:t>
      </w:r>
      <w:r>
        <w:rPr>
          <w:spacing w:val="-3"/>
          <w:sz w:val="24"/>
        </w:rPr>
        <w:t> </w:t>
      </w:r>
      <w:r>
        <w:rPr>
          <w:sz w:val="24"/>
        </w:rPr>
        <w:t>enfoque</w:t>
      </w:r>
      <w:r>
        <w:rPr>
          <w:spacing w:val="-3"/>
          <w:sz w:val="24"/>
        </w:rPr>
        <w:t> </w:t>
      </w:r>
      <w:r>
        <w:rPr>
          <w:sz w:val="24"/>
        </w:rPr>
        <w:t>interseccional</w:t>
      </w:r>
      <w:r>
        <w:rPr>
          <w:spacing w:val="-8"/>
          <w:sz w:val="24"/>
        </w:rPr>
        <w:t> </w:t>
      </w:r>
      <w:r>
        <w:rPr>
          <w:spacing w:val="-2"/>
          <w:sz w:val="24"/>
        </w:rPr>
        <w:t>(72,38%)</w:t>
      </w:r>
    </w:p>
    <w:p>
      <w:pPr>
        <w:pStyle w:val="ListParagraph"/>
        <w:numPr>
          <w:ilvl w:val="0"/>
          <w:numId w:val="3"/>
        </w:numPr>
        <w:tabs>
          <w:tab w:pos="313" w:val="left" w:leader="none"/>
        </w:tabs>
        <w:spacing w:line="240" w:lineRule="auto" w:before="3" w:after="0"/>
        <w:ind w:left="313" w:right="0" w:hanging="148"/>
        <w:jc w:val="left"/>
        <w:rPr>
          <w:sz w:val="24"/>
        </w:rPr>
      </w:pPr>
      <w:r>
        <w:rPr>
          <w:sz w:val="24"/>
        </w:rPr>
        <w:t>Eje</w:t>
      </w:r>
      <w:r>
        <w:rPr>
          <w:spacing w:val="-5"/>
          <w:sz w:val="24"/>
        </w:rPr>
        <w:t> </w:t>
      </w:r>
      <w:r>
        <w:rPr>
          <w:sz w:val="24"/>
        </w:rPr>
        <w:t>4:</w:t>
      </w:r>
      <w:r>
        <w:rPr>
          <w:spacing w:val="-4"/>
          <w:sz w:val="24"/>
        </w:rPr>
        <w:t> </w:t>
      </w:r>
      <w:r>
        <w:rPr>
          <w:sz w:val="24"/>
        </w:rPr>
        <w:t>Rectoría</w:t>
      </w:r>
      <w:r>
        <w:rPr>
          <w:spacing w:val="-3"/>
          <w:sz w:val="24"/>
        </w:rPr>
        <w:t> </w:t>
      </w:r>
      <w:r>
        <w:rPr>
          <w:sz w:val="24"/>
        </w:rPr>
        <w:t>técnica</w:t>
      </w:r>
      <w:r>
        <w:rPr>
          <w:spacing w:val="-4"/>
          <w:sz w:val="24"/>
        </w:rPr>
        <w:t> </w:t>
      </w:r>
      <w:r>
        <w:rPr>
          <w:sz w:val="24"/>
        </w:rPr>
        <w:t>social</w:t>
      </w:r>
      <w:r>
        <w:rPr>
          <w:spacing w:val="-4"/>
          <w:sz w:val="24"/>
        </w:rPr>
        <w:t> </w:t>
      </w:r>
      <w:r>
        <w:rPr>
          <w:sz w:val="24"/>
        </w:rPr>
        <w:t>y</w:t>
      </w:r>
      <w:r>
        <w:rPr>
          <w:spacing w:val="-4"/>
          <w:sz w:val="24"/>
        </w:rPr>
        <w:t> </w:t>
      </w:r>
      <w:r>
        <w:rPr>
          <w:sz w:val="24"/>
        </w:rPr>
        <w:t>articulación</w:t>
      </w:r>
      <w:r>
        <w:rPr>
          <w:spacing w:val="-7"/>
          <w:sz w:val="24"/>
        </w:rPr>
        <w:t> </w:t>
      </w:r>
      <w:r>
        <w:rPr>
          <w:spacing w:val="-2"/>
          <w:sz w:val="24"/>
        </w:rPr>
        <w:t>(72,78%)</w:t>
      </w:r>
    </w:p>
    <w:p>
      <w:pPr>
        <w:pStyle w:val="BodyText"/>
      </w:pPr>
    </w:p>
    <w:p>
      <w:pPr>
        <w:spacing w:line="240" w:lineRule="auto" w:before="0"/>
        <w:ind w:left="165" w:right="241" w:firstLine="0"/>
        <w:jc w:val="both"/>
        <w:rPr>
          <w:sz w:val="22"/>
        </w:rPr>
      </w:pPr>
      <w:r>
        <w:rPr>
          <w:sz w:val="24"/>
        </w:rPr>
        <w:t>El</w:t>
      </w:r>
      <w:r>
        <w:rPr>
          <w:spacing w:val="-8"/>
          <w:sz w:val="24"/>
        </w:rPr>
        <w:t> </w:t>
      </w:r>
      <w:r>
        <w:rPr>
          <w:sz w:val="24"/>
        </w:rPr>
        <w:t>eje</w:t>
      </w:r>
      <w:r>
        <w:rPr>
          <w:spacing w:val="-7"/>
          <w:sz w:val="24"/>
        </w:rPr>
        <w:t> </w:t>
      </w:r>
      <w:r>
        <w:rPr>
          <w:sz w:val="24"/>
        </w:rPr>
        <w:t>con</w:t>
      </w:r>
      <w:r>
        <w:rPr>
          <w:spacing w:val="-12"/>
          <w:sz w:val="24"/>
        </w:rPr>
        <w:t> </w:t>
      </w:r>
      <w:r>
        <w:rPr>
          <w:sz w:val="24"/>
        </w:rPr>
        <w:t>menor</w:t>
      </w:r>
      <w:r>
        <w:rPr>
          <w:spacing w:val="-11"/>
          <w:sz w:val="24"/>
        </w:rPr>
        <w:t> </w:t>
      </w:r>
      <w:r>
        <w:rPr>
          <w:sz w:val="24"/>
        </w:rPr>
        <w:t>avance</w:t>
      </w:r>
      <w:r>
        <w:rPr>
          <w:spacing w:val="-7"/>
          <w:sz w:val="24"/>
        </w:rPr>
        <w:t> </w:t>
      </w:r>
      <w:r>
        <w:rPr>
          <w:sz w:val="24"/>
        </w:rPr>
        <w:t>fue</w:t>
      </w:r>
      <w:r>
        <w:rPr>
          <w:spacing w:val="-7"/>
          <w:sz w:val="24"/>
        </w:rPr>
        <w:t> </w:t>
      </w:r>
      <w:r>
        <w:rPr>
          <w:sz w:val="24"/>
        </w:rPr>
        <w:t>el</w:t>
      </w:r>
      <w:r>
        <w:rPr>
          <w:spacing w:val="-13"/>
          <w:sz w:val="24"/>
        </w:rPr>
        <w:t> </w:t>
      </w:r>
      <w:r>
        <w:rPr>
          <w:sz w:val="24"/>
        </w:rPr>
        <w:t>Eje</w:t>
      </w:r>
      <w:r>
        <w:rPr>
          <w:spacing w:val="-7"/>
          <w:sz w:val="24"/>
        </w:rPr>
        <w:t> </w:t>
      </w:r>
      <w:r>
        <w:rPr>
          <w:sz w:val="24"/>
        </w:rPr>
        <w:t>3:</w:t>
      </w:r>
      <w:r>
        <w:rPr>
          <w:spacing w:val="-12"/>
          <w:sz w:val="24"/>
        </w:rPr>
        <w:t> </w:t>
      </w:r>
      <w:r>
        <w:rPr>
          <w:sz w:val="24"/>
        </w:rPr>
        <w:t>Gestión</w:t>
      </w:r>
      <w:r>
        <w:rPr>
          <w:spacing w:val="-12"/>
          <w:sz w:val="24"/>
        </w:rPr>
        <w:t> </w:t>
      </w:r>
      <w:r>
        <w:rPr>
          <w:sz w:val="24"/>
        </w:rPr>
        <w:t>del</w:t>
      </w:r>
      <w:r>
        <w:rPr>
          <w:spacing w:val="-8"/>
          <w:sz w:val="24"/>
        </w:rPr>
        <w:t> </w:t>
      </w:r>
      <w:r>
        <w:rPr>
          <w:sz w:val="24"/>
        </w:rPr>
        <w:t>desarrollo</w:t>
      </w:r>
      <w:r>
        <w:rPr>
          <w:spacing w:val="-12"/>
          <w:sz w:val="24"/>
        </w:rPr>
        <w:t> </w:t>
      </w:r>
      <w:r>
        <w:rPr>
          <w:sz w:val="24"/>
        </w:rPr>
        <w:t>regional</w:t>
      </w:r>
      <w:r>
        <w:rPr>
          <w:spacing w:val="-13"/>
          <w:sz w:val="24"/>
        </w:rPr>
        <w:t> </w:t>
      </w:r>
      <w:r>
        <w:rPr>
          <w:sz w:val="24"/>
        </w:rPr>
        <w:t>e</w:t>
      </w:r>
      <w:r>
        <w:rPr>
          <w:spacing w:val="-7"/>
          <w:sz w:val="24"/>
        </w:rPr>
        <w:t> </w:t>
      </w:r>
      <w:r>
        <w:rPr>
          <w:sz w:val="24"/>
        </w:rPr>
        <w:t>inversión</w:t>
      </w:r>
      <w:r>
        <w:rPr>
          <w:spacing w:val="-11"/>
          <w:sz w:val="24"/>
        </w:rPr>
        <w:t> </w:t>
      </w:r>
      <w:r>
        <w:rPr>
          <w:sz w:val="24"/>
        </w:rPr>
        <w:t>social</w:t>
      </w:r>
      <w:r>
        <w:rPr>
          <w:spacing w:val="-13"/>
          <w:sz w:val="24"/>
        </w:rPr>
        <w:t> </w:t>
      </w:r>
      <w:r>
        <w:rPr>
          <w:sz w:val="24"/>
        </w:rPr>
        <w:t>territorial con un</w:t>
      </w:r>
      <w:r>
        <w:rPr>
          <w:spacing w:val="-5"/>
          <w:sz w:val="24"/>
        </w:rPr>
        <w:t> </w:t>
      </w:r>
      <w:r>
        <w:rPr>
          <w:sz w:val="24"/>
        </w:rPr>
        <w:t>37,86%,</w:t>
      </w:r>
      <w:r>
        <w:rPr>
          <w:spacing w:val="-5"/>
          <w:sz w:val="24"/>
        </w:rPr>
        <w:t> </w:t>
      </w:r>
      <w:r>
        <w:rPr>
          <w:sz w:val="24"/>
        </w:rPr>
        <w:t>seguido</w:t>
      </w:r>
      <w:r>
        <w:rPr>
          <w:spacing w:val="-5"/>
          <w:sz w:val="24"/>
        </w:rPr>
        <w:t> </w:t>
      </w:r>
      <w:r>
        <w:rPr>
          <w:sz w:val="24"/>
        </w:rPr>
        <w:t>por</w:t>
      </w:r>
      <w:r>
        <w:rPr>
          <w:spacing w:val="-4"/>
          <w:sz w:val="24"/>
        </w:rPr>
        <w:t> </w:t>
      </w:r>
      <w:r>
        <w:rPr>
          <w:sz w:val="24"/>
        </w:rPr>
        <w:t>los</w:t>
      </w:r>
      <w:r>
        <w:rPr>
          <w:spacing w:val="-5"/>
          <w:sz w:val="24"/>
        </w:rPr>
        <w:t> </w:t>
      </w:r>
      <w:r>
        <w:rPr>
          <w:sz w:val="24"/>
        </w:rPr>
        <w:t>ejes</w:t>
      </w:r>
      <w:r>
        <w:rPr>
          <w:spacing w:val="-5"/>
          <w:sz w:val="24"/>
        </w:rPr>
        <w:t> </w:t>
      </w:r>
      <w:r>
        <w:rPr>
          <w:sz w:val="24"/>
        </w:rPr>
        <w:t>6</w:t>
      </w:r>
      <w:r>
        <w:rPr>
          <w:spacing w:val="-9"/>
          <w:sz w:val="24"/>
        </w:rPr>
        <w:t> </w:t>
      </w:r>
      <w:r>
        <w:rPr>
          <w:sz w:val="24"/>
        </w:rPr>
        <w:t>Gestión</w:t>
      </w:r>
      <w:r>
        <w:rPr>
          <w:spacing w:val="-5"/>
          <w:sz w:val="24"/>
        </w:rPr>
        <w:t> </w:t>
      </w:r>
      <w:r>
        <w:rPr>
          <w:sz w:val="24"/>
        </w:rPr>
        <w:t>del</w:t>
      </w:r>
      <w:r>
        <w:rPr>
          <w:spacing w:val="-11"/>
          <w:sz w:val="24"/>
        </w:rPr>
        <w:t> </w:t>
      </w:r>
      <w:r>
        <w:rPr>
          <w:sz w:val="24"/>
        </w:rPr>
        <w:t>desarrollo</w:t>
      </w:r>
      <w:r>
        <w:rPr>
          <w:spacing w:val="-5"/>
          <w:sz w:val="24"/>
        </w:rPr>
        <w:t> </w:t>
      </w:r>
      <w:r>
        <w:rPr>
          <w:sz w:val="24"/>
        </w:rPr>
        <w:t>humano,</w:t>
      </w:r>
      <w:r>
        <w:rPr>
          <w:spacing w:val="-5"/>
          <w:sz w:val="24"/>
        </w:rPr>
        <w:t> </w:t>
      </w:r>
      <w:r>
        <w:rPr>
          <w:sz w:val="24"/>
        </w:rPr>
        <w:t>con</w:t>
      </w:r>
      <w:r>
        <w:rPr>
          <w:spacing w:val="-10"/>
          <w:sz w:val="24"/>
        </w:rPr>
        <w:t> </w:t>
      </w:r>
      <w:r>
        <w:rPr>
          <w:sz w:val="24"/>
        </w:rPr>
        <w:t>un</w:t>
      </w:r>
      <w:r>
        <w:rPr>
          <w:spacing w:val="-5"/>
          <w:sz w:val="24"/>
        </w:rPr>
        <w:t> </w:t>
      </w:r>
      <w:r>
        <w:rPr>
          <w:sz w:val="24"/>
        </w:rPr>
        <w:t>puntaje</w:t>
      </w:r>
      <w:r>
        <w:rPr>
          <w:spacing w:val="-5"/>
          <w:sz w:val="24"/>
        </w:rPr>
        <w:t> </w:t>
      </w:r>
      <w:r>
        <w:rPr>
          <w:sz w:val="24"/>
        </w:rPr>
        <w:t>de</w:t>
      </w:r>
      <w:r>
        <w:rPr>
          <w:spacing w:val="-7"/>
          <w:sz w:val="24"/>
        </w:rPr>
        <w:t> </w:t>
      </w:r>
      <w:r>
        <w:rPr>
          <w:sz w:val="22"/>
        </w:rPr>
        <w:t>51,33</w:t>
      </w:r>
      <w:r>
        <w:rPr>
          <w:spacing w:val="-8"/>
          <w:sz w:val="22"/>
        </w:rPr>
        <w:t> </w:t>
      </w:r>
      <w:r>
        <w:rPr>
          <w:sz w:val="22"/>
        </w:rPr>
        <w:t>%</w:t>
      </w:r>
      <w:r>
        <w:rPr>
          <w:spacing w:val="-3"/>
          <w:sz w:val="22"/>
        </w:rPr>
        <w:t> </w:t>
      </w:r>
      <w:r>
        <w:rPr>
          <w:sz w:val="22"/>
        </w:rPr>
        <w:t>y</w:t>
      </w:r>
      <w:r>
        <w:rPr>
          <w:spacing w:val="-5"/>
          <w:sz w:val="22"/>
        </w:rPr>
        <w:t> </w:t>
      </w:r>
      <w:r>
        <w:rPr>
          <w:sz w:val="22"/>
        </w:rPr>
        <w:t>el</w:t>
      </w:r>
      <w:r>
        <w:rPr>
          <w:spacing w:val="-11"/>
          <w:sz w:val="22"/>
        </w:rPr>
        <w:t> </w:t>
      </w:r>
      <w:r>
        <w:rPr>
          <w:sz w:val="22"/>
        </w:rPr>
        <w:t>eje 5 Gestión de recursos y alianzas estratégicas con un 58,68 %</w:t>
      </w:r>
    </w:p>
    <w:p>
      <w:pPr>
        <w:pStyle w:val="BodyText"/>
        <w:spacing w:before="275"/>
        <w:ind w:left="165" w:right="246"/>
        <w:jc w:val="both"/>
      </w:pPr>
      <w:r>
        <w:rPr/>
        <w:t>El seguimiento al PEI 2023–2028, como s se puede observar en los porcentajes expuesto, se evidencia un comportamiento heterogéneo entre ejes estratégicos. Si bien el avance promedio del 61,17% supera el parámetro esperado del 50% al primer semestre, la distribución interna muestra brechas significativas en el cumplimiento.</w:t>
      </w:r>
    </w:p>
    <w:p>
      <w:pPr>
        <w:pStyle w:val="BodyText"/>
        <w:spacing w:before="3"/>
      </w:pPr>
    </w:p>
    <w:p>
      <w:pPr>
        <w:pStyle w:val="BodyText"/>
        <w:ind w:left="165" w:right="242"/>
        <w:jc w:val="both"/>
      </w:pPr>
      <w:r>
        <w:rPr/>
        <w:t>Los</w:t>
      </w:r>
      <w:r>
        <w:rPr>
          <w:spacing w:val="-17"/>
        </w:rPr>
        <w:t> </w:t>
      </w:r>
      <w:r>
        <w:rPr/>
        <w:t>ejes</w:t>
      </w:r>
      <w:r>
        <w:rPr>
          <w:spacing w:val="-17"/>
        </w:rPr>
        <w:t> </w:t>
      </w:r>
      <w:r>
        <w:rPr/>
        <w:t>con</w:t>
      </w:r>
      <w:r>
        <w:rPr>
          <w:spacing w:val="-16"/>
        </w:rPr>
        <w:t> </w:t>
      </w:r>
      <w:r>
        <w:rPr/>
        <w:t>mayores</w:t>
      </w:r>
      <w:r>
        <w:rPr>
          <w:spacing w:val="-17"/>
        </w:rPr>
        <w:t> </w:t>
      </w:r>
      <w:r>
        <w:rPr/>
        <w:t>progresos</w:t>
      </w:r>
      <w:r>
        <w:rPr>
          <w:spacing w:val="-17"/>
        </w:rPr>
        <w:t> </w:t>
      </w:r>
      <w:r>
        <w:rPr/>
        <w:t>se</w:t>
      </w:r>
      <w:r>
        <w:rPr>
          <w:spacing w:val="-17"/>
        </w:rPr>
        <w:t> </w:t>
      </w:r>
      <w:r>
        <w:rPr/>
        <w:t>vinculan</w:t>
      </w:r>
      <w:r>
        <w:rPr>
          <w:spacing w:val="-16"/>
        </w:rPr>
        <w:t> </w:t>
      </w:r>
      <w:r>
        <w:rPr/>
        <w:t>a</w:t>
      </w:r>
      <w:r>
        <w:rPr>
          <w:spacing w:val="-17"/>
        </w:rPr>
        <w:t> </w:t>
      </w:r>
      <w:r>
        <w:rPr/>
        <w:t>procesos</w:t>
      </w:r>
      <w:r>
        <w:rPr>
          <w:spacing w:val="-17"/>
        </w:rPr>
        <w:t> </w:t>
      </w:r>
      <w:r>
        <w:rPr/>
        <w:t>internos</w:t>
      </w:r>
      <w:r>
        <w:rPr>
          <w:spacing w:val="-16"/>
        </w:rPr>
        <w:t> </w:t>
      </w:r>
      <w:r>
        <w:rPr/>
        <w:t>de</w:t>
      </w:r>
      <w:r>
        <w:rPr>
          <w:spacing w:val="-17"/>
        </w:rPr>
        <w:t> </w:t>
      </w:r>
      <w:r>
        <w:rPr/>
        <w:t>gestión</w:t>
      </w:r>
      <w:r>
        <w:rPr>
          <w:spacing w:val="-17"/>
        </w:rPr>
        <w:t> </w:t>
      </w:r>
      <w:r>
        <w:rPr/>
        <w:t>institucional,</w:t>
      </w:r>
      <w:r>
        <w:rPr>
          <w:spacing w:val="-16"/>
        </w:rPr>
        <w:t> </w:t>
      </w:r>
      <w:r>
        <w:rPr/>
        <w:t>innovación, capacitación y articulación interinstitucional. En contraste, las principales debilidades se observan en los resultados asociados al desarrollo territorial, digitalización, infraestructura tecnológica y ejecución de acciones intersectoriales en regiones.</w:t>
      </w:r>
    </w:p>
    <w:p>
      <w:pPr>
        <w:pStyle w:val="BodyText"/>
        <w:spacing w:before="274"/>
        <w:ind w:left="165" w:right="244"/>
        <w:jc w:val="both"/>
      </w:pPr>
      <w:r>
        <w:rPr/>
        <w:t>Se identifica la necesidad de fortalecer la alineación entre el PEI, el POI y el POGE, asegurando coherencia entre metas estratégicas, actividades operativas y recursos asignados. Asimismo, se recomienda</w:t>
      </w:r>
      <w:r>
        <w:rPr>
          <w:spacing w:val="-17"/>
        </w:rPr>
        <w:t> </w:t>
      </w:r>
      <w:r>
        <w:rPr/>
        <w:t>reforzar</w:t>
      </w:r>
      <w:r>
        <w:rPr>
          <w:spacing w:val="-17"/>
        </w:rPr>
        <w:t> </w:t>
      </w:r>
      <w:r>
        <w:rPr/>
        <w:t>los</w:t>
      </w:r>
      <w:r>
        <w:rPr>
          <w:spacing w:val="-16"/>
        </w:rPr>
        <w:t> </w:t>
      </w:r>
      <w:r>
        <w:rPr/>
        <w:t>mecanismos</w:t>
      </w:r>
      <w:r>
        <w:rPr>
          <w:spacing w:val="-17"/>
        </w:rPr>
        <w:t> </w:t>
      </w:r>
      <w:r>
        <w:rPr/>
        <w:t>de</w:t>
      </w:r>
      <w:r>
        <w:rPr>
          <w:spacing w:val="-17"/>
        </w:rPr>
        <w:t> </w:t>
      </w:r>
      <w:r>
        <w:rPr/>
        <w:t>monitoreo</w:t>
      </w:r>
      <w:r>
        <w:rPr>
          <w:spacing w:val="-17"/>
        </w:rPr>
        <w:t> </w:t>
      </w:r>
      <w:r>
        <w:rPr/>
        <w:t>y</w:t>
      </w:r>
      <w:r>
        <w:rPr>
          <w:spacing w:val="-16"/>
        </w:rPr>
        <w:t> </w:t>
      </w:r>
      <w:r>
        <w:rPr/>
        <w:t>evaluación</w:t>
      </w:r>
      <w:r>
        <w:rPr>
          <w:spacing w:val="-17"/>
        </w:rPr>
        <w:t> </w:t>
      </w:r>
      <w:r>
        <w:rPr/>
        <w:t>con</w:t>
      </w:r>
      <w:r>
        <w:rPr>
          <w:spacing w:val="-17"/>
        </w:rPr>
        <w:t> </w:t>
      </w:r>
      <w:r>
        <w:rPr/>
        <w:t>base</w:t>
      </w:r>
      <w:r>
        <w:rPr>
          <w:spacing w:val="-16"/>
        </w:rPr>
        <w:t> </w:t>
      </w:r>
      <w:r>
        <w:rPr/>
        <w:t>en</w:t>
      </w:r>
      <w:r>
        <w:rPr>
          <w:spacing w:val="-17"/>
        </w:rPr>
        <w:t> </w:t>
      </w:r>
      <w:r>
        <w:rPr/>
        <w:t>indicadores</w:t>
      </w:r>
      <w:r>
        <w:rPr>
          <w:spacing w:val="-17"/>
        </w:rPr>
        <w:t> </w:t>
      </w:r>
      <w:r>
        <w:rPr/>
        <w:t>claramente definidos en las fichas técnicas, garantizando trazabilidad y consistencia de la información.</w:t>
      </w:r>
    </w:p>
    <w:p>
      <w:pPr>
        <w:pStyle w:val="BodyText"/>
        <w:spacing w:after="0"/>
        <w:jc w:val="both"/>
        <w:sectPr>
          <w:pgSz w:w="13370" w:h="17280"/>
          <w:pgMar w:header="0" w:footer="968" w:top="1360" w:bottom="1180" w:left="1275" w:right="1133"/>
        </w:sectPr>
      </w:pPr>
    </w:p>
    <w:p>
      <w:pPr>
        <w:pStyle w:val="Heading1"/>
        <w:numPr>
          <w:ilvl w:val="0"/>
          <w:numId w:val="2"/>
        </w:numPr>
        <w:tabs>
          <w:tab w:pos="1605" w:val="left" w:leader="none"/>
        </w:tabs>
        <w:spacing w:line="240" w:lineRule="auto" w:before="68" w:after="0"/>
        <w:ind w:left="1605" w:right="0" w:hanging="729"/>
        <w:jc w:val="left"/>
      </w:pPr>
      <w:r>
        <w:rPr>
          <w:spacing w:val="-2"/>
        </w:rPr>
        <w:t>METODOLOGIA.</w:t>
      </w:r>
    </w:p>
    <w:p>
      <w:pPr>
        <w:pStyle w:val="BodyText"/>
        <w:rPr>
          <w:b/>
          <w:sz w:val="20"/>
        </w:rPr>
      </w:pPr>
      <w:r>
        <w:rPr>
          <w:b/>
          <w:sz w:val="20"/>
        </w:rPr>
        <mc:AlternateContent>
          <mc:Choice Requires="wps">
            <w:drawing>
              <wp:anchor distT="0" distB="0" distL="0" distR="0" allowOverlap="1" layoutInCell="1" locked="0" behindDoc="1" simplePos="0" relativeHeight="487589376">
                <wp:simplePos x="0" y="0"/>
                <wp:positionH relativeFrom="page">
                  <wp:posOffset>914400</wp:posOffset>
                </wp:positionH>
                <wp:positionV relativeFrom="paragraph">
                  <wp:posOffset>161309</wp:posOffset>
                </wp:positionV>
                <wp:extent cx="6580505" cy="45720"/>
                <wp:effectExtent l="0" t="0" r="0" b="0"/>
                <wp:wrapTopAndBottom/>
                <wp:docPr id="5" name="Group 5"/>
                <wp:cNvGraphicFramePr>
                  <a:graphicFrameLocks/>
                </wp:cNvGraphicFramePr>
                <a:graphic>
                  <a:graphicData uri="http://schemas.microsoft.com/office/word/2010/wordprocessingGroup">
                    <wpg:wgp>
                      <wpg:cNvPr id="5" name="Group 5"/>
                      <wpg:cNvGrpSpPr/>
                      <wpg:grpSpPr>
                        <a:xfrm>
                          <a:off x="0" y="0"/>
                          <a:ext cx="6580505" cy="45720"/>
                          <a:chExt cx="6580505" cy="45720"/>
                        </a:xfrm>
                      </wpg:grpSpPr>
                      <wps:wsp>
                        <wps:cNvPr id="6" name="Graphic 6"/>
                        <wps:cNvSpPr/>
                        <wps:spPr>
                          <a:xfrm>
                            <a:off x="304" y="0"/>
                            <a:ext cx="6579870" cy="45720"/>
                          </a:xfrm>
                          <a:custGeom>
                            <a:avLst/>
                            <a:gdLst/>
                            <a:ahLst/>
                            <a:cxnLst/>
                            <a:rect l="l" t="t" r="r" b="b"/>
                            <a:pathLst>
                              <a:path w="6579870" h="45720">
                                <a:moveTo>
                                  <a:pt x="6579743" y="0"/>
                                </a:moveTo>
                                <a:lnTo>
                                  <a:pt x="0" y="0"/>
                                </a:lnTo>
                                <a:lnTo>
                                  <a:pt x="0" y="45720"/>
                                </a:lnTo>
                                <a:lnTo>
                                  <a:pt x="6579743" y="45720"/>
                                </a:lnTo>
                                <a:lnTo>
                                  <a:pt x="6579743" y="0"/>
                                </a:lnTo>
                                <a:close/>
                              </a:path>
                            </a:pathLst>
                          </a:custGeom>
                          <a:solidFill>
                            <a:srgbClr val="FFFF00"/>
                          </a:solidFill>
                        </wps:spPr>
                        <wps:bodyPr wrap="square" lIns="0" tIns="0" rIns="0" bIns="0" rtlCol="0">
                          <a:prstTxWarp prst="textNoShape">
                            <a:avLst/>
                          </a:prstTxWarp>
                          <a:noAutofit/>
                        </wps:bodyPr>
                      </wps:wsp>
                      <pic:pic>
                        <pic:nvPicPr>
                          <pic:cNvPr id="7" name="Image 7"/>
                          <pic:cNvPicPr/>
                        </pic:nvPicPr>
                        <pic:blipFill>
                          <a:blip r:embed="rId8" cstate="print"/>
                          <a:stretch>
                            <a:fillRect/>
                          </a:stretch>
                        </pic:blipFill>
                        <pic:spPr>
                          <a:xfrm>
                            <a:off x="0" y="774"/>
                            <a:ext cx="6489192" cy="44691"/>
                          </a:xfrm>
                          <a:prstGeom prst="rect">
                            <a:avLst/>
                          </a:prstGeom>
                        </pic:spPr>
                      </pic:pic>
                    </wpg:wgp>
                  </a:graphicData>
                </a:graphic>
              </wp:anchor>
            </w:drawing>
          </mc:Choice>
          <mc:Fallback>
            <w:pict>
              <v:group style="position:absolute;margin-left:72pt;margin-top:12.701563pt;width:518.15pt;height:3.6pt;mso-position-horizontal-relative:page;mso-position-vertical-relative:paragraph;z-index:-15727104;mso-wrap-distance-left:0;mso-wrap-distance-right:0" id="docshapegroup2" coordorigin="1440,254" coordsize="10363,72">
                <v:rect style="position:absolute;left:1440;top:254;width:10362;height:72" id="docshape3" filled="true" fillcolor="#ffff00" stroked="false">
                  <v:fill type="solid"/>
                </v:rect>
                <v:shape style="position:absolute;left:1440;top:255;width:10220;height:71" type="#_x0000_t75" id="docshape4" stroked="false">
                  <v:imagedata r:id="rId8" o:title=""/>
                </v:shape>
                <w10:wrap type="topAndBottom"/>
              </v:group>
            </w:pict>
          </mc:Fallback>
        </mc:AlternateContent>
      </w:r>
    </w:p>
    <w:p>
      <w:pPr>
        <w:pStyle w:val="BodyText"/>
        <w:spacing w:before="269"/>
        <w:ind w:left="165" w:right="240"/>
        <w:jc w:val="both"/>
      </w:pPr>
      <w:r>
        <w:rPr/>
        <w:t>El IMAS</w:t>
      </w:r>
      <w:r>
        <w:rPr>
          <w:spacing w:val="-2"/>
        </w:rPr>
        <w:t> </w:t>
      </w:r>
      <w:r>
        <w:rPr/>
        <w:t>para calificar los logros obtenidos en</w:t>
      </w:r>
      <w:r>
        <w:rPr>
          <w:spacing w:val="-4"/>
        </w:rPr>
        <w:t> </w:t>
      </w:r>
      <w:r>
        <w:rPr/>
        <w:t>los instrumentos programáticos institucionales</w:t>
      </w:r>
      <w:r>
        <w:rPr>
          <w:spacing w:val="-5"/>
        </w:rPr>
        <w:t> </w:t>
      </w:r>
      <w:r>
        <w:rPr/>
        <w:t>según periodo,</w:t>
      </w:r>
      <w:r>
        <w:rPr>
          <w:spacing w:val="-6"/>
        </w:rPr>
        <w:t> </w:t>
      </w:r>
      <w:r>
        <w:rPr/>
        <w:t>definió</w:t>
      </w:r>
      <w:r>
        <w:rPr>
          <w:spacing w:val="-6"/>
        </w:rPr>
        <w:t> </w:t>
      </w:r>
      <w:r>
        <w:rPr/>
        <w:t>una</w:t>
      </w:r>
      <w:r>
        <w:rPr>
          <w:spacing w:val="-1"/>
        </w:rPr>
        <w:t> </w:t>
      </w:r>
      <w:r>
        <w:rPr/>
        <w:t>escala</w:t>
      </w:r>
      <w:r>
        <w:rPr>
          <w:spacing w:val="-6"/>
        </w:rPr>
        <w:t> </w:t>
      </w:r>
      <w:r>
        <w:rPr/>
        <w:t>de</w:t>
      </w:r>
      <w:r>
        <w:rPr>
          <w:spacing w:val="-5"/>
        </w:rPr>
        <w:t> </w:t>
      </w:r>
      <w:r>
        <w:rPr/>
        <w:t>cumplimiento semestral,</w:t>
      </w:r>
      <w:r>
        <w:rPr>
          <w:spacing w:val="-5"/>
        </w:rPr>
        <w:t> </w:t>
      </w:r>
      <w:r>
        <w:rPr/>
        <w:t>bajo</w:t>
      </w:r>
      <w:r>
        <w:rPr>
          <w:spacing w:val="-4"/>
        </w:rPr>
        <w:t> </w:t>
      </w:r>
      <w:r>
        <w:rPr/>
        <w:t>el</w:t>
      </w:r>
      <w:r>
        <w:rPr>
          <w:spacing w:val="-1"/>
        </w:rPr>
        <w:t> </w:t>
      </w:r>
      <w:r>
        <w:rPr/>
        <w:t>supuesto</w:t>
      </w:r>
      <w:r>
        <w:rPr>
          <w:spacing w:val="-5"/>
        </w:rPr>
        <w:t> </w:t>
      </w:r>
      <w:r>
        <w:rPr/>
        <w:t>de</w:t>
      </w:r>
      <w:r>
        <w:rPr>
          <w:spacing w:val="-5"/>
        </w:rPr>
        <w:t> </w:t>
      </w:r>
      <w:r>
        <w:rPr/>
        <w:t>que</w:t>
      </w:r>
      <w:r>
        <w:rPr>
          <w:spacing w:val="-5"/>
        </w:rPr>
        <w:t> </w:t>
      </w:r>
      <w:r>
        <w:rPr/>
        <w:t>al corte</w:t>
      </w:r>
      <w:r>
        <w:rPr>
          <w:spacing w:val="-4"/>
        </w:rPr>
        <w:t> </w:t>
      </w:r>
      <w:r>
        <w:rPr/>
        <w:t>30</w:t>
      </w:r>
      <w:r>
        <w:rPr>
          <w:spacing w:val="-5"/>
        </w:rPr>
        <w:t> </w:t>
      </w:r>
      <w:r>
        <w:rPr/>
        <w:t>de</w:t>
      </w:r>
      <w:r>
        <w:rPr>
          <w:spacing w:val="-1"/>
        </w:rPr>
        <w:t> </w:t>
      </w:r>
      <w:r>
        <w:rPr/>
        <w:t>junio del 2025, la programación del PEI 2023-2028 tendría un porcentaje de avance máximo del 50%, que se presenta en el cuadro # 1</w:t>
      </w:r>
    </w:p>
    <w:p>
      <w:pPr>
        <w:pStyle w:val="BodyText"/>
        <w:spacing w:before="3"/>
      </w:pPr>
    </w:p>
    <w:p>
      <w:pPr>
        <w:pStyle w:val="Heading3"/>
        <w:ind w:left="2173" w:right="2248"/>
        <w:jc w:val="center"/>
      </w:pPr>
      <w:r>
        <w:rPr/>
        <w:t>Cuadro</w:t>
      </w:r>
      <w:r>
        <w:rPr>
          <w:spacing w:val="1"/>
        </w:rPr>
        <w:t> </w:t>
      </w:r>
      <w:r>
        <w:rPr/>
        <w:t>#</w:t>
      </w:r>
      <w:r>
        <w:rPr>
          <w:spacing w:val="-4"/>
        </w:rPr>
        <w:t> </w:t>
      </w:r>
      <w:r>
        <w:rPr>
          <w:spacing w:val="-5"/>
        </w:rPr>
        <w:t>1.</w:t>
      </w:r>
    </w:p>
    <w:p>
      <w:pPr>
        <w:pStyle w:val="BodyText"/>
        <w:rPr>
          <w:b/>
        </w:rPr>
      </w:pPr>
    </w:p>
    <w:p>
      <w:pPr>
        <w:spacing w:before="0"/>
        <w:ind w:left="2168" w:right="2249" w:firstLine="0"/>
        <w:jc w:val="center"/>
        <w:rPr>
          <w:b/>
          <w:sz w:val="24"/>
        </w:rPr>
      </w:pPr>
      <w:r>
        <w:rPr>
          <w:b/>
          <w:sz w:val="24"/>
        </w:rPr>
        <w:t>Criterio</w:t>
      </w:r>
      <w:r>
        <w:rPr>
          <w:b/>
          <w:spacing w:val="-6"/>
          <w:sz w:val="24"/>
        </w:rPr>
        <w:t> </w:t>
      </w:r>
      <w:r>
        <w:rPr>
          <w:b/>
          <w:sz w:val="24"/>
        </w:rPr>
        <w:t>de</w:t>
      </w:r>
      <w:r>
        <w:rPr>
          <w:b/>
          <w:spacing w:val="-5"/>
          <w:sz w:val="24"/>
        </w:rPr>
        <w:t> </w:t>
      </w:r>
      <w:r>
        <w:rPr>
          <w:b/>
          <w:sz w:val="24"/>
        </w:rPr>
        <w:t>cumplimiento</w:t>
      </w:r>
      <w:r>
        <w:rPr>
          <w:b/>
          <w:spacing w:val="1"/>
          <w:sz w:val="24"/>
        </w:rPr>
        <w:t> </w:t>
      </w:r>
      <w:r>
        <w:rPr>
          <w:b/>
          <w:sz w:val="24"/>
        </w:rPr>
        <w:t>PEI</w:t>
      </w:r>
      <w:r>
        <w:rPr>
          <w:b/>
          <w:spacing w:val="-5"/>
          <w:sz w:val="24"/>
        </w:rPr>
        <w:t> </w:t>
      </w:r>
      <w:r>
        <w:rPr>
          <w:b/>
          <w:sz w:val="24"/>
        </w:rPr>
        <w:t>2023-2025</w:t>
      </w:r>
      <w:r>
        <w:rPr>
          <w:b/>
          <w:spacing w:val="-5"/>
          <w:sz w:val="24"/>
        </w:rPr>
        <w:t> </w:t>
      </w:r>
      <w:r>
        <w:rPr>
          <w:b/>
          <w:sz w:val="24"/>
        </w:rPr>
        <w:t>por</w:t>
      </w:r>
      <w:r>
        <w:rPr>
          <w:b/>
          <w:spacing w:val="-7"/>
          <w:sz w:val="24"/>
        </w:rPr>
        <w:t> </w:t>
      </w:r>
      <w:r>
        <w:rPr>
          <w:b/>
          <w:spacing w:val="-2"/>
          <w:sz w:val="24"/>
        </w:rPr>
        <w:t>semestre</w:t>
      </w:r>
    </w:p>
    <w:p>
      <w:pPr>
        <w:pStyle w:val="BodyText"/>
        <w:spacing w:before="46"/>
        <w:rPr>
          <w:b/>
          <w:sz w:val="20"/>
        </w:rPr>
      </w:pPr>
    </w:p>
    <w:tbl>
      <w:tblPr>
        <w:tblW w:w="0" w:type="auto"/>
        <w:jc w:val="left"/>
        <w:tblInd w:w="1903"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CellMar>
          <w:top w:w="0" w:type="dxa"/>
          <w:left w:w="0" w:type="dxa"/>
          <w:bottom w:w="0" w:type="dxa"/>
          <w:right w:w="0" w:type="dxa"/>
        </w:tblCellMar>
        <w:tblLook w:val="01E0"/>
      </w:tblPr>
      <w:tblGrid>
        <w:gridCol w:w="3510"/>
        <w:gridCol w:w="3692"/>
      </w:tblGrid>
      <w:tr>
        <w:trPr>
          <w:trHeight w:val="378" w:hRule="atLeast"/>
        </w:trPr>
        <w:tc>
          <w:tcPr>
            <w:tcW w:w="3510" w:type="dxa"/>
            <w:tcBorders>
              <w:bottom w:val="single" w:sz="12" w:space="0" w:color="666666"/>
            </w:tcBorders>
            <w:shd w:val="clear" w:color="auto" w:fill="ED0000"/>
          </w:tcPr>
          <w:p>
            <w:pPr>
              <w:pStyle w:val="TableParagraph"/>
              <w:spacing w:before="57"/>
              <w:ind w:left="8" w:right="3"/>
              <w:jc w:val="center"/>
              <w:rPr>
                <w:b/>
                <w:sz w:val="22"/>
              </w:rPr>
            </w:pPr>
            <w:r>
              <w:rPr>
                <w:b/>
                <w:sz w:val="22"/>
              </w:rPr>
              <w:t>Avance</w:t>
            </w:r>
            <w:r>
              <w:rPr>
                <w:b/>
                <w:spacing w:val="-7"/>
                <w:sz w:val="22"/>
              </w:rPr>
              <w:t> </w:t>
            </w:r>
            <w:r>
              <w:rPr>
                <w:b/>
                <w:spacing w:val="-2"/>
                <w:sz w:val="22"/>
              </w:rPr>
              <w:t>critico</w:t>
            </w:r>
          </w:p>
        </w:tc>
        <w:tc>
          <w:tcPr>
            <w:tcW w:w="3692" w:type="dxa"/>
            <w:tcBorders>
              <w:bottom w:val="single" w:sz="12" w:space="0" w:color="666666"/>
            </w:tcBorders>
            <w:shd w:val="clear" w:color="auto" w:fill="ED0000"/>
          </w:tcPr>
          <w:p>
            <w:pPr>
              <w:pStyle w:val="TableParagraph"/>
              <w:ind w:left="590"/>
              <w:rPr>
                <w:b/>
                <w:sz w:val="22"/>
              </w:rPr>
            </w:pPr>
            <w:r>
              <w:rPr>
                <w:b/>
                <w:sz w:val="22"/>
              </w:rPr>
              <w:t>igual</w:t>
            </w:r>
            <w:r>
              <w:rPr>
                <w:b/>
                <w:spacing w:val="-2"/>
                <w:sz w:val="22"/>
              </w:rPr>
              <w:t> </w:t>
            </w:r>
            <w:r>
              <w:rPr>
                <w:b/>
                <w:sz w:val="22"/>
              </w:rPr>
              <w:t>o</w:t>
            </w:r>
            <w:r>
              <w:rPr>
                <w:b/>
                <w:spacing w:val="-7"/>
                <w:sz w:val="22"/>
              </w:rPr>
              <w:t> </w:t>
            </w:r>
            <w:r>
              <w:rPr>
                <w:b/>
                <w:sz w:val="22"/>
              </w:rPr>
              <w:t>menor</w:t>
            </w:r>
            <w:r>
              <w:rPr>
                <w:b/>
                <w:spacing w:val="-1"/>
                <w:sz w:val="22"/>
              </w:rPr>
              <w:t> </w:t>
            </w:r>
            <w:r>
              <w:rPr>
                <w:b/>
                <w:sz w:val="22"/>
              </w:rPr>
              <w:t>de</w:t>
            </w:r>
            <w:r>
              <w:rPr>
                <w:b/>
                <w:spacing w:val="-2"/>
                <w:sz w:val="22"/>
              </w:rPr>
              <w:t> </w:t>
            </w:r>
            <w:r>
              <w:rPr>
                <w:b/>
                <w:sz w:val="22"/>
              </w:rPr>
              <w:t>39.9</w:t>
            </w:r>
            <w:r>
              <w:rPr>
                <w:b/>
                <w:spacing w:val="-3"/>
                <w:sz w:val="22"/>
              </w:rPr>
              <w:t> </w:t>
            </w:r>
            <w:r>
              <w:rPr>
                <w:b/>
                <w:spacing w:val="-10"/>
                <w:sz w:val="22"/>
              </w:rPr>
              <w:t>%</w:t>
            </w:r>
          </w:p>
        </w:tc>
      </w:tr>
      <w:tr>
        <w:trPr>
          <w:trHeight w:val="503" w:hRule="atLeast"/>
        </w:trPr>
        <w:tc>
          <w:tcPr>
            <w:tcW w:w="3510" w:type="dxa"/>
            <w:tcBorders>
              <w:top w:val="single" w:sz="12" w:space="0" w:color="666666"/>
            </w:tcBorders>
            <w:shd w:val="clear" w:color="auto" w:fill="FFFF00"/>
          </w:tcPr>
          <w:p>
            <w:pPr>
              <w:pStyle w:val="TableParagraph"/>
              <w:spacing w:line="250" w:lineRule="exact"/>
              <w:ind w:left="1425" w:hanging="1047"/>
              <w:rPr>
                <w:b/>
                <w:sz w:val="22"/>
              </w:rPr>
            </w:pPr>
            <w:r>
              <w:rPr>
                <w:b/>
                <w:sz w:val="22"/>
              </w:rPr>
              <w:t>Riesgo</w:t>
            </w:r>
            <w:r>
              <w:rPr>
                <w:b/>
                <w:spacing w:val="-16"/>
                <w:sz w:val="22"/>
              </w:rPr>
              <w:t> </w:t>
            </w:r>
            <w:r>
              <w:rPr>
                <w:b/>
                <w:sz w:val="22"/>
              </w:rPr>
              <w:t>de</w:t>
            </w:r>
            <w:r>
              <w:rPr>
                <w:b/>
                <w:spacing w:val="-15"/>
                <w:sz w:val="22"/>
              </w:rPr>
              <w:t> </w:t>
            </w:r>
            <w:r>
              <w:rPr>
                <w:b/>
                <w:sz w:val="22"/>
              </w:rPr>
              <w:t>incumplimiento </w:t>
            </w:r>
            <w:r>
              <w:rPr>
                <w:b/>
                <w:spacing w:val="-4"/>
                <w:sz w:val="22"/>
              </w:rPr>
              <w:t>medio</w:t>
            </w:r>
          </w:p>
        </w:tc>
        <w:tc>
          <w:tcPr>
            <w:tcW w:w="3692" w:type="dxa"/>
            <w:tcBorders>
              <w:top w:val="single" w:sz="12" w:space="0" w:color="666666"/>
            </w:tcBorders>
            <w:shd w:val="clear" w:color="auto" w:fill="FFFF00"/>
          </w:tcPr>
          <w:p>
            <w:pPr>
              <w:pStyle w:val="TableParagraph"/>
              <w:spacing w:line="250" w:lineRule="exact"/>
              <w:ind w:left="1622" w:hanging="1330"/>
              <w:rPr>
                <w:sz w:val="22"/>
              </w:rPr>
            </w:pPr>
            <w:r>
              <w:rPr>
                <w:sz w:val="22"/>
              </w:rPr>
              <w:t>igual</w:t>
            </w:r>
            <w:r>
              <w:rPr>
                <w:spacing w:val="-9"/>
                <w:sz w:val="22"/>
              </w:rPr>
              <w:t> </w:t>
            </w:r>
            <w:r>
              <w:rPr>
                <w:sz w:val="22"/>
              </w:rPr>
              <w:t>o</w:t>
            </w:r>
            <w:r>
              <w:rPr>
                <w:spacing w:val="-6"/>
                <w:sz w:val="22"/>
              </w:rPr>
              <w:t> </w:t>
            </w:r>
            <w:r>
              <w:rPr>
                <w:sz w:val="22"/>
              </w:rPr>
              <w:t>menor</w:t>
            </w:r>
            <w:r>
              <w:rPr>
                <w:spacing w:val="-6"/>
                <w:sz w:val="22"/>
              </w:rPr>
              <w:t> </w:t>
            </w:r>
            <w:r>
              <w:rPr>
                <w:sz w:val="22"/>
              </w:rPr>
              <w:t>a</w:t>
            </w:r>
            <w:r>
              <w:rPr>
                <w:spacing w:val="-5"/>
                <w:sz w:val="22"/>
              </w:rPr>
              <w:t> </w:t>
            </w:r>
            <w:r>
              <w:rPr>
                <w:sz w:val="22"/>
              </w:rPr>
              <w:t>44.99</w:t>
            </w:r>
            <w:r>
              <w:rPr>
                <w:spacing w:val="-1"/>
                <w:sz w:val="22"/>
              </w:rPr>
              <w:t> </w:t>
            </w:r>
            <w:r>
              <w:rPr>
                <w:sz w:val="22"/>
              </w:rPr>
              <w:t>%</w:t>
            </w:r>
            <w:r>
              <w:rPr>
                <w:spacing w:val="-8"/>
                <w:sz w:val="22"/>
              </w:rPr>
              <w:t> </w:t>
            </w:r>
            <w:r>
              <w:rPr>
                <w:sz w:val="22"/>
              </w:rPr>
              <w:t>a</w:t>
            </w:r>
            <w:r>
              <w:rPr>
                <w:spacing w:val="-3"/>
                <w:sz w:val="22"/>
              </w:rPr>
              <w:t> </w:t>
            </w:r>
            <w:r>
              <w:rPr>
                <w:sz w:val="22"/>
              </w:rPr>
              <w:t>igual </w:t>
            </w:r>
            <w:r>
              <w:rPr>
                <w:spacing w:val="-4"/>
                <w:sz w:val="22"/>
              </w:rPr>
              <w:t>40%</w:t>
            </w:r>
          </w:p>
        </w:tc>
      </w:tr>
      <w:tr>
        <w:trPr>
          <w:trHeight w:val="508" w:hRule="atLeast"/>
        </w:trPr>
        <w:tc>
          <w:tcPr>
            <w:tcW w:w="3510" w:type="dxa"/>
            <w:shd w:val="clear" w:color="auto" w:fill="00FF00"/>
          </w:tcPr>
          <w:p>
            <w:pPr>
              <w:pStyle w:val="TableParagraph"/>
              <w:spacing w:before="124"/>
              <w:ind w:left="8"/>
              <w:jc w:val="center"/>
              <w:rPr>
                <w:b/>
                <w:sz w:val="22"/>
              </w:rPr>
            </w:pPr>
            <w:r>
              <w:rPr>
                <w:b/>
                <w:sz w:val="22"/>
              </w:rPr>
              <w:t>Según</w:t>
            </w:r>
            <w:r>
              <w:rPr>
                <w:b/>
                <w:spacing w:val="-4"/>
                <w:sz w:val="22"/>
              </w:rPr>
              <w:t> </w:t>
            </w:r>
            <w:r>
              <w:rPr>
                <w:b/>
                <w:sz w:val="22"/>
              </w:rPr>
              <w:t>lo </w:t>
            </w:r>
            <w:r>
              <w:rPr>
                <w:b/>
                <w:spacing w:val="-2"/>
                <w:sz w:val="22"/>
              </w:rPr>
              <w:t>programado</w:t>
            </w:r>
          </w:p>
        </w:tc>
        <w:tc>
          <w:tcPr>
            <w:tcW w:w="3692" w:type="dxa"/>
            <w:shd w:val="clear" w:color="auto" w:fill="00FF00"/>
          </w:tcPr>
          <w:p>
            <w:pPr>
              <w:pStyle w:val="TableParagraph"/>
              <w:spacing w:line="254" w:lineRule="exact"/>
              <w:ind w:left="1253" w:hanging="894"/>
              <w:rPr>
                <w:sz w:val="22"/>
              </w:rPr>
            </w:pPr>
            <w:r>
              <w:rPr>
                <w:sz w:val="22"/>
              </w:rPr>
              <w:t>igual</w:t>
            </w:r>
            <w:r>
              <w:rPr>
                <w:spacing w:val="-8"/>
                <w:sz w:val="22"/>
              </w:rPr>
              <w:t> </w:t>
            </w:r>
            <w:r>
              <w:rPr>
                <w:sz w:val="22"/>
              </w:rPr>
              <w:t>o</w:t>
            </w:r>
            <w:r>
              <w:rPr>
                <w:spacing w:val="-5"/>
                <w:sz w:val="22"/>
              </w:rPr>
              <w:t> </w:t>
            </w:r>
            <w:r>
              <w:rPr>
                <w:sz w:val="22"/>
              </w:rPr>
              <w:t>mayor</w:t>
            </w:r>
            <w:r>
              <w:rPr>
                <w:spacing w:val="-9"/>
                <w:sz w:val="22"/>
              </w:rPr>
              <w:t> </w:t>
            </w:r>
            <w:r>
              <w:rPr>
                <w:sz w:val="22"/>
              </w:rPr>
              <w:t>a 45</w:t>
            </w:r>
            <w:r>
              <w:rPr>
                <w:spacing w:val="-5"/>
                <w:sz w:val="22"/>
              </w:rPr>
              <w:t> </w:t>
            </w:r>
            <w:r>
              <w:rPr>
                <w:sz w:val="22"/>
              </w:rPr>
              <w:t>%</w:t>
            </w:r>
            <w:r>
              <w:rPr>
                <w:spacing w:val="-1"/>
                <w:sz w:val="22"/>
              </w:rPr>
              <w:t> </w:t>
            </w:r>
            <w:r>
              <w:rPr>
                <w:sz w:val="22"/>
              </w:rPr>
              <w:t>a</w:t>
            </w:r>
            <w:r>
              <w:rPr>
                <w:spacing w:val="-5"/>
                <w:sz w:val="22"/>
              </w:rPr>
              <w:t> </w:t>
            </w:r>
            <w:r>
              <w:rPr>
                <w:sz w:val="22"/>
              </w:rPr>
              <w:t>igual</w:t>
            </w:r>
            <w:r>
              <w:rPr>
                <w:spacing w:val="-8"/>
                <w:sz w:val="22"/>
              </w:rPr>
              <w:t> </w:t>
            </w:r>
            <w:r>
              <w:rPr>
                <w:sz w:val="22"/>
              </w:rPr>
              <w:t>a mayor 50 %</w:t>
            </w:r>
          </w:p>
        </w:tc>
      </w:tr>
    </w:tbl>
    <w:p>
      <w:pPr>
        <w:spacing w:before="274"/>
        <w:ind w:left="2168" w:right="2389" w:firstLine="0"/>
        <w:jc w:val="center"/>
        <w:rPr>
          <w:sz w:val="18"/>
        </w:rPr>
      </w:pPr>
      <w:r>
        <w:rPr>
          <w:sz w:val="18"/>
        </w:rPr>
        <w:t>Fuente.</w:t>
      </w:r>
      <w:r>
        <w:rPr>
          <w:spacing w:val="-4"/>
          <w:sz w:val="18"/>
        </w:rPr>
        <w:t> </w:t>
      </w:r>
      <w:r>
        <w:rPr>
          <w:sz w:val="18"/>
        </w:rPr>
        <w:t>Datos</w:t>
      </w:r>
      <w:r>
        <w:rPr>
          <w:spacing w:val="-10"/>
          <w:sz w:val="18"/>
        </w:rPr>
        <w:t> </w:t>
      </w:r>
      <w:r>
        <w:rPr>
          <w:sz w:val="18"/>
        </w:rPr>
        <w:t>Planificación</w:t>
      </w:r>
      <w:r>
        <w:rPr>
          <w:spacing w:val="-10"/>
          <w:sz w:val="18"/>
        </w:rPr>
        <w:t> </w:t>
      </w:r>
      <w:r>
        <w:rPr>
          <w:spacing w:val="-2"/>
          <w:sz w:val="18"/>
        </w:rPr>
        <w:t>Institucional</w:t>
      </w:r>
    </w:p>
    <w:p>
      <w:pPr>
        <w:pStyle w:val="BodyText"/>
        <w:spacing w:before="62"/>
        <w:rPr>
          <w:sz w:val="18"/>
        </w:rPr>
      </w:pPr>
    </w:p>
    <w:p>
      <w:pPr>
        <w:pStyle w:val="BodyText"/>
        <w:ind w:left="165" w:right="241"/>
        <w:jc w:val="both"/>
      </w:pPr>
      <w:r>
        <w:rPr/>
        <w:t>La</w:t>
      </w:r>
      <w:r>
        <w:rPr>
          <w:spacing w:val="-6"/>
        </w:rPr>
        <w:t> </w:t>
      </w:r>
      <w:r>
        <w:rPr/>
        <w:t>evaluación</w:t>
      </w:r>
      <w:r>
        <w:rPr>
          <w:spacing w:val="-8"/>
        </w:rPr>
        <w:t> </w:t>
      </w:r>
      <w:r>
        <w:rPr/>
        <w:t>del</w:t>
      </w:r>
      <w:r>
        <w:rPr>
          <w:spacing w:val="-7"/>
        </w:rPr>
        <w:t> </w:t>
      </w:r>
      <w:r>
        <w:rPr/>
        <w:t>PEI</w:t>
      </w:r>
      <w:r>
        <w:rPr>
          <w:spacing w:val="-11"/>
        </w:rPr>
        <w:t> </w:t>
      </w:r>
      <w:r>
        <w:rPr/>
        <w:t>2023-2028</w:t>
      </w:r>
      <w:r>
        <w:rPr>
          <w:spacing w:val="80"/>
        </w:rPr>
        <w:t> </w:t>
      </w:r>
      <w:r>
        <w:rPr/>
        <w:t>a</w:t>
      </w:r>
      <w:r>
        <w:rPr>
          <w:spacing w:val="-11"/>
        </w:rPr>
        <w:t> </w:t>
      </w:r>
      <w:r>
        <w:rPr/>
        <w:t>corte</w:t>
      </w:r>
      <w:r>
        <w:rPr>
          <w:spacing w:val="-6"/>
        </w:rPr>
        <w:t> </w:t>
      </w:r>
      <w:r>
        <w:rPr/>
        <w:t>I</w:t>
      </w:r>
      <w:r>
        <w:rPr>
          <w:spacing w:val="-11"/>
        </w:rPr>
        <w:t> </w:t>
      </w:r>
      <w:r>
        <w:rPr/>
        <w:t>semestre</w:t>
      </w:r>
      <w:r>
        <w:rPr>
          <w:spacing w:val="-11"/>
        </w:rPr>
        <w:t> </w:t>
      </w:r>
      <w:r>
        <w:rPr/>
        <w:t>del</w:t>
      </w:r>
      <w:r>
        <w:rPr>
          <w:spacing w:val="-10"/>
        </w:rPr>
        <w:t> </w:t>
      </w:r>
      <w:r>
        <w:rPr/>
        <w:t>2025</w:t>
      </w:r>
      <w:r>
        <w:rPr>
          <w:spacing w:val="-11"/>
        </w:rPr>
        <w:t> </w:t>
      </w:r>
      <w:r>
        <w:rPr/>
        <w:t>se</w:t>
      </w:r>
      <w:r>
        <w:rPr>
          <w:spacing w:val="-11"/>
        </w:rPr>
        <w:t> </w:t>
      </w:r>
      <w:r>
        <w:rPr/>
        <w:t>realizó</w:t>
      </w:r>
      <w:r>
        <w:rPr>
          <w:spacing w:val="-11"/>
        </w:rPr>
        <w:t> </w:t>
      </w:r>
      <w:r>
        <w:rPr/>
        <w:t>con</w:t>
      </w:r>
      <w:r>
        <w:rPr>
          <w:spacing w:val="-11"/>
        </w:rPr>
        <w:t> </w:t>
      </w:r>
      <w:r>
        <w:rPr/>
        <w:t>base</w:t>
      </w:r>
      <w:r>
        <w:rPr>
          <w:spacing w:val="-6"/>
        </w:rPr>
        <w:t> </w:t>
      </w:r>
      <w:r>
        <w:rPr/>
        <w:t>en</w:t>
      </w:r>
      <w:r>
        <w:rPr>
          <w:spacing w:val="-6"/>
        </w:rPr>
        <w:t> </w:t>
      </w:r>
      <w:r>
        <w:rPr/>
        <w:t>la</w:t>
      </w:r>
      <w:r>
        <w:rPr>
          <w:spacing w:val="-11"/>
        </w:rPr>
        <w:t> </w:t>
      </w:r>
      <w:r>
        <w:rPr/>
        <w:t>información reportada en el sistema de seguimiento institucional DELPHOS para el POI-POGE el cual está vinculado al PEI 2023-2028, por medio de una interfaz, respondiendo de esta manera a lo dictado en la directriz IMAS-GG 1943-2024: “Sobre el seguimiento y evaluación de actividades del Plan Estratégico Institucional 2023-2028”, en su ítem sexto a</w:t>
      </w:r>
    </w:p>
    <w:p>
      <w:pPr>
        <w:pStyle w:val="BodyText"/>
        <w:spacing w:before="1"/>
      </w:pPr>
    </w:p>
    <w:p>
      <w:pPr>
        <w:pStyle w:val="BodyText"/>
        <w:ind w:left="1015" w:right="1099"/>
        <w:jc w:val="both"/>
      </w:pPr>
      <w:r>
        <w:rPr/>
        <w:t>“Que</w:t>
      </w:r>
      <w:r>
        <w:rPr>
          <w:spacing w:val="-16"/>
        </w:rPr>
        <w:t> </w:t>
      </w:r>
      <w:r>
        <w:rPr/>
        <w:t>el</w:t>
      </w:r>
      <w:r>
        <w:rPr>
          <w:spacing w:val="-17"/>
        </w:rPr>
        <w:t> </w:t>
      </w:r>
      <w:r>
        <w:rPr/>
        <w:t>Plan</w:t>
      </w:r>
      <w:r>
        <w:rPr>
          <w:spacing w:val="-15"/>
        </w:rPr>
        <w:t> </w:t>
      </w:r>
      <w:r>
        <w:rPr/>
        <w:t>Estratégico</w:t>
      </w:r>
      <w:r>
        <w:rPr>
          <w:spacing w:val="-16"/>
        </w:rPr>
        <w:t> </w:t>
      </w:r>
      <w:r>
        <w:rPr/>
        <w:t>Institucional</w:t>
      </w:r>
      <w:r>
        <w:rPr>
          <w:spacing w:val="-17"/>
        </w:rPr>
        <w:t> </w:t>
      </w:r>
      <w:r>
        <w:rPr/>
        <w:t>PEI</w:t>
      </w:r>
      <w:r>
        <w:rPr>
          <w:spacing w:val="-16"/>
        </w:rPr>
        <w:t> </w:t>
      </w:r>
      <w:r>
        <w:rPr/>
        <w:t>2023-2028,</w:t>
      </w:r>
      <w:r>
        <w:rPr>
          <w:spacing w:val="-16"/>
        </w:rPr>
        <w:t> </w:t>
      </w:r>
      <w:r>
        <w:rPr/>
        <w:t>como</w:t>
      </w:r>
      <w:r>
        <w:rPr>
          <w:spacing w:val="-16"/>
        </w:rPr>
        <w:t> </w:t>
      </w:r>
      <w:r>
        <w:rPr/>
        <w:t>instrumento</w:t>
      </w:r>
      <w:r>
        <w:rPr>
          <w:spacing w:val="-15"/>
        </w:rPr>
        <w:t> </w:t>
      </w:r>
      <w:r>
        <w:rPr/>
        <w:t>de</w:t>
      </w:r>
      <w:r>
        <w:rPr>
          <w:spacing w:val="-16"/>
        </w:rPr>
        <w:t> </w:t>
      </w:r>
      <w:r>
        <w:rPr/>
        <w:t>mediano plazo</w:t>
      </w:r>
      <w:r>
        <w:rPr>
          <w:spacing w:val="-17"/>
        </w:rPr>
        <w:t> </w:t>
      </w:r>
      <w:r>
        <w:rPr/>
        <w:t>del</w:t>
      </w:r>
      <w:r>
        <w:rPr>
          <w:spacing w:val="-17"/>
        </w:rPr>
        <w:t> </w:t>
      </w:r>
      <w:r>
        <w:rPr/>
        <w:t>sistema</w:t>
      </w:r>
      <w:r>
        <w:rPr>
          <w:spacing w:val="-16"/>
        </w:rPr>
        <w:t> </w:t>
      </w:r>
      <w:r>
        <w:rPr/>
        <w:t>de</w:t>
      </w:r>
      <w:r>
        <w:rPr>
          <w:spacing w:val="-17"/>
        </w:rPr>
        <w:t> </w:t>
      </w:r>
      <w:r>
        <w:rPr/>
        <w:t>Planificación</w:t>
      </w:r>
      <w:r>
        <w:rPr>
          <w:spacing w:val="-17"/>
        </w:rPr>
        <w:t> </w:t>
      </w:r>
      <w:r>
        <w:rPr/>
        <w:t>Institucional,</w:t>
      </w:r>
      <w:r>
        <w:rPr>
          <w:spacing w:val="-17"/>
        </w:rPr>
        <w:t> </w:t>
      </w:r>
      <w:r>
        <w:rPr/>
        <w:t>se</w:t>
      </w:r>
      <w:r>
        <w:rPr>
          <w:spacing w:val="-16"/>
        </w:rPr>
        <w:t> </w:t>
      </w:r>
      <w:r>
        <w:rPr/>
        <w:t>operacionaliza</w:t>
      </w:r>
      <w:r>
        <w:rPr>
          <w:spacing w:val="-17"/>
        </w:rPr>
        <w:t> </w:t>
      </w:r>
      <w:r>
        <w:rPr/>
        <w:t>por</w:t>
      </w:r>
      <w:r>
        <w:rPr>
          <w:spacing w:val="-17"/>
        </w:rPr>
        <w:t> </w:t>
      </w:r>
      <w:r>
        <w:rPr/>
        <w:t>medio</w:t>
      </w:r>
      <w:r>
        <w:rPr>
          <w:spacing w:val="-16"/>
        </w:rPr>
        <w:t> </w:t>
      </w:r>
      <w:r>
        <w:rPr/>
        <w:t>del</w:t>
      </w:r>
      <w:r>
        <w:rPr>
          <w:spacing w:val="-17"/>
        </w:rPr>
        <w:t> </w:t>
      </w:r>
      <w:r>
        <w:rPr/>
        <w:t>Plan Operativo Institucional (POI) y el Plan Operativo Gerencial (POGE), en los cuales se plasman las actividades con metas físicas y presupuestarias”.</w:t>
      </w:r>
    </w:p>
    <w:p>
      <w:pPr>
        <w:pStyle w:val="BodyText"/>
      </w:pPr>
    </w:p>
    <w:p>
      <w:pPr>
        <w:pStyle w:val="BodyText"/>
      </w:pPr>
    </w:p>
    <w:p>
      <w:pPr>
        <w:pStyle w:val="BodyText"/>
        <w:ind w:left="165" w:right="1097"/>
        <w:jc w:val="both"/>
      </w:pPr>
      <w:r>
        <w:rPr/>
        <w:t>La información se consolida en matrices de avance, gráficos comparativos y análisis de información cuantitativa y cualitativa por eje estratégico y termina con conclusiones y </w:t>
      </w:r>
      <w:r>
        <w:rPr>
          <w:spacing w:val="-2"/>
        </w:rPr>
        <w:t>recomendaciones.</w:t>
      </w:r>
    </w:p>
    <w:p>
      <w:pPr>
        <w:pStyle w:val="BodyText"/>
        <w:spacing w:after="0"/>
        <w:jc w:val="both"/>
        <w:sectPr>
          <w:pgSz w:w="13370" w:h="17280"/>
          <w:pgMar w:header="0" w:footer="968" w:top="1120" w:bottom="1180" w:left="1275" w:right="1133"/>
        </w:sectPr>
      </w:pPr>
    </w:p>
    <w:p>
      <w:pPr>
        <w:pStyle w:val="Heading1"/>
        <w:numPr>
          <w:ilvl w:val="0"/>
          <w:numId w:val="2"/>
        </w:numPr>
        <w:tabs>
          <w:tab w:pos="1644" w:val="left" w:leader="none"/>
        </w:tabs>
        <w:spacing w:line="240" w:lineRule="auto" w:before="66" w:after="0"/>
        <w:ind w:left="1644" w:right="0" w:hanging="730"/>
        <w:jc w:val="left"/>
      </w:pPr>
      <w:r>
        <w:rPr/>
        <w:t>PRESENTACIÓN</w:t>
      </w:r>
      <w:r>
        <w:rPr>
          <w:spacing w:val="-9"/>
        </w:rPr>
        <w:t> </w:t>
      </w:r>
      <w:r>
        <w:rPr/>
        <w:t>DE</w:t>
      </w:r>
      <w:r>
        <w:rPr>
          <w:spacing w:val="-7"/>
        </w:rPr>
        <w:t> </w:t>
      </w:r>
      <w:r>
        <w:rPr/>
        <w:t>DATOS</w:t>
      </w:r>
      <w:r>
        <w:rPr>
          <w:spacing w:val="-7"/>
        </w:rPr>
        <w:t> </w:t>
      </w:r>
      <w:r>
        <w:rPr/>
        <w:t>Y</w:t>
      </w:r>
      <w:r>
        <w:rPr>
          <w:spacing w:val="-7"/>
        </w:rPr>
        <w:t> </w:t>
      </w:r>
      <w:r>
        <w:rPr>
          <w:spacing w:val="-2"/>
        </w:rPr>
        <w:t>ANÁLISIS</w:t>
      </w:r>
    </w:p>
    <w:p>
      <w:pPr>
        <w:pStyle w:val="BodyText"/>
        <w:spacing w:before="204"/>
        <w:rPr>
          <w:b/>
          <w:sz w:val="20"/>
        </w:rPr>
      </w:pPr>
      <w:r>
        <w:rPr>
          <w:b/>
          <w:sz w:val="20"/>
        </w:rPr>
        <w:drawing>
          <wp:anchor distT="0" distB="0" distL="0" distR="0" allowOverlap="1" layoutInCell="1" locked="0" behindDoc="1" simplePos="0" relativeHeight="487589888">
            <wp:simplePos x="0" y="0"/>
            <wp:positionH relativeFrom="page">
              <wp:posOffset>914400</wp:posOffset>
            </wp:positionH>
            <wp:positionV relativeFrom="paragraph">
              <wp:posOffset>291230</wp:posOffset>
            </wp:positionV>
            <wp:extent cx="6595345" cy="59435"/>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9" cstate="print"/>
                    <a:stretch>
                      <a:fillRect/>
                    </a:stretch>
                  </pic:blipFill>
                  <pic:spPr>
                    <a:xfrm>
                      <a:off x="0" y="0"/>
                      <a:ext cx="6595345" cy="59435"/>
                    </a:xfrm>
                    <a:prstGeom prst="rect">
                      <a:avLst/>
                    </a:prstGeom>
                  </pic:spPr>
                </pic:pic>
              </a:graphicData>
            </a:graphic>
          </wp:anchor>
        </w:drawing>
      </w:r>
    </w:p>
    <w:p>
      <w:pPr>
        <w:spacing w:line="242" w:lineRule="auto" w:before="240"/>
        <w:ind w:left="251" w:right="0" w:firstLine="0"/>
        <w:jc w:val="left"/>
        <w:rPr>
          <w:rFonts w:ascii="Times New Roman" w:hAnsi="Times New Roman"/>
          <w:sz w:val="19"/>
        </w:rPr>
      </w:pPr>
      <w:r>
        <w:rPr>
          <w:rFonts w:ascii="Times New Roman" w:hAnsi="Times New Roman"/>
          <w:sz w:val="19"/>
        </w:rPr>
        <w:t>Con</w:t>
      </w:r>
      <w:r>
        <w:rPr>
          <w:rFonts w:ascii="Times New Roman" w:hAnsi="Times New Roman"/>
          <w:spacing w:val="-5"/>
          <w:sz w:val="19"/>
        </w:rPr>
        <w:t> </w:t>
      </w:r>
      <w:r>
        <w:rPr>
          <w:rFonts w:ascii="Times New Roman" w:hAnsi="Times New Roman"/>
          <w:sz w:val="19"/>
        </w:rPr>
        <w:t>el</w:t>
      </w:r>
      <w:r>
        <w:rPr>
          <w:rFonts w:ascii="Times New Roman" w:hAnsi="Times New Roman"/>
          <w:spacing w:val="-1"/>
          <w:sz w:val="19"/>
        </w:rPr>
        <w:t> </w:t>
      </w:r>
      <w:r>
        <w:rPr>
          <w:rFonts w:ascii="Times New Roman" w:hAnsi="Times New Roman"/>
          <w:sz w:val="19"/>
        </w:rPr>
        <w:t>propósito de presentar</w:t>
      </w:r>
      <w:r>
        <w:rPr>
          <w:rFonts w:ascii="Times New Roman" w:hAnsi="Times New Roman"/>
          <w:spacing w:val="-2"/>
          <w:sz w:val="19"/>
        </w:rPr>
        <w:t> </w:t>
      </w:r>
      <w:r>
        <w:rPr>
          <w:rFonts w:ascii="Times New Roman" w:hAnsi="Times New Roman"/>
          <w:sz w:val="19"/>
        </w:rPr>
        <w:t>un informe</w:t>
      </w:r>
      <w:r>
        <w:rPr>
          <w:rFonts w:ascii="Times New Roman" w:hAnsi="Times New Roman"/>
          <w:spacing w:val="-4"/>
          <w:sz w:val="19"/>
        </w:rPr>
        <w:t> </w:t>
      </w:r>
      <w:r>
        <w:rPr>
          <w:rFonts w:ascii="Times New Roman" w:hAnsi="Times New Roman"/>
          <w:sz w:val="19"/>
        </w:rPr>
        <w:t>que</w:t>
      </w:r>
      <w:r>
        <w:rPr>
          <w:rFonts w:ascii="Times New Roman" w:hAnsi="Times New Roman"/>
          <w:spacing w:val="-4"/>
          <w:sz w:val="19"/>
        </w:rPr>
        <w:t> </w:t>
      </w:r>
      <w:r>
        <w:rPr>
          <w:rFonts w:ascii="Times New Roman" w:hAnsi="Times New Roman"/>
          <w:sz w:val="19"/>
        </w:rPr>
        <w:t>atienda</w:t>
      </w:r>
      <w:r>
        <w:rPr>
          <w:rFonts w:ascii="Times New Roman" w:hAnsi="Times New Roman"/>
          <w:spacing w:val="-4"/>
          <w:sz w:val="19"/>
        </w:rPr>
        <w:t> </w:t>
      </w:r>
      <w:r>
        <w:rPr>
          <w:rFonts w:ascii="Times New Roman" w:hAnsi="Times New Roman"/>
          <w:sz w:val="19"/>
        </w:rPr>
        <w:t>en forma</w:t>
      </w:r>
      <w:r>
        <w:rPr>
          <w:rFonts w:ascii="Times New Roman" w:hAnsi="Times New Roman"/>
          <w:spacing w:val="-4"/>
          <w:sz w:val="19"/>
        </w:rPr>
        <w:t> </w:t>
      </w:r>
      <w:r>
        <w:rPr>
          <w:rFonts w:ascii="Times New Roman" w:hAnsi="Times New Roman"/>
          <w:sz w:val="19"/>
        </w:rPr>
        <w:t>apropiada los</w:t>
      </w:r>
      <w:r>
        <w:rPr>
          <w:rFonts w:ascii="Times New Roman" w:hAnsi="Times New Roman"/>
          <w:spacing w:val="-3"/>
          <w:sz w:val="19"/>
        </w:rPr>
        <w:t> </w:t>
      </w:r>
      <w:r>
        <w:rPr>
          <w:rFonts w:ascii="Times New Roman" w:hAnsi="Times New Roman"/>
          <w:sz w:val="19"/>
        </w:rPr>
        <w:t>requerimientos</w:t>
      </w:r>
      <w:r>
        <w:rPr>
          <w:rFonts w:ascii="Times New Roman" w:hAnsi="Times New Roman"/>
          <w:spacing w:val="-3"/>
          <w:sz w:val="19"/>
        </w:rPr>
        <w:t> </w:t>
      </w:r>
      <w:r>
        <w:rPr>
          <w:rFonts w:ascii="Times New Roman" w:hAnsi="Times New Roman"/>
          <w:sz w:val="19"/>
        </w:rPr>
        <w:t>sobre el</w:t>
      </w:r>
      <w:r>
        <w:rPr>
          <w:rFonts w:ascii="Times New Roman" w:hAnsi="Times New Roman"/>
          <w:spacing w:val="-1"/>
          <w:sz w:val="19"/>
        </w:rPr>
        <w:t> </w:t>
      </w:r>
      <w:r>
        <w:rPr>
          <w:rFonts w:ascii="Times New Roman" w:hAnsi="Times New Roman"/>
          <w:sz w:val="19"/>
        </w:rPr>
        <w:t>tema,</w:t>
      </w:r>
      <w:r>
        <w:rPr>
          <w:rFonts w:ascii="Times New Roman" w:hAnsi="Times New Roman"/>
          <w:spacing w:val="-5"/>
          <w:sz w:val="19"/>
        </w:rPr>
        <w:t> </w:t>
      </w:r>
      <w:r>
        <w:rPr>
          <w:rFonts w:ascii="Times New Roman" w:hAnsi="Times New Roman"/>
          <w:sz w:val="19"/>
        </w:rPr>
        <w:t>este</w:t>
      </w:r>
      <w:r>
        <w:rPr>
          <w:rFonts w:ascii="Times New Roman" w:hAnsi="Times New Roman"/>
          <w:spacing w:val="-4"/>
          <w:sz w:val="19"/>
        </w:rPr>
        <w:t> </w:t>
      </w:r>
      <w:r>
        <w:rPr>
          <w:rFonts w:ascii="Times New Roman" w:hAnsi="Times New Roman"/>
          <w:sz w:val="19"/>
        </w:rPr>
        <w:t>análisis</w:t>
      </w:r>
      <w:r>
        <w:rPr>
          <w:rFonts w:ascii="Times New Roman" w:hAnsi="Times New Roman"/>
          <w:spacing w:val="-3"/>
          <w:sz w:val="19"/>
        </w:rPr>
        <w:t> </w:t>
      </w:r>
      <w:r>
        <w:rPr>
          <w:rFonts w:ascii="Times New Roman" w:hAnsi="Times New Roman"/>
          <w:sz w:val="19"/>
        </w:rPr>
        <w:t>considera los principales resultados, que evidencian el avance del PEI 2023 - 2028.</w:t>
      </w:r>
    </w:p>
    <w:p>
      <w:pPr>
        <w:pStyle w:val="Heading3"/>
        <w:spacing w:before="193"/>
        <w:ind w:left="194"/>
        <w:rPr>
          <w:rFonts w:ascii="Times New Roman"/>
        </w:rPr>
      </w:pPr>
      <w:r>
        <w:rPr>
          <w:rFonts w:ascii="Times New Roman"/>
        </w:rPr>
        <w:t>Reporte</w:t>
      </w:r>
      <w:r>
        <w:rPr>
          <w:rFonts w:ascii="Times New Roman"/>
          <w:spacing w:val="-3"/>
        </w:rPr>
        <w:t> </w:t>
      </w:r>
      <w:r>
        <w:rPr>
          <w:rFonts w:ascii="Times New Roman"/>
        </w:rPr>
        <w:t>de</w:t>
      </w:r>
      <w:r>
        <w:rPr>
          <w:rFonts w:ascii="Times New Roman"/>
          <w:spacing w:val="-2"/>
        </w:rPr>
        <w:t> </w:t>
      </w:r>
      <w:r>
        <w:rPr>
          <w:rFonts w:ascii="Times New Roman"/>
        </w:rPr>
        <w:t>cumplimiento de</w:t>
      </w:r>
      <w:r>
        <w:rPr>
          <w:rFonts w:ascii="Times New Roman"/>
          <w:spacing w:val="-5"/>
        </w:rPr>
        <w:t> </w:t>
      </w:r>
      <w:r>
        <w:rPr>
          <w:rFonts w:ascii="Times New Roman"/>
        </w:rPr>
        <w:t>las</w:t>
      </w:r>
      <w:r>
        <w:rPr>
          <w:rFonts w:ascii="Times New Roman"/>
          <w:spacing w:val="-2"/>
        </w:rPr>
        <w:t> </w:t>
      </w:r>
      <w:r>
        <w:rPr>
          <w:rFonts w:ascii="Times New Roman"/>
        </w:rPr>
        <w:t>metas</w:t>
      </w:r>
      <w:r>
        <w:rPr>
          <w:rFonts w:ascii="Times New Roman"/>
          <w:spacing w:val="-3"/>
        </w:rPr>
        <w:t> </w:t>
      </w:r>
      <w:r>
        <w:rPr>
          <w:rFonts w:ascii="Times New Roman"/>
        </w:rPr>
        <w:t>del</w:t>
      </w:r>
      <w:r>
        <w:rPr>
          <w:rFonts w:ascii="Times New Roman"/>
          <w:spacing w:val="-5"/>
        </w:rPr>
        <w:t> </w:t>
      </w:r>
      <w:r>
        <w:rPr>
          <w:rFonts w:ascii="Times New Roman"/>
        </w:rPr>
        <w:t>PEI</w:t>
      </w:r>
      <w:r>
        <w:rPr>
          <w:rFonts w:ascii="Times New Roman"/>
          <w:spacing w:val="-3"/>
        </w:rPr>
        <w:t> </w:t>
      </w:r>
      <w:r>
        <w:rPr>
          <w:rFonts w:ascii="Times New Roman"/>
        </w:rPr>
        <w:t>2023</w:t>
      </w:r>
      <w:r>
        <w:rPr>
          <w:rFonts w:ascii="Times New Roman"/>
          <w:spacing w:val="7"/>
        </w:rPr>
        <w:t> </w:t>
      </w:r>
      <w:r>
        <w:rPr>
          <w:rFonts w:ascii="Times New Roman"/>
        </w:rPr>
        <w:t>-</w:t>
      </w:r>
      <w:r>
        <w:rPr>
          <w:rFonts w:ascii="Times New Roman"/>
          <w:spacing w:val="2"/>
        </w:rPr>
        <w:t> </w:t>
      </w:r>
      <w:r>
        <w:rPr>
          <w:rFonts w:ascii="Times New Roman"/>
          <w:spacing w:val="-4"/>
        </w:rPr>
        <w:t>2028</w:t>
      </w:r>
    </w:p>
    <w:p>
      <w:pPr>
        <w:pStyle w:val="BodyText"/>
        <w:spacing w:before="19"/>
        <w:rPr>
          <w:rFonts w:ascii="Times New Roman"/>
          <w:b/>
        </w:rPr>
      </w:pPr>
    </w:p>
    <w:p>
      <w:pPr>
        <w:spacing w:before="0"/>
        <w:ind w:left="194" w:right="0" w:firstLine="0"/>
        <w:jc w:val="left"/>
        <w:rPr>
          <w:rFonts w:ascii="Times New Roman" w:hAnsi="Times New Roman"/>
          <w:sz w:val="19"/>
        </w:rPr>
      </w:pPr>
      <w:r>
        <w:rPr>
          <w:rFonts w:ascii="Times New Roman" w:hAnsi="Times New Roman"/>
          <w:sz w:val="19"/>
        </w:rPr>
        <w:t>Se muestra</w:t>
      </w:r>
      <w:r>
        <w:rPr>
          <w:rFonts w:ascii="Times New Roman" w:hAnsi="Times New Roman"/>
          <w:spacing w:val="-5"/>
          <w:sz w:val="19"/>
        </w:rPr>
        <w:t> </w:t>
      </w:r>
      <w:r>
        <w:rPr>
          <w:rFonts w:ascii="Times New Roman" w:hAnsi="Times New Roman"/>
          <w:sz w:val="19"/>
        </w:rPr>
        <w:t>el</w:t>
      </w:r>
      <w:r>
        <w:rPr>
          <w:rFonts w:ascii="Times New Roman" w:hAnsi="Times New Roman"/>
          <w:spacing w:val="-2"/>
          <w:sz w:val="19"/>
        </w:rPr>
        <w:t> </w:t>
      </w:r>
      <w:r>
        <w:rPr>
          <w:rFonts w:ascii="Times New Roman" w:hAnsi="Times New Roman"/>
          <w:sz w:val="19"/>
        </w:rPr>
        <w:t>cumplimiento</w:t>
      </w:r>
      <w:r>
        <w:rPr>
          <w:rFonts w:ascii="Times New Roman" w:hAnsi="Times New Roman"/>
          <w:spacing w:val="-1"/>
          <w:sz w:val="19"/>
        </w:rPr>
        <w:t> </w:t>
      </w:r>
      <w:r>
        <w:rPr>
          <w:rFonts w:ascii="Times New Roman" w:hAnsi="Times New Roman"/>
          <w:sz w:val="19"/>
        </w:rPr>
        <w:t>global</w:t>
      </w:r>
      <w:r>
        <w:rPr>
          <w:rFonts w:ascii="Times New Roman" w:hAnsi="Times New Roman"/>
          <w:spacing w:val="-6"/>
          <w:sz w:val="19"/>
        </w:rPr>
        <w:t> </w:t>
      </w:r>
      <w:r>
        <w:rPr>
          <w:rFonts w:ascii="Times New Roman" w:hAnsi="Times New Roman"/>
          <w:sz w:val="19"/>
        </w:rPr>
        <w:t>de las</w:t>
      </w:r>
      <w:r>
        <w:rPr>
          <w:rFonts w:ascii="Times New Roman" w:hAnsi="Times New Roman"/>
          <w:spacing w:val="1"/>
          <w:sz w:val="19"/>
        </w:rPr>
        <w:t> </w:t>
      </w:r>
      <w:r>
        <w:rPr>
          <w:rFonts w:ascii="Times New Roman" w:hAnsi="Times New Roman"/>
          <w:sz w:val="19"/>
        </w:rPr>
        <w:t>metas</w:t>
      </w:r>
      <w:r>
        <w:rPr>
          <w:rFonts w:ascii="Times New Roman" w:hAnsi="Times New Roman"/>
          <w:spacing w:val="1"/>
          <w:sz w:val="19"/>
        </w:rPr>
        <w:t> </w:t>
      </w:r>
      <w:r>
        <w:rPr>
          <w:rFonts w:ascii="Times New Roman" w:hAnsi="Times New Roman"/>
          <w:sz w:val="19"/>
        </w:rPr>
        <w:t>contenidas</w:t>
      </w:r>
      <w:r>
        <w:rPr>
          <w:rFonts w:ascii="Times New Roman" w:hAnsi="Times New Roman"/>
          <w:spacing w:val="1"/>
          <w:sz w:val="19"/>
        </w:rPr>
        <w:t> </w:t>
      </w:r>
      <w:r>
        <w:rPr>
          <w:rFonts w:ascii="Times New Roman" w:hAnsi="Times New Roman"/>
          <w:sz w:val="19"/>
        </w:rPr>
        <w:t>en</w:t>
      </w:r>
      <w:r>
        <w:rPr>
          <w:rFonts w:ascii="Times New Roman" w:hAnsi="Times New Roman"/>
          <w:spacing w:val="-1"/>
          <w:sz w:val="19"/>
        </w:rPr>
        <w:t> </w:t>
      </w:r>
      <w:r>
        <w:rPr>
          <w:rFonts w:ascii="Times New Roman" w:hAnsi="Times New Roman"/>
          <w:sz w:val="19"/>
        </w:rPr>
        <w:t>el</w:t>
      </w:r>
      <w:r>
        <w:rPr>
          <w:rFonts w:ascii="Times New Roman" w:hAnsi="Times New Roman"/>
          <w:spacing w:val="-6"/>
          <w:sz w:val="19"/>
        </w:rPr>
        <w:t> </w:t>
      </w:r>
      <w:r>
        <w:rPr>
          <w:rFonts w:ascii="Times New Roman" w:hAnsi="Times New Roman"/>
          <w:sz w:val="19"/>
        </w:rPr>
        <w:t>PEI</w:t>
      </w:r>
      <w:r>
        <w:rPr>
          <w:rFonts w:ascii="Times New Roman" w:hAnsi="Times New Roman"/>
          <w:spacing w:val="-3"/>
          <w:sz w:val="19"/>
        </w:rPr>
        <w:t> </w:t>
      </w:r>
      <w:r>
        <w:rPr>
          <w:rFonts w:ascii="Times New Roman" w:hAnsi="Times New Roman"/>
          <w:sz w:val="19"/>
        </w:rPr>
        <w:t>2023</w:t>
      </w:r>
      <w:r>
        <w:rPr>
          <w:rFonts w:ascii="Times New Roman" w:hAnsi="Times New Roman"/>
          <w:spacing w:val="3"/>
          <w:sz w:val="19"/>
        </w:rPr>
        <w:t> </w:t>
      </w:r>
      <w:r>
        <w:rPr>
          <w:rFonts w:ascii="Times New Roman" w:hAnsi="Times New Roman"/>
          <w:sz w:val="19"/>
        </w:rPr>
        <w:t>-</w:t>
      </w:r>
      <w:r>
        <w:rPr>
          <w:rFonts w:ascii="Times New Roman" w:hAnsi="Times New Roman"/>
          <w:spacing w:val="-3"/>
          <w:sz w:val="19"/>
        </w:rPr>
        <w:t> </w:t>
      </w:r>
      <w:r>
        <w:rPr>
          <w:rFonts w:ascii="Times New Roman" w:hAnsi="Times New Roman"/>
          <w:sz w:val="19"/>
        </w:rPr>
        <w:t>2028</w:t>
      </w:r>
      <w:r>
        <w:rPr>
          <w:rFonts w:ascii="Times New Roman" w:hAnsi="Times New Roman"/>
          <w:spacing w:val="-1"/>
          <w:sz w:val="19"/>
        </w:rPr>
        <w:t> </w:t>
      </w:r>
      <w:r>
        <w:rPr>
          <w:rFonts w:ascii="Times New Roman" w:hAnsi="Times New Roman"/>
          <w:sz w:val="19"/>
        </w:rPr>
        <w:t>según</w:t>
      </w:r>
      <w:r>
        <w:rPr>
          <w:rFonts w:ascii="Times New Roman" w:hAnsi="Times New Roman"/>
          <w:spacing w:val="-6"/>
          <w:sz w:val="19"/>
        </w:rPr>
        <w:t> </w:t>
      </w:r>
      <w:r>
        <w:rPr>
          <w:rFonts w:ascii="Times New Roman" w:hAnsi="Times New Roman"/>
          <w:sz w:val="19"/>
        </w:rPr>
        <w:t>categoría</w:t>
      </w:r>
      <w:r>
        <w:rPr>
          <w:rFonts w:ascii="Times New Roman" w:hAnsi="Times New Roman"/>
          <w:spacing w:val="-5"/>
          <w:sz w:val="19"/>
        </w:rPr>
        <w:t> </w:t>
      </w:r>
      <w:r>
        <w:rPr>
          <w:rFonts w:ascii="Times New Roman" w:hAnsi="Times New Roman"/>
          <w:sz w:val="19"/>
        </w:rPr>
        <w:t>de</w:t>
      </w:r>
      <w:r>
        <w:rPr>
          <w:rFonts w:ascii="Times New Roman" w:hAnsi="Times New Roman"/>
          <w:spacing w:val="-5"/>
          <w:sz w:val="19"/>
        </w:rPr>
        <w:t> </w:t>
      </w:r>
      <w:r>
        <w:rPr>
          <w:rFonts w:ascii="Times New Roman" w:hAnsi="Times New Roman"/>
          <w:sz w:val="19"/>
        </w:rPr>
        <w:t>avance,</w:t>
      </w:r>
      <w:r>
        <w:rPr>
          <w:rFonts w:ascii="Times New Roman" w:hAnsi="Times New Roman"/>
          <w:spacing w:val="-1"/>
          <w:sz w:val="19"/>
        </w:rPr>
        <w:t> </w:t>
      </w:r>
      <w:r>
        <w:rPr>
          <w:rFonts w:ascii="Times New Roman" w:hAnsi="Times New Roman"/>
          <w:sz w:val="19"/>
        </w:rPr>
        <w:t>al</w:t>
      </w:r>
      <w:r>
        <w:rPr>
          <w:rFonts w:ascii="Times New Roman" w:hAnsi="Times New Roman"/>
          <w:spacing w:val="-2"/>
          <w:sz w:val="19"/>
        </w:rPr>
        <w:t> </w:t>
      </w:r>
      <w:r>
        <w:rPr>
          <w:rFonts w:ascii="Times New Roman" w:hAnsi="Times New Roman"/>
          <w:sz w:val="19"/>
        </w:rPr>
        <w:t>I</w:t>
      </w:r>
      <w:r>
        <w:rPr>
          <w:rFonts w:ascii="Times New Roman" w:hAnsi="Times New Roman"/>
          <w:spacing w:val="-6"/>
          <w:sz w:val="19"/>
        </w:rPr>
        <w:t> </w:t>
      </w:r>
      <w:r>
        <w:rPr>
          <w:rFonts w:ascii="Times New Roman" w:hAnsi="Times New Roman"/>
          <w:sz w:val="19"/>
        </w:rPr>
        <w:t>semestre del</w:t>
      </w:r>
      <w:r>
        <w:rPr>
          <w:rFonts w:ascii="Times New Roman" w:hAnsi="Times New Roman"/>
          <w:spacing w:val="-6"/>
          <w:sz w:val="19"/>
        </w:rPr>
        <w:t> </w:t>
      </w:r>
      <w:r>
        <w:rPr>
          <w:rFonts w:ascii="Times New Roman" w:hAnsi="Times New Roman"/>
          <w:spacing w:val="-4"/>
          <w:sz w:val="19"/>
        </w:rPr>
        <w:t>2025</w:t>
      </w:r>
    </w:p>
    <w:p>
      <w:pPr>
        <w:pStyle w:val="BodyText"/>
        <w:spacing w:before="71"/>
        <w:rPr>
          <w:rFonts w:ascii="Times New Roman"/>
          <w:sz w:val="19"/>
        </w:rPr>
      </w:pPr>
    </w:p>
    <w:p>
      <w:pPr>
        <w:tabs>
          <w:tab w:pos="914" w:val="left" w:leader="none"/>
        </w:tabs>
        <w:spacing w:before="0"/>
        <w:ind w:left="194" w:right="0" w:firstLine="0"/>
        <w:jc w:val="left"/>
        <w:rPr>
          <w:rFonts w:ascii="Times New Roman" w:hAnsi="Times New Roman"/>
          <w:b/>
          <w:sz w:val="18"/>
        </w:rPr>
      </w:pPr>
      <w:r>
        <w:rPr>
          <w:rFonts w:ascii="Times New Roman" w:hAnsi="Times New Roman"/>
          <w:b/>
          <w:spacing w:val="-4"/>
          <w:sz w:val="18"/>
        </w:rPr>
        <w:t>IMAS</w:t>
      </w:r>
      <w:r>
        <w:rPr>
          <w:rFonts w:ascii="Times New Roman" w:hAnsi="Times New Roman"/>
          <w:b/>
          <w:sz w:val="18"/>
        </w:rPr>
        <w:tab/>
        <w:t>Distribución</w:t>
      </w:r>
      <w:r>
        <w:rPr>
          <w:rFonts w:ascii="Times New Roman" w:hAnsi="Times New Roman"/>
          <w:b/>
          <w:spacing w:val="-6"/>
          <w:sz w:val="18"/>
        </w:rPr>
        <w:t> </w:t>
      </w:r>
      <w:r>
        <w:rPr>
          <w:rFonts w:ascii="Times New Roman" w:hAnsi="Times New Roman"/>
          <w:b/>
          <w:sz w:val="18"/>
        </w:rPr>
        <w:t>de</w:t>
      </w:r>
      <w:r>
        <w:rPr>
          <w:rFonts w:ascii="Times New Roman" w:hAnsi="Times New Roman"/>
          <w:b/>
          <w:spacing w:val="-5"/>
          <w:sz w:val="18"/>
        </w:rPr>
        <w:t> </w:t>
      </w:r>
      <w:r>
        <w:rPr>
          <w:rFonts w:ascii="Times New Roman" w:hAnsi="Times New Roman"/>
          <w:b/>
          <w:sz w:val="18"/>
        </w:rPr>
        <w:t>las</w:t>
      </w:r>
      <w:r>
        <w:rPr>
          <w:rFonts w:ascii="Times New Roman" w:hAnsi="Times New Roman"/>
          <w:b/>
          <w:spacing w:val="-5"/>
          <w:sz w:val="18"/>
        </w:rPr>
        <w:t> </w:t>
      </w:r>
      <w:r>
        <w:rPr>
          <w:rFonts w:ascii="Times New Roman" w:hAnsi="Times New Roman"/>
          <w:b/>
          <w:sz w:val="18"/>
        </w:rPr>
        <w:t>metas</w:t>
      </w:r>
      <w:r>
        <w:rPr>
          <w:rFonts w:ascii="Times New Roman" w:hAnsi="Times New Roman"/>
          <w:b/>
          <w:spacing w:val="-5"/>
          <w:sz w:val="18"/>
        </w:rPr>
        <w:t> </w:t>
      </w:r>
      <w:r>
        <w:rPr>
          <w:rFonts w:ascii="Times New Roman" w:hAnsi="Times New Roman"/>
          <w:b/>
          <w:sz w:val="18"/>
        </w:rPr>
        <w:t>del</w:t>
      </w:r>
      <w:r>
        <w:rPr>
          <w:rFonts w:ascii="Times New Roman" w:hAnsi="Times New Roman"/>
          <w:b/>
          <w:spacing w:val="1"/>
          <w:sz w:val="18"/>
        </w:rPr>
        <w:t> </w:t>
      </w:r>
      <w:r>
        <w:rPr>
          <w:rFonts w:ascii="Times New Roman" w:hAnsi="Times New Roman"/>
          <w:b/>
          <w:sz w:val="18"/>
        </w:rPr>
        <w:t>PEI</w:t>
      </w:r>
      <w:r>
        <w:rPr>
          <w:rFonts w:ascii="Times New Roman" w:hAnsi="Times New Roman"/>
          <w:b/>
          <w:spacing w:val="-4"/>
          <w:sz w:val="18"/>
        </w:rPr>
        <w:t> </w:t>
      </w:r>
      <w:r>
        <w:rPr>
          <w:rFonts w:ascii="Times New Roman" w:hAnsi="Times New Roman"/>
          <w:b/>
          <w:sz w:val="18"/>
        </w:rPr>
        <w:t>2023</w:t>
      </w:r>
      <w:r>
        <w:rPr>
          <w:rFonts w:ascii="Times New Roman" w:hAnsi="Times New Roman"/>
          <w:b/>
          <w:spacing w:val="-7"/>
          <w:sz w:val="18"/>
        </w:rPr>
        <w:t> </w:t>
      </w:r>
      <w:r>
        <w:rPr>
          <w:rFonts w:ascii="Times New Roman" w:hAnsi="Times New Roman"/>
          <w:b/>
          <w:sz w:val="18"/>
        </w:rPr>
        <w:t>-</w:t>
      </w:r>
      <w:r>
        <w:rPr>
          <w:rFonts w:ascii="Times New Roman" w:hAnsi="Times New Roman"/>
          <w:b/>
          <w:spacing w:val="1"/>
          <w:sz w:val="18"/>
        </w:rPr>
        <w:t> </w:t>
      </w:r>
      <w:r>
        <w:rPr>
          <w:rFonts w:ascii="Times New Roman" w:hAnsi="Times New Roman"/>
          <w:b/>
          <w:sz w:val="18"/>
        </w:rPr>
        <w:t>2028</w:t>
      </w:r>
      <w:r>
        <w:rPr>
          <w:rFonts w:ascii="Times New Roman" w:hAnsi="Times New Roman"/>
          <w:b/>
          <w:spacing w:val="-5"/>
          <w:sz w:val="18"/>
        </w:rPr>
        <w:t> </w:t>
      </w:r>
      <w:r>
        <w:rPr>
          <w:rFonts w:ascii="Times New Roman" w:hAnsi="Times New Roman"/>
          <w:b/>
          <w:sz w:val="18"/>
        </w:rPr>
        <w:t>según</w:t>
      </w:r>
      <w:r>
        <w:rPr>
          <w:rFonts w:ascii="Times New Roman" w:hAnsi="Times New Roman"/>
          <w:b/>
          <w:spacing w:val="-5"/>
          <w:sz w:val="18"/>
        </w:rPr>
        <w:t> </w:t>
      </w:r>
      <w:r>
        <w:rPr>
          <w:rFonts w:ascii="Times New Roman" w:hAnsi="Times New Roman"/>
          <w:b/>
          <w:sz w:val="18"/>
        </w:rPr>
        <w:t>categoría</w:t>
      </w:r>
      <w:r>
        <w:rPr>
          <w:rFonts w:ascii="Times New Roman" w:hAnsi="Times New Roman"/>
          <w:b/>
          <w:spacing w:val="-5"/>
          <w:sz w:val="18"/>
        </w:rPr>
        <w:t> </w:t>
      </w:r>
      <w:r>
        <w:rPr>
          <w:rFonts w:ascii="Times New Roman" w:hAnsi="Times New Roman"/>
          <w:b/>
          <w:sz w:val="18"/>
        </w:rPr>
        <w:t>de avance,</w:t>
      </w:r>
      <w:r>
        <w:rPr>
          <w:rFonts w:ascii="Times New Roman" w:hAnsi="Times New Roman"/>
          <w:b/>
          <w:spacing w:val="-3"/>
          <w:sz w:val="18"/>
        </w:rPr>
        <w:t> </w:t>
      </w:r>
      <w:r>
        <w:rPr>
          <w:rFonts w:ascii="Times New Roman" w:hAnsi="Times New Roman"/>
          <w:b/>
          <w:sz w:val="18"/>
        </w:rPr>
        <w:t>al</w:t>
      </w:r>
      <w:r>
        <w:rPr>
          <w:rFonts w:ascii="Times New Roman" w:hAnsi="Times New Roman"/>
          <w:b/>
          <w:spacing w:val="-3"/>
          <w:sz w:val="18"/>
        </w:rPr>
        <w:t> </w:t>
      </w:r>
      <w:r>
        <w:rPr>
          <w:rFonts w:ascii="Times New Roman" w:hAnsi="Times New Roman"/>
          <w:b/>
          <w:sz w:val="18"/>
        </w:rPr>
        <w:t>I</w:t>
      </w:r>
      <w:r>
        <w:rPr>
          <w:rFonts w:ascii="Times New Roman" w:hAnsi="Times New Roman"/>
          <w:b/>
          <w:spacing w:val="-4"/>
          <w:sz w:val="18"/>
        </w:rPr>
        <w:t> </w:t>
      </w:r>
      <w:r>
        <w:rPr>
          <w:rFonts w:ascii="Times New Roman" w:hAnsi="Times New Roman"/>
          <w:b/>
          <w:sz w:val="18"/>
        </w:rPr>
        <w:t>semestre</w:t>
      </w:r>
      <w:r>
        <w:rPr>
          <w:rFonts w:ascii="Times New Roman" w:hAnsi="Times New Roman"/>
          <w:b/>
          <w:spacing w:val="-5"/>
          <w:sz w:val="18"/>
        </w:rPr>
        <w:t> </w:t>
      </w:r>
      <w:r>
        <w:rPr>
          <w:rFonts w:ascii="Times New Roman" w:hAnsi="Times New Roman"/>
          <w:b/>
          <w:sz w:val="18"/>
        </w:rPr>
        <w:t>del</w:t>
      </w:r>
      <w:r>
        <w:rPr>
          <w:rFonts w:ascii="Times New Roman" w:hAnsi="Times New Roman"/>
          <w:b/>
          <w:spacing w:val="1"/>
          <w:sz w:val="18"/>
        </w:rPr>
        <w:t> </w:t>
      </w:r>
      <w:r>
        <w:rPr>
          <w:rFonts w:ascii="Times New Roman" w:hAnsi="Times New Roman"/>
          <w:b/>
          <w:spacing w:val="-4"/>
          <w:sz w:val="18"/>
        </w:rPr>
        <w:t>2025</w:t>
      </w:r>
    </w:p>
    <w:p>
      <w:pPr>
        <w:pStyle w:val="BodyText"/>
        <w:spacing w:before="11"/>
        <w:rPr>
          <w:rFonts w:ascii="Times New Roman"/>
          <w:b/>
          <w:sz w:val="13"/>
        </w:rPr>
      </w:pPr>
    </w:p>
    <w:tbl>
      <w:tblPr>
        <w:tblW w:w="0" w:type="auto"/>
        <w:jc w:val="left"/>
        <w:tblInd w:w="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762"/>
        <w:gridCol w:w="3695"/>
      </w:tblGrid>
      <w:tr>
        <w:trPr>
          <w:trHeight w:val="330" w:hRule="atLeast"/>
        </w:trPr>
        <w:tc>
          <w:tcPr>
            <w:tcW w:w="6762" w:type="dxa"/>
            <w:tcBorders>
              <w:top w:val="single" w:sz="6" w:space="0" w:color="000000"/>
              <w:bottom w:val="single" w:sz="12" w:space="0" w:color="000000"/>
            </w:tcBorders>
          </w:tcPr>
          <w:p>
            <w:pPr>
              <w:pStyle w:val="TableParagraph"/>
              <w:ind w:left="28"/>
              <w:rPr>
                <w:rFonts w:ascii="Times New Roman" w:hAnsi="Times New Roman"/>
                <w:b/>
                <w:sz w:val="22"/>
              </w:rPr>
            </w:pPr>
            <w:r>
              <w:rPr>
                <w:rFonts w:ascii="Times New Roman" w:hAnsi="Times New Roman"/>
                <w:b/>
                <w:spacing w:val="-5"/>
                <w:sz w:val="22"/>
              </w:rPr>
              <w:t>Año</w:t>
            </w:r>
          </w:p>
        </w:tc>
        <w:tc>
          <w:tcPr>
            <w:tcW w:w="3695" w:type="dxa"/>
            <w:tcBorders>
              <w:top w:val="single" w:sz="6" w:space="0" w:color="000000"/>
              <w:bottom w:val="single" w:sz="12" w:space="0" w:color="000000"/>
            </w:tcBorders>
          </w:tcPr>
          <w:p>
            <w:pPr>
              <w:pStyle w:val="TableParagraph"/>
              <w:ind w:left="0" w:right="267"/>
              <w:jc w:val="center"/>
              <w:rPr>
                <w:rFonts w:ascii="Times New Roman"/>
                <w:b/>
                <w:sz w:val="22"/>
              </w:rPr>
            </w:pPr>
            <w:r>
              <w:rPr>
                <w:rFonts w:ascii="Times New Roman"/>
                <w:b/>
                <w:spacing w:val="-4"/>
                <w:sz w:val="22"/>
              </w:rPr>
              <w:t>2025</w:t>
            </w:r>
          </w:p>
        </w:tc>
      </w:tr>
      <w:tr>
        <w:trPr>
          <w:trHeight w:val="330" w:hRule="atLeast"/>
        </w:trPr>
        <w:tc>
          <w:tcPr>
            <w:tcW w:w="6762" w:type="dxa"/>
            <w:tcBorders>
              <w:top w:val="single" w:sz="12" w:space="0" w:color="000000"/>
              <w:bottom w:val="single" w:sz="6" w:space="0" w:color="000000"/>
            </w:tcBorders>
            <w:shd w:val="clear" w:color="auto" w:fill="A0A0A0"/>
          </w:tcPr>
          <w:p>
            <w:pPr>
              <w:pStyle w:val="TableParagraph"/>
              <w:ind w:left="28"/>
              <w:rPr>
                <w:rFonts w:ascii="Times New Roman"/>
                <w:b/>
                <w:sz w:val="22"/>
              </w:rPr>
            </w:pPr>
            <w:r>
              <w:rPr>
                <w:rFonts w:ascii="Times New Roman"/>
                <w:b/>
                <w:sz w:val="22"/>
              </w:rPr>
              <w:t>Tipo</w:t>
            </w:r>
            <w:r>
              <w:rPr>
                <w:rFonts w:ascii="Times New Roman"/>
                <w:b/>
                <w:spacing w:val="-4"/>
                <w:sz w:val="22"/>
              </w:rPr>
              <w:t> </w:t>
            </w:r>
            <w:r>
              <w:rPr>
                <w:rFonts w:ascii="Times New Roman"/>
                <w:b/>
                <w:sz w:val="22"/>
              </w:rPr>
              <w:t>de</w:t>
            </w:r>
            <w:r>
              <w:rPr>
                <w:rFonts w:ascii="Times New Roman"/>
                <w:b/>
                <w:spacing w:val="-3"/>
                <w:sz w:val="22"/>
              </w:rPr>
              <w:t> </w:t>
            </w:r>
            <w:r>
              <w:rPr>
                <w:rFonts w:ascii="Times New Roman"/>
                <w:b/>
                <w:spacing w:val="-2"/>
                <w:sz w:val="22"/>
              </w:rPr>
              <w:t>reporte</w:t>
            </w:r>
          </w:p>
        </w:tc>
        <w:tc>
          <w:tcPr>
            <w:tcW w:w="3695" w:type="dxa"/>
            <w:tcBorders>
              <w:top w:val="single" w:sz="12" w:space="0" w:color="000000"/>
              <w:bottom w:val="single" w:sz="6" w:space="0" w:color="000000"/>
            </w:tcBorders>
            <w:shd w:val="clear" w:color="auto" w:fill="A0A0A0"/>
          </w:tcPr>
          <w:p>
            <w:pPr>
              <w:pStyle w:val="TableParagraph"/>
              <w:ind w:left="4" w:right="267"/>
              <w:jc w:val="center"/>
              <w:rPr>
                <w:rFonts w:ascii="Times New Roman"/>
                <w:b/>
                <w:sz w:val="22"/>
              </w:rPr>
            </w:pPr>
            <w:r>
              <w:rPr>
                <w:rFonts w:ascii="Times New Roman"/>
                <w:b/>
                <w:spacing w:val="-2"/>
                <w:sz w:val="22"/>
              </w:rPr>
              <w:t>Seguimiento</w:t>
            </w:r>
          </w:p>
        </w:tc>
      </w:tr>
      <w:tr>
        <w:trPr>
          <w:trHeight w:val="359" w:hRule="atLeast"/>
        </w:trPr>
        <w:tc>
          <w:tcPr>
            <w:tcW w:w="6762" w:type="dxa"/>
            <w:tcBorders>
              <w:top w:val="single" w:sz="6" w:space="0" w:color="000000"/>
              <w:bottom w:val="single" w:sz="6" w:space="0" w:color="000000"/>
            </w:tcBorders>
          </w:tcPr>
          <w:p>
            <w:pPr>
              <w:pStyle w:val="TableParagraph"/>
              <w:ind w:left="28"/>
              <w:rPr>
                <w:rFonts w:ascii="Times New Roman"/>
                <w:sz w:val="19"/>
              </w:rPr>
            </w:pPr>
            <w:r>
              <w:rPr>
                <w:rFonts w:ascii="Times New Roman"/>
                <w:sz w:val="19"/>
              </w:rPr>
              <w:t>Total</w:t>
            </w:r>
            <w:r>
              <w:rPr>
                <w:rFonts w:ascii="Times New Roman"/>
                <w:spacing w:val="-4"/>
                <w:sz w:val="19"/>
              </w:rPr>
              <w:t> </w:t>
            </w:r>
            <w:r>
              <w:rPr>
                <w:rFonts w:ascii="Times New Roman"/>
                <w:sz w:val="19"/>
              </w:rPr>
              <w:t>de</w:t>
            </w:r>
            <w:r>
              <w:rPr>
                <w:rFonts w:ascii="Times New Roman"/>
                <w:spacing w:val="-2"/>
                <w:sz w:val="19"/>
              </w:rPr>
              <w:t> </w:t>
            </w:r>
            <w:r>
              <w:rPr>
                <w:rFonts w:ascii="Times New Roman"/>
                <w:sz w:val="19"/>
              </w:rPr>
              <w:t>metas</w:t>
            </w:r>
            <w:r>
              <w:rPr>
                <w:rFonts w:ascii="Times New Roman"/>
                <w:spacing w:val="-1"/>
                <w:sz w:val="19"/>
              </w:rPr>
              <w:t> </w:t>
            </w:r>
            <w:r>
              <w:rPr>
                <w:rFonts w:ascii="Times New Roman"/>
                <w:spacing w:val="-2"/>
                <w:sz w:val="19"/>
              </w:rPr>
              <w:t>activas</w:t>
            </w:r>
          </w:p>
        </w:tc>
        <w:tc>
          <w:tcPr>
            <w:tcW w:w="3695" w:type="dxa"/>
            <w:tcBorders>
              <w:top w:val="single" w:sz="6" w:space="0" w:color="000000"/>
              <w:bottom w:val="single" w:sz="6" w:space="0" w:color="000000"/>
            </w:tcBorders>
          </w:tcPr>
          <w:p>
            <w:pPr>
              <w:pStyle w:val="TableParagraph"/>
              <w:ind w:left="0" w:right="267"/>
              <w:jc w:val="center"/>
              <w:rPr>
                <w:rFonts w:ascii="Times New Roman"/>
                <w:sz w:val="19"/>
              </w:rPr>
            </w:pPr>
            <w:r>
              <w:rPr>
                <w:rFonts w:ascii="Times New Roman"/>
                <w:spacing w:val="-5"/>
                <w:sz w:val="19"/>
              </w:rPr>
              <w:t>84</w:t>
            </w:r>
          </w:p>
        </w:tc>
      </w:tr>
      <w:tr>
        <w:trPr>
          <w:trHeight w:val="330" w:hRule="atLeast"/>
        </w:trPr>
        <w:tc>
          <w:tcPr>
            <w:tcW w:w="6762" w:type="dxa"/>
            <w:tcBorders>
              <w:top w:val="single" w:sz="6" w:space="0" w:color="000000"/>
              <w:bottom w:val="single" w:sz="12" w:space="0" w:color="000000"/>
            </w:tcBorders>
            <w:shd w:val="clear" w:color="auto" w:fill="A0A0A0"/>
          </w:tcPr>
          <w:p>
            <w:pPr>
              <w:pStyle w:val="TableParagraph"/>
              <w:ind w:left="28"/>
              <w:rPr>
                <w:rFonts w:ascii="Times New Roman" w:hAnsi="Times New Roman"/>
                <w:sz w:val="19"/>
              </w:rPr>
            </w:pPr>
            <w:r>
              <w:rPr>
                <w:rFonts w:ascii="Times New Roman" w:hAnsi="Times New Roman"/>
                <w:sz w:val="19"/>
              </w:rPr>
              <w:t>Total</w:t>
            </w:r>
            <w:r>
              <w:rPr>
                <w:rFonts w:ascii="Times New Roman" w:hAnsi="Times New Roman"/>
                <w:spacing w:val="-5"/>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activas</w:t>
            </w:r>
            <w:r>
              <w:rPr>
                <w:rFonts w:ascii="Times New Roman" w:hAnsi="Times New Roman"/>
                <w:spacing w:val="-3"/>
                <w:sz w:val="19"/>
              </w:rPr>
              <w:t> </w:t>
            </w:r>
            <w:r>
              <w:rPr>
                <w:rFonts w:ascii="Times New Roman" w:hAnsi="Times New Roman"/>
                <w:sz w:val="19"/>
              </w:rPr>
              <w:t>con</w:t>
            </w:r>
            <w:r>
              <w:rPr>
                <w:rFonts w:ascii="Times New Roman" w:hAnsi="Times New Roman"/>
                <w:spacing w:val="-5"/>
                <w:sz w:val="19"/>
              </w:rPr>
              <w:t> </w:t>
            </w:r>
            <w:r>
              <w:rPr>
                <w:rFonts w:ascii="Times New Roman" w:hAnsi="Times New Roman"/>
                <w:sz w:val="19"/>
              </w:rPr>
              <w:t>avance</w:t>
            </w:r>
            <w:r>
              <w:rPr>
                <w:rFonts w:ascii="Times New Roman" w:hAnsi="Times New Roman"/>
                <w:spacing w:val="2"/>
                <w:sz w:val="19"/>
              </w:rPr>
              <w:t> </w:t>
            </w:r>
            <w:r>
              <w:rPr>
                <w:rFonts w:ascii="Times New Roman" w:hAnsi="Times New Roman"/>
                <w:sz w:val="19"/>
              </w:rPr>
              <w:t>según</w:t>
            </w:r>
            <w:r>
              <w:rPr>
                <w:rFonts w:ascii="Times New Roman" w:hAnsi="Times New Roman"/>
                <w:spacing w:val="-5"/>
                <w:sz w:val="19"/>
              </w:rPr>
              <w:t> </w:t>
            </w:r>
            <w:r>
              <w:rPr>
                <w:rFonts w:ascii="Times New Roman" w:hAnsi="Times New Roman"/>
                <w:sz w:val="19"/>
              </w:rPr>
              <w:t>lo </w:t>
            </w:r>
            <w:r>
              <w:rPr>
                <w:rFonts w:ascii="Times New Roman" w:hAnsi="Times New Roman"/>
                <w:spacing w:val="-2"/>
                <w:sz w:val="19"/>
              </w:rPr>
              <w:t>programado</w:t>
            </w:r>
          </w:p>
        </w:tc>
        <w:tc>
          <w:tcPr>
            <w:tcW w:w="3695" w:type="dxa"/>
            <w:tcBorders>
              <w:top w:val="single" w:sz="6" w:space="0" w:color="000000"/>
              <w:bottom w:val="single" w:sz="12" w:space="0" w:color="000000"/>
            </w:tcBorders>
            <w:shd w:val="clear" w:color="auto" w:fill="A0A0A0"/>
          </w:tcPr>
          <w:p>
            <w:pPr>
              <w:pStyle w:val="TableParagraph"/>
              <w:ind w:left="0" w:right="267"/>
              <w:jc w:val="center"/>
              <w:rPr>
                <w:rFonts w:ascii="Times New Roman"/>
                <w:sz w:val="19"/>
              </w:rPr>
            </w:pPr>
            <w:r>
              <w:rPr>
                <w:rFonts w:ascii="Times New Roman"/>
                <w:spacing w:val="-5"/>
                <w:sz w:val="19"/>
              </w:rPr>
              <w:t>57</w:t>
            </w:r>
          </w:p>
        </w:tc>
      </w:tr>
      <w:tr>
        <w:trPr>
          <w:trHeight w:val="330" w:hRule="atLeast"/>
        </w:trPr>
        <w:tc>
          <w:tcPr>
            <w:tcW w:w="6762" w:type="dxa"/>
            <w:tcBorders>
              <w:top w:val="single" w:sz="12" w:space="0" w:color="000000"/>
              <w:bottom w:val="single" w:sz="12" w:space="0" w:color="000000"/>
            </w:tcBorders>
          </w:tcPr>
          <w:p>
            <w:pPr>
              <w:pStyle w:val="TableParagraph"/>
              <w:spacing w:line="218" w:lineRule="exact"/>
              <w:ind w:left="28"/>
              <w:rPr>
                <w:rFonts w:ascii="Times New Roman"/>
                <w:sz w:val="19"/>
              </w:rPr>
            </w:pPr>
            <w:r>
              <w:rPr>
                <w:rFonts w:ascii="Times New Roman"/>
                <w:sz w:val="19"/>
              </w:rPr>
              <w:t>Total</w:t>
            </w:r>
            <w:r>
              <w:rPr>
                <w:rFonts w:ascii="Times New Roman"/>
                <w:spacing w:val="-6"/>
                <w:sz w:val="19"/>
              </w:rPr>
              <w:t> </w:t>
            </w:r>
            <w:r>
              <w:rPr>
                <w:rFonts w:ascii="Times New Roman"/>
                <w:sz w:val="19"/>
              </w:rPr>
              <w:t>metas</w:t>
            </w:r>
            <w:r>
              <w:rPr>
                <w:rFonts w:ascii="Times New Roman"/>
                <w:spacing w:val="-3"/>
                <w:sz w:val="19"/>
              </w:rPr>
              <w:t> </w:t>
            </w:r>
            <w:r>
              <w:rPr>
                <w:rFonts w:ascii="Times New Roman"/>
                <w:sz w:val="19"/>
              </w:rPr>
              <w:t>activas</w:t>
            </w:r>
            <w:r>
              <w:rPr>
                <w:rFonts w:ascii="Times New Roman"/>
                <w:spacing w:val="-4"/>
                <w:sz w:val="19"/>
              </w:rPr>
              <w:t> </w:t>
            </w:r>
            <w:r>
              <w:rPr>
                <w:rFonts w:ascii="Times New Roman"/>
                <w:sz w:val="19"/>
              </w:rPr>
              <w:t>con</w:t>
            </w:r>
            <w:r>
              <w:rPr>
                <w:rFonts w:ascii="Times New Roman"/>
                <w:spacing w:val="-5"/>
                <w:sz w:val="19"/>
              </w:rPr>
              <w:t> </w:t>
            </w:r>
            <w:r>
              <w:rPr>
                <w:rFonts w:ascii="Times New Roman"/>
                <w:sz w:val="19"/>
              </w:rPr>
              <w:t>avance</w:t>
            </w:r>
            <w:r>
              <w:rPr>
                <w:rFonts w:ascii="Times New Roman"/>
                <w:spacing w:val="1"/>
                <w:sz w:val="19"/>
              </w:rPr>
              <w:t> </w:t>
            </w:r>
            <w:r>
              <w:rPr>
                <w:rFonts w:ascii="Times New Roman"/>
                <w:sz w:val="19"/>
              </w:rPr>
              <w:t>en</w:t>
            </w:r>
            <w:r>
              <w:rPr>
                <w:rFonts w:ascii="Times New Roman"/>
                <w:spacing w:val="-6"/>
                <w:sz w:val="19"/>
              </w:rPr>
              <w:t> </w:t>
            </w:r>
            <w:r>
              <w:rPr>
                <w:rFonts w:ascii="Times New Roman"/>
                <w:sz w:val="19"/>
              </w:rPr>
              <w:t>riesgo de </w:t>
            </w:r>
            <w:r>
              <w:rPr>
                <w:rFonts w:ascii="Times New Roman"/>
                <w:spacing w:val="-2"/>
                <w:sz w:val="19"/>
              </w:rPr>
              <w:t>incumplimiento</w:t>
            </w:r>
          </w:p>
        </w:tc>
        <w:tc>
          <w:tcPr>
            <w:tcW w:w="3695" w:type="dxa"/>
            <w:tcBorders>
              <w:top w:val="single" w:sz="12" w:space="0" w:color="000000"/>
              <w:bottom w:val="single" w:sz="12" w:space="0" w:color="000000"/>
            </w:tcBorders>
          </w:tcPr>
          <w:p>
            <w:pPr>
              <w:pStyle w:val="TableParagraph"/>
              <w:spacing w:line="218" w:lineRule="exact"/>
              <w:ind w:left="0" w:right="267"/>
              <w:jc w:val="center"/>
              <w:rPr>
                <w:rFonts w:ascii="Times New Roman"/>
                <w:sz w:val="19"/>
              </w:rPr>
            </w:pPr>
            <w:r>
              <w:rPr>
                <w:rFonts w:ascii="Times New Roman"/>
                <w:spacing w:val="-10"/>
                <w:sz w:val="19"/>
              </w:rPr>
              <w:t>7</w:t>
            </w:r>
          </w:p>
        </w:tc>
      </w:tr>
      <w:tr>
        <w:trPr>
          <w:trHeight w:val="330" w:hRule="atLeast"/>
        </w:trPr>
        <w:tc>
          <w:tcPr>
            <w:tcW w:w="6762" w:type="dxa"/>
            <w:tcBorders>
              <w:top w:val="single" w:sz="12" w:space="0" w:color="000000"/>
              <w:bottom w:val="single" w:sz="6" w:space="0" w:color="000000"/>
            </w:tcBorders>
            <w:shd w:val="clear" w:color="auto" w:fill="A0A0A0"/>
          </w:tcPr>
          <w:p>
            <w:pPr>
              <w:pStyle w:val="TableParagraph"/>
              <w:spacing w:line="218" w:lineRule="exact"/>
              <w:ind w:left="28"/>
              <w:rPr>
                <w:rFonts w:ascii="Times New Roman" w:hAnsi="Times New Roman"/>
                <w:sz w:val="19"/>
              </w:rPr>
            </w:pPr>
            <w:r>
              <w:rPr>
                <w:rFonts w:ascii="Times New Roman" w:hAnsi="Times New Roman"/>
                <w:sz w:val="19"/>
              </w:rPr>
              <w:t>Total</w:t>
            </w:r>
            <w:r>
              <w:rPr>
                <w:rFonts w:ascii="Times New Roman" w:hAnsi="Times New Roman"/>
                <w:spacing w:val="-6"/>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activas</w:t>
            </w:r>
            <w:r>
              <w:rPr>
                <w:rFonts w:ascii="Times New Roman" w:hAnsi="Times New Roman"/>
                <w:spacing w:val="-3"/>
                <w:sz w:val="19"/>
              </w:rPr>
              <w:t> </w:t>
            </w:r>
            <w:r>
              <w:rPr>
                <w:rFonts w:ascii="Times New Roman" w:hAnsi="Times New Roman"/>
                <w:sz w:val="19"/>
              </w:rPr>
              <w:t>con</w:t>
            </w:r>
            <w:r>
              <w:rPr>
                <w:rFonts w:ascii="Times New Roman" w:hAnsi="Times New Roman"/>
                <w:spacing w:val="-5"/>
                <w:sz w:val="19"/>
              </w:rPr>
              <w:t> </w:t>
            </w:r>
            <w:r>
              <w:rPr>
                <w:rFonts w:ascii="Times New Roman" w:hAnsi="Times New Roman"/>
                <w:sz w:val="19"/>
              </w:rPr>
              <w:t>avance</w:t>
            </w:r>
            <w:r>
              <w:rPr>
                <w:rFonts w:ascii="Times New Roman" w:hAnsi="Times New Roman"/>
                <w:spacing w:val="1"/>
                <w:sz w:val="19"/>
              </w:rPr>
              <w:t> </w:t>
            </w:r>
            <w:r>
              <w:rPr>
                <w:rFonts w:ascii="Times New Roman" w:hAnsi="Times New Roman"/>
                <w:spacing w:val="-2"/>
                <w:sz w:val="19"/>
              </w:rPr>
              <w:t>crítico</w:t>
            </w:r>
          </w:p>
        </w:tc>
        <w:tc>
          <w:tcPr>
            <w:tcW w:w="3695" w:type="dxa"/>
            <w:tcBorders>
              <w:top w:val="single" w:sz="12" w:space="0" w:color="000000"/>
              <w:bottom w:val="single" w:sz="6" w:space="0" w:color="000000"/>
            </w:tcBorders>
            <w:shd w:val="clear" w:color="auto" w:fill="A0A0A0"/>
          </w:tcPr>
          <w:p>
            <w:pPr>
              <w:pStyle w:val="TableParagraph"/>
              <w:spacing w:line="218" w:lineRule="exact"/>
              <w:ind w:left="0" w:right="267"/>
              <w:jc w:val="center"/>
              <w:rPr>
                <w:rFonts w:ascii="Times New Roman"/>
                <w:sz w:val="19"/>
              </w:rPr>
            </w:pPr>
            <w:r>
              <w:rPr>
                <w:rFonts w:ascii="Times New Roman"/>
                <w:spacing w:val="-5"/>
                <w:sz w:val="19"/>
              </w:rPr>
              <w:t>20</w:t>
            </w:r>
          </w:p>
        </w:tc>
      </w:tr>
      <w:tr>
        <w:trPr>
          <w:trHeight w:val="207" w:hRule="atLeast"/>
        </w:trPr>
        <w:tc>
          <w:tcPr>
            <w:tcW w:w="6762" w:type="dxa"/>
            <w:tcBorders>
              <w:top w:val="single" w:sz="6" w:space="0" w:color="000000"/>
            </w:tcBorders>
          </w:tcPr>
          <w:p>
            <w:pPr>
              <w:pStyle w:val="TableParagraph"/>
              <w:tabs>
                <w:tab w:pos="1555" w:val="left" w:leader="none"/>
              </w:tabs>
              <w:spacing w:line="187" w:lineRule="exact"/>
              <w:ind w:left="28"/>
              <w:rPr>
                <w:rFonts w:ascii="Times New Roman" w:hAnsi="Times New Roman"/>
                <w:b/>
                <w:sz w:val="18"/>
              </w:rPr>
            </w:pPr>
            <w:r>
              <w:rPr>
                <w:rFonts w:ascii="Times New Roman" w:hAnsi="Times New Roman"/>
                <w:b/>
                <w:sz w:val="18"/>
              </w:rPr>
              <w:t>Fuente:</w:t>
            </w:r>
            <w:r>
              <w:rPr>
                <w:rFonts w:ascii="Times New Roman" w:hAnsi="Times New Roman"/>
                <w:b/>
                <w:spacing w:val="79"/>
                <w:sz w:val="18"/>
              </w:rPr>
              <w:t> </w:t>
            </w:r>
            <w:r>
              <w:rPr>
                <w:rFonts w:ascii="Times New Roman" w:hAnsi="Times New Roman"/>
                <w:b/>
                <w:spacing w:val="-4"/>
                <w:sz w:val="18"/>
              </w:rPr>
              <w:t>IMAS</w:t>
            </w:r>
            <w:r>
              <w:rPr>
                <w:rFonts w:ascii="Times New Roman" w:hAnsi="Times New Roman"/>
                <w:b/>
                <w:sz w:val="18"/>
              </w:rPr>
              <w:tab/>
              <w:t>Plan</w:t>
            </w:r>
            <w:r>
              <w:rPr>
                <w:rFonts w:ascii="Times New Roman" w:hAnsi="Times New Roman"/>
                <w:b/>
                <w:spacing w:val="-6"/>
                <w:sz w:val="18"/>
              </w:rPr>
              <w:t> </w:t>
            </w:r>
            <w:r>
              <w:rPr>
                <w:rFonts w:ascii="Times New Roman" w:hAnsi="Times New Roman"/>
                <w:b/>
                <w:sz w:val="18"/>
              </w:rPr>
              <w:t>Estratégico</w:t>
            </w:r>
            <w:r>
              <w:rPr>
                <w:rFonts w:ascii="Times New Roman" w:hAnsi="Times New Roman"/>
                <w:b/>
                <w:spacing w:val="-4"/>
                <w:sz w:val="18"/>
              </w:rPr>
              <w:t> </w:t>
            </w:r>
            <w:r>
              <w:rPr>
                <w:rFonts w:ascii="Times New Roman" w:hAnsi="Times New Roman"/>
                <w:b/>
                <w:sz w:val="18"/>
              </w:rPr>
              <w:t>Institucional</w:t>
            </w:r>
            <w:r>
              <w:rPr>
                <w:rFonts w:ascii="Times New Roman" w:hAnsi="Times New Roman"/>
                <w:b/>
                <w:spacing w:val="-2"/>
                <w:sz w:val="18"/>
              </w:rPr>
              <w:t> </w:t>
            </w:r>
            <w:r>
              <w:rPr>
                <w:rFonts w:ascii="Times New Roman" w:hAnsi="Times New Roman"/>
                <w:b/>
                <w:sz w:val="18"/>
              </w:rPr>
              <w:t>2023</w:t>
            </w:r>
            <w:r>
              <w:rPr>
                <w:rFonts w:ascii="Times New Roman" w:hAnsi="Times New Roman"/>
                <w:b/>
                <w:spacing w:val="-1"/>
                <w:sz w:val="18"/>
              </w:rPr>
              <w:t> </w:t>
            </w:r>
            <w:r>
              <w:rPr>
                <w:rFonts w:ascii="Times New Roman" w:hAnsi="Times New Roman"/>
                <w:b/>
                <w:sz w:val="18"/>
              </w:rPr>
              <w:t>-</w:t>
            </w:r>
            <w:r>
              <w:rPr>
                <w:rFonts w:ascii="Times New Roman" w:hAnsi="Times New Roman"/>
                <w:b/>
                <w:spacing w:val="-3"/>
                <w:sz w:val="18"/>
              </w:rPr>
              <w:t> </w:t>
            </w:r>
            <w:r>
              <w:rPr>
                <w:rFonts w:ascii="Times New Roman" w:hAnsi="Times New Roman"/>
                <w:b/>
                <w:sz w:val="18"/>
              </w:rPr>
              <w:t>2028</w:t>
            </w:r>
            <w:r>
              <w:rPr>
                <w:rFonts w:ascii="Times New Roman" w:hAnsi="Times New Roman"/>
                <w:b/>
                <w:spacing w:val="-4"/>
                <w:sz w:val="18"/>
              </w:rPr>
              <w:t> </w:t>
            </w:r>
            <w:r>
              <w:rPr>
                <w:rFonts w:ascii="Times New Roman" w:hAnsi="Times New Roman"/>
                <w:b/>
                <w:sz w:val="18"/>
              </w:rPr>
              <w:t>versión</w:t>
            </w:r>
            <w:r>
              <w:rPr>
                <w:rFonts w:ascii="Times New Roman" w:hAnsi="Times New Roman"/>
                <w:b/>
                <w:spacing w:val="-5"/>
                <w:sz w:val="18"/>
              </w:rPr>
              <w:t> </w:t>
            </w:r>
            <w:r>
              <w:rPr>
                <w:rFonts w:ascii="Times New Roman" w:hAnsi="Times New Roman"/>
                <w:b/>
                <w:sz w:val="18"/>
              </w:rPr>
              <w:t>#</w:t>
            </w:r>
            <w:r>
              <w:rPr>
                <w:rFonts w:ascii="Times New Roman" w:hAnsi="Times New Roman"/>
                <w:b/>
                <w:spacing w:val="-4"/>
                <w:sz w:val="18"/>
              </w:rPr>
              <w:t> </w:t>
            </w:r>
            <w:r>
              <w:rPr>
                <w:rFonts w:ascii="Times New Roman" w:hAnsi="Times New Roman"/>
                <w:b/>
                <w:spacing w:val="-10"/>
                <w:sz w:val="18"/>
              </w:rPr>
              <w:t>2</w:t>
            </w:r>
          </w:p>
        </w:tc>
        <w:tc>
          <w:tcPr>
            <w:tcW w:w="3695" w:type="dxa"/>
            <w:tcBorders>
              <w:top w:val="single" w:sz="6" w:space="0" w:color="000000"/>
            </w:tcBorders>
          </w:tcPr>
          <w:p>
            <w:pPr>
              <w:pStyle w:val="TableParagraph"/>
              <w:ind w:left="0"/>
              <w:rPr>
                <w:rFonts w:ascii="Times New Roman"/>
                <w:sz w:val="14"/>
              </w:rPr>
            </w:pPr>
          </w:p>
        </w:tc>
      </w:tr>
    </w:tbl>
    <w:p>
      <w:pPr>
        <w:pStyle w:val="BodyText"/>
        <w:spacing w:before="119"/>
        <w:rPr>
          <w:rFonts w:ascii="Times New Roman"/>
          <w:b/>
          <w:sz w:val="20"/>
        </w:rPr>
      </w:pPr>
      <w:r>
        <w:rPr>
          <w:rFonts w:ascii="Times New Roman"/>
          <w:b/>
          <w:sz w:val="20"/>
        </w:rPr>
        <mc:AlternateContent>
          <mc:Choice Requires="wps">
            <w:drawing>
              <wp:anchor distT="0" distB="0" distL="0" distR="0" allowOverlap="1" layoutInCell="1" locked="0" behindDoc="1" simplePos="0" relativeHeight="487590400">
                <wp:simplePos x="0" y="0"/>
                <wp:positionH relativeFrom="page">
                  <wp:posOffset>1106728</wp:posOffset>
                </wp:positionH>
                <wp:positionV relativeFrom="paragraph">
                  <wp:posOffset>236842</wp:posOffset>
                </wp:positionV>
                <wp:extent cx="6323965" cy="3161665"/>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6323965" cy="3161665"/>
                          <a:chExt cx="6323965" cy="3161665"/>
                        </a:xfrm>
                      </wpg:grpSpPr>
                      <wps:wsp>
                        <wps:cNvPr id="10" name="Graphic 10"/>
                        <wps:cNvSpPr/>
                        <wps:spPr>
                          <a:xfrm>
                            <a:off x="0" y="0"/>
                            <a:ext cx="6323965" cy="3161665"/>
                          </a:xfrm>
                          <a:custGeom>
                            <a:avLst/>
                            <a:gdLst/>
                            <a:ahLst/>
                            <a:cxnLst/>
                            <a:rect l="l" t="t" r="r" b="b"/>
                            <a:pathLst>
                              <a:path w="6323965" h="3161665">
                                <a:moveTo>
                                  <a:pt x="6323660" y="3152152"/>
                                </a:moveTo>
                                <a:lnTo>
                                  <a:pt x="6314567" y="3152152"/>
                                </a:lnTo>
                                <a:lnTo>
                                  <a:pt x="9144" y="3152152"/>
                                </a:lnTo>
                                <a:lnTo>
                                  <a:pt x="0" y="3152152"/>
                                </a:lnTo>
                                <a:lnTo>
                                  <a:pt x="0" y="3161284"/>
                                </a:lnTo>
                                <a:lnTo>
                                  <a:pt x="9144" y="3161284"/>
                                </a:lnTo>
                                <a:lnTo>
                                  <a:pt x="6314516" y="3161284"/>
                                </a:lnTo>
                                <a:lnTo>
                                  <a:pt x="6323660" y="3161284"/>
                                </a:lnTo>
                                <a:lnTo>
                                  <a:pt x="6323660" y="3152152"/>
                                </a:lnTo>
                                <a:close/>
                              </a:path>
                              <a:path w="6323965" h="3161665">
                                <a:moveTo>
                                  <a:pt x="6323660" y="0"/>
                                </a:moveTo>
                                <a:lnTo>
                                  <a:pt x="6314567" y="0"/>
                                </a:lnTo>
                                <a:lnTo>
                                  <a:pt x="9144" y="0"/>
                                </a:lnTo>
                                <a:lnTo>
                                  <a:pt x="0" y="0"/>
                                </a:lnTo>
                                <a:lnTo>
                                  <a:pt x="0" y="9144"/>
                                </a:lnTo>
                                <a:lnTo>
                                  <a:pt x="9144" y="9144"/>
                                </a:lnTo>
                                <a:lnTo>
                                  <a:pt x="6314516" y="9144"/>
                                </a:lnTo>
                                <a:lnTo>
                                  <a:pt x="6323660" y="9144"/>
                                </a:lnTo>
                                <a:lnTo>
                                  <a:pt x="6323660" y="0"/>
                                </a:lnTo>
                                <a:close/>
                              </a:path>
                            </a:pathLst>
                          </a:custGeom>
                          <a:solidFill>
                            <a:srgbClr val="000000"/>
                          </a:solidFill>
                        </wps:spPr>
                        <wps:bodyPr wrap="square" lIns="0" tIns="0" rIns="0" bIns="0" rtlCol="0">
                          <a:prstTxWarp prst="textNoShape">
                            <a:avLst/>
                          </a:prstTxWarp>
                          <a:noAutofit/>
                        </wps:bodyPr>
                      </wps:wsp>
                      <pic:pic>
                        <pic:nvPicPr>
                          <pic:cNvPr id="11" name="Image 11"/>
                          <pic:cNvPicPr/>
                        </pic:nvPicPr>
                        <pic:blipFill>
                          <a:blip r:embed="rId10" cstate="print"/>
                          <a:stretch>
                            <a:fillRect/>
                          </a:stretch>
                        </pic:blipFill>
                        <pic:spPr>
                          <a:xfrm>
                            <a:off x="0" y="7747"/>
                            <a:ext cx="6323660" cy="3144392"/>
                          </a:xfrm>
                          <a:prstGeom prst="rect">
                            <a:avLst/>
                          </a:prstGeom>
                        </pic:spPr>
                      </pic:pic>
                    </wpg:wgp>
                  </a:graphicData>
                </a:graphic>
              </wp:anchor>
            </w:drawing>
          </mc:Choice>
          <mc:Fallback>
            <w:pict>
              <v:group style="position:absolute;margin-left:87.143997pt;margin-top:18.649023pt;width:497.95pt;height:248.95pt;mso-position-horizontal-relative:page;mso-position-vertical-relative:paragraph;z-index:-15726080;mso-wrap-distance-left:0;mso-wrap-distance-right:0" id="docshapegroup5" coordorigin="1743,373" coordsize="9959,4979">
                <v:shape style="position:absolute;left:1742;top:372;width:9959;height:4979" id="docshape6" coordorigin="1743,373" coordsize="9959,4979" path="m11701,5337l11687,5337,11687,5337,1757,5337,1743,5337,1743,5351,1757,5351,11687,5351,11687,5351,11701,5351,11701,5337xm11701,373l11687,373,11687,373,1757,373,1743,373,1743,387,1757,387,11687,387,11687,387,11701,387,11701,373xe" filled="true" fillcolor="#000000" stroked="false">
                  <v:path arrowok="t"/>
                  <v:fill type="solid"/>
                </v:shape>
                <v:shape style="position:absolute;left:1742;top:385;width:9959;height:4952" type="#_x0000_t75" id="docshape7" stroked="false">
                  <v:imagedata r:id="rId10" o:title=""/>
                </v:shape>
                <w10:wrap type="topAndBottom"/>
              </v:group>
            </w:pict>
          </mc:Fallback>
        </mc:AlternateContent>
      </w:r>
    </w:p>
    <w:p>
      <w:pPr>
        <w:pStyle w:val="BodyText"/>
        <w:spacing w:after="0"/>
        <w:rPr>
          <w:rFonts w:ascii="Times New Roman"/>
          <w:b/>
          <w:sz w:val="20"/>
        </w:rPr>
        <w:sectPr>
          <w:pgSz w:w="13370" w:h="17280"/>
          <w:pgMar w:header="0" w:footer="968" w:top="560" w:bottom="1180" w:left="1275" w:right="1133"/>
        </w:sectPr>
      </w:pPr>
    </w:p>
    <w:p>
      <w:pPr>
        <w:spacing w:line="240" w:lineRule="auto"/>
        <w:ind w:left="8763" w:right="0" w:firstLine="0"/>
        <w:rPr>
          <w:rFonts w:ascii="Times New Roman"/>
          <w:sz w:val="20"/>
        </w:rPr>
      </w:pPr>
      <w:r>
        <w:rPr>
          <w:rFonts w:ascii="Times New Roman"/>
          <w:sz w:val="20"/>
        </w:rPr>
        <mc:AlternateContent>
          <mc:Choice Requires="wps">
            <w:drawing>
              <wp:anchor distT="0" distB="0" distL="0" distR="0" allowOverlap="1" layoutInCell="1" locked="0" behindDoc="0" simplePos="0" relativeHeight="15732224">
                <wp:simplePos x="0" y="0"/>
                <wp:positionH relativeFrom="page">
                  <wp:posOffset>914704</wp:posOffset>
                </wp:positionH>
                <wp:positionV relativeFrom="page">
                  <wp:posOffset>929894</wp:posOffset>
                </wp:positionV>
                <wp:extent cx="6601459" cy="23495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6601459" cy="234950"/>
                        </a:xfrm>
                        <a:prstGeom prst="rect">
                          <a:avLst/>
                        </a:prstGeom>
                        <a:solidFill>
                          <a:srgbClr val="A0A0A0"/>
                        </a:solidFill>
                      </wps:spPr>
                      <wps:txbx>
                        <w:txbxContent>
                          <w:p>
                            <w:pPr>
                              <w:spacing w:line="320" w:lineRule="exact" w:before="0"/>
                              <w:ind w:left="28" w:right="0" w:firstLine="0"/>
                              <w:jc w:val="left"/>
                              <w:rPr>
                                <w:rFonts w:ascii="Times New Roman" w:hAnsi="Times New Roman"/>
                                <w:b/>
                                <w:color w:val="000000"/>
                                <w:sz w:val="28"/>
                              </w:rPr>
                            </w:pPr>
                            <w:r>
                              <w:rPr>
                                <w:rFonts w:ascii="Times New Roman" w:hAnsi="Times New Roman"/>
                                <w:b/>
                                <w:color w:val="000000"/>
                                <w:sz w:val="28"/>
                              </w:rPr>
                              <w:t>Total</w:t>
                            </w:r>
                            <w:r>
                              <w:rPr>
                                <w:rFonts w:ascii="Times New Roman" w:hAnsi="Times New Roman"/>
                                <w:b/>
                                <w:color w:val="000000"/>
                                <w:spacing w:val="-7"/>
                                <w:sz w:val="28"/>
                              </w:rPr>
                              <w:t> </w:t>
                            </w:r>
                            <w:r>
                              <w:rPr>
                                <w:rFonts w:ascii="Times New Roman" w:hAnsi="Times New Roman"/>
                                <w:b/>
                                <w:color w:val="000000"/>
                                <w:sz w:val="28"/>
                              </w:rPr>
                              <w:t>de</w:t>
                            </w:r>
                            <w:r>
                              <w:rPr>
                                <w:rFonts w:ascii="Times New Roman" w:hAnsi="Times New Roman"/>
                                <w:b/>
                                <w:color w:val="000000"/>
                                <w:spacing w:val="-6"/>
                                <w:sz w:val="28"/>
                              </w:rPr>
                              <w:t> </w:t>
                            </w:r>
                            <w:r>
                              <w:rPr>
                                <w:rFonts w:ascii="Times New Roman" w:hAnsi="Times New Roman"/>
                                <w:b/>
                                <w:color w:val="000000"/>
                                <w:sz w:val="28"/>
                              </w:rPr>
                              <w:t>metas</w:t>
                            </w:r>
                            <w:r>
                              <w:rPr>
                                <w:rFonts w:ascii="Times New Roman" w:hAnsi="Times New Roman"/>
                                <w:b/>
                                <w:color w:val="000000"/>
                                <w:spacing w:val="-4"/>
                                <w:sz w:val="28"/>
                              </w:rPr>
                              <w:t> </w:t>
                            </w:r>
                            <w:r>
                              <w:rPr>
                                <w:rFonts w:ascii="Times New Roman" w:hAnsi="Times New Roman"/>
                                <w:b/>
                                <w:color w:val="000000"/>
                                <w:sz w:val="28"/>
                              </w:rPr>
                              <w:t>activas</w:t>
                            </w:r>
                            <w:r>
                              <w:rPr>
                                <w:rFonts w:ascii="Times New Roman" w:hAnsi="Times New Roman"/>
                                <w:b/>
                                <w:color w:val="000000"/>
                                <w:spacing w:val="-6"/>
                                <w:sz w:val="28"/>
                              </w:rPr>
                              <w:t> </w:t>
                            </w:r>
                            <w:r>
                              <w:rPr>
                                <w:rFonts w:ascii="Times New Roman" w:hAnsi="Times New Roman"/>
                                <w:b/>
                                <w:color w:val="000000"/>
                                <w:sz w:val="28"/>
                              </w:rPr>
                              <w:t>por</w:t>
                            </w:r>
                            <w:r>
                              <w:rPr>
                                <w:rFonts w:ascii="Times New Roman" w:hAnsi="Times New Roman"/>
                                <w:b/>
                                <w:color w:val="000000"/>
                                <w:spacing w:val="-5"/>
                                <w:sz w:val="28"/>
                              </w:rPr>
                              <w:t> </w:t>
                            </w:r>
                            <w:r>
                              <w:rPr>
                                <w:rFonts w:ascii="Times New Roman" w:hAnsi="Times New Roman"/>
                                <w:b/>
                                <w:color w:val="000000"/>
                                <w:sz w:val="28"/>
                              </w:rPr>
                              <w:t>eje</w:t>
                            </w:r>
                            <w:r>
                              <w:rPr>
                                <w:rFonts w:ascii="Times New Roman" w:hAnsi="Times New Roman"/>
                                <w:b/>
                                <w:color w:val="000000"/>
                                <w:spacing w:val="-6"/>
                                <w:sz w:val="28"/>
                              </w:rPr>
                              <w:t> </w:t>
                            </w:r>
                            <w:r>
                              <w:rPr>
                                <w:rFonts w:ascii="Times New Roman" w:hAnsi="Times New Roman"/>
                                <w:b/>
                                <w:color w:val="000000"/>
                                <w:sz w:val="28"/>
                              </w:rPr>
                              <w:t>según</w:t>
                            </w:r>
                            <w:r>
                              <w:rPr>
                                <w:rFonts w:ascii="Times New Roman" w:hAnsi="Times New Roman"/>
                                <w:b/>
                                <w:color w:val="000000"/>
                                <w:spacing w:val="-7"/>
                                <w:sz w:val="28"/>
                              </w:rPr>
                              <w:t> </w:t>
                            </w:r>
                            <w:r>
                              <w:rPr>
                                <w:rFonts w:ascii="Times New Roman" w:hAnsi="Times New Roman"/>
                                <w:b/>
                                <w:color w:val="000000"/>
                                <w:spacing w:val="-2"/>
                                <w:sz w:val="28"/>
                              </w:rPr>
                              <w:t>avance</w:t>
                            </w:r>
                          </w:p>
                        </w:txbxContent>
                      </wps:txbx>
                      <wps:bodyPr wrap="square" lIns="0" tIns="0" rIns="0" bIns="0" rtlCol="0">
                        <a:noAutofit/>
                      </wps:bodyPr>
                    </wps:wsp>
                  </a:graphicData>
                </a:graphic>
              </wp:anchor>
            </w:drawing>
          </mc:Choice>
          <mc:Fallback>
            <w:pict>
              <v:shape style="position:absolute;margin-left:72.024002pt;margin-top:73.220001pt;width:519.8pt;height:18.5pt;mso-position-horizontal-relative:page;mso-position-vertical-relative:page;z-index:15732224" type="#_x0000_t202" id="docshape8" filled="true" fillcolor="#a0a0a0" stroked="false">
                <v:textbox inset="0,0,0,0">
                  <w:txbxContent>
                    <w:p>
                      <w:pPr>
                        <w:spacing w:line="320" w:lineRule="exact" w:before="0"/>
                        <w:ind w:left="28" w:right="0" w:firstLine="0"/>
                        <w:jc w:val="left"/>
                        <w:rPr>
                          <w:rFonts w:ascii="Times New Roman" w:hAnsi="Times New Roman"/>
                          <w:b/>
                          <w:color w:val="000000"/>
                          <w:sz w:val="28"/>
                        </w:rPr>
                      </w:pPr>
                      <w:r>
                        <w:rPr>
                          <w:rFonts w:ascii="Times New Roman" w:hAnsi="Times New Roman"/>
                          <w:b/>
                          <w:color w:val="000000"/>
                          <w:sz w:val="28"/>
                        </w:rPr>
                        <w:t>Total</w:t>
                      </w:r>
                      <w:r>
                        <w:rPr>
                          <w:rFonts w:ascii="Times New Roman" w:hAnsi="Times New Roman"/>
                          <w:b/>
                          <w:color w:val="000000"/>
                          <w:spacing w:val="-7"/>
                          <w:sz w:val="28"/>
                        </w:rPr>
                        <w:t> </w:t>
                      </w:r>
                      <w:r>
                        <w:rPr>
                          <w:rFonts w:ascii="Times New Roman" w:hAnsi="Times New Roman"/>
                          <w:b/>
                          <w:color w:val="000000"/>
                          <w:sz w:val="28"/>
                        </w:rPr>
                        <w:t>de</w:t>
                      </w:r>
                      <w:r>
                        <w:rPr>
                          <w:rFonts w:ascii="Times New Roman" w:hAnsi="Times New Roman"/>
                          <w:b/>
                          <w:color w:val="000000"/>
                          <w:spacing w:val="-6"/>
                          <w:sz w:val="28"/>
                        </w:rPr>
                        <w:t> </w:t>
                      </w:r>
                      <w:r>
                        <w:rPr>
                          <w:rFonts w:ascii="Times New Roman" w:hAnsi="Times New Roman"/>
                          <w:b/>
                          <w:color w:val="000000"/>
                          <w:sz w:val="28"/>
                        </w:rPr>
                        <w:t>metas</w:t>
                      </w:r>
                      <w:r>
                        <w:rPr>
                          <w:rFonts w:ascii="Times New Roman" w:hAnsi="Times New Roman"/>
                          <w:b/>
                          <w:color w:val="000000"/>
                          <w:spacing w:val="-4"/>
                          <w:sz w:val="28"/>
                        </w:rPr>
                        <w:t> </w:t>
                      </w:r>
                      <w:r>
                        <w:rPr>
                          <w:rFonts w:ascii="Times New Roman" w:hAnsi="Times New Roman"/>
                          <w:b/>
                          <w:color w:val="000000"/>
                          <w:sz w:val="28"/>
                        </w:rPr>
                        <w:t>activas</w:t>
                      </w:r>
                      <w:r>
                        <w:rPr>
                          <w:rFonts w:ascii="Times New Roman" w:hAnsi="Times New Roman"/>
                          <w:b/>
                          <w:color w:val="000000"/>
                          <w:spacing w:val="-6"/>
                          <w:sz w:val="28"/>
                        </w:rPr>
                        <w:t> </w:t>
                      </w:r>
                      <w:r>
                        <w:rPr>
                          <w:rFonts w:ascii="Times New Roman" w:hAnsi="Times New Roman"/>
                          <w:b/>
                          <w:color w:val="000000"/>
                          <w:sz w:val="28"/>
                        </w:rPr>
                        <w:t>por</w:t>
                      </w:r>
                      <w:r>
                        <w:rPr>
                          <w:rFonts w:ascii="Times New Roman" w:hAnsi="Times New Roman"/>
                          <w:b/>
                          <w:color w:val="000000"/>
                          <w:spacing w:val="-5"/>
                          <w:sz w:val="28"/>
                        </w:rPr>
                        <w:t> </w:t>
                      </w:r>
                      <w:r>
                        <w:rPr>
                          <w:rFonts w:ascii="Times New Roman" w:hAnsi="Times New Roman"/>
                          <w:b/>
                          <w:color w:val="000000"/>
                          <w:sz w:val="28"/>
                        </w:rPr>
                        <w:t>eje</w:t>
                      </w:r>
                      <w:r>
                        <w:rPr>
                          <w:rFonts w:ascii="Times New Roman" w:hAnsi="Times New Roman"/>
                          <w:b/>
                          <w:color w:val="000000"/>
                          <w:spacing w:val="-6"/>
                          <w:sz w:val="28"/>
                        </w:rPr>
                        <w:t> </w:t>
                      </w:r>
                      <w:r>
                        <w:rPr>
                          <w:rFonts w:ascii="Times New Roman" w:hAnsi="Times New Roman"/>
                          <w:b/>
                          <w:color w:val="000000"/>
                          <w:sz w:val="28"/>
                        </w:rPr>
                        <w:t>según</w:t>
                      </w:r>
                      <w:r>
                        <w:rPr>
                          <w:rFonts w:ascii="Times New Roman" w:hAnsi="Times New Roman"/>
                          <w:b/>
                          <w:color w:val="000000"/>
                          <w:spacing w:val="-7"/>
                          <w:sz w:val="28"/>
                        </w:rPr>
                        <w:t> </w:t>
                      </w:r>
                      <w:r>
                        <w:rPr>
                          <w:rFonts w:ascii="Times New Roman" w:hAnsi="Times New Roman"/>
                          <w:b/>
                          <w:color w:val="000000"/>
                          <w:spacing w:val="-2"/>
                          <w:sz w:val="28"/>
                        </w:rPr>
                        <w:t>avance</w:t>
                      </w:r>
                    </w:p>
                  </w:txbxContent>
                </v:textbox>
                <v:fill type="solid"/>
                <w10:wrap type="none"/>
              </v:shape>
            </w:pict>
          </mc:Fallback>
        </mc:AlternateContent>
      </w:r>
      <w:r>
        <w:rPr>
          <w:rFonts w:ascii="Times New Roman"/>
          <w:sz w:val="20"/>
        </w:rPr>
        <w:drawing>
          <wp:inline distT="0" distB="0" distL="0" distR="0">
            <wp:extent cx="636559" cy="356616"/>
            <wp:effectExtent l="0" t="0" r="0" b="0"/>
            <wp:docPr id="13" name="Image 13" descr="Logotipo  El contenido generado por IA puede ser incorrecto."/>
            <wp:cNvGraphicFramePr>
              <a:graphicFrameLocks/>
            </wp:cNvGraphicFramePr>
            <a:graphic>
              <a:graphicData uri="http://schemas.openxmlformats.org/drawingml/2006/picture">
                <pic:pic>
                  <pic:nvPicPr>
                    <pic:cNvPr id="13" name="Image 13" descr="Logotipo  El contenido generado por IA puede ser incorrecto."/>
                    <pic:cNvPicPr/>
                  </pic:nvPicPr>
                  <pic:blipFill>
                    <a:blip r:embed="rId11" cstate="print"/>
                    <a:stretch>
                      <a:fillRect/>
                    </a:stretch>
                  </pic:blipFill>
                  <pic:spPr>
                    <a:xfrm>
                      <a:off x="0" y="0"/>
                      <a:ext cx="636559" cy="356616"/>
                    </a:xfrm>
                    <a:prstGeom prst="rect">
                      <a:avLst/>
                    </a:prstGeom>
                  </pic:spPr>
                </pic:pic>
              </a:graphicData>
            </a:graphic>
          </wp:inline>
        </w:drawing>
      </w:r>
      <w:r>
        <w:rPr>
          <w:rFonts w:ascii="Times New Roman"/>
          <w:sz w:val="20"/>
        </w:rPr>
      </w:r>
    </w:p>
    <w:p>
      <w:pPr>
        <w:pStyle w:val="BodyText"/>
        <w:spacing w:before="5"/>
        <w:rPr>
          <w:rFonts w:ascii="Times New Roman"/>
          <w:b/>
          <w:sz w:val="11"/>
        </w:rPr>
      </w:pPr>
      <w:r>
        <w:rPr>
          <w:rFonts w:ascii="Times New Roman"/>
          <w:b/>
          <w:sz w:val="11"/>
        </w:rPr>
        <w:drawing>
          <wp:anchor distT="0" distB="0" distL="0" distR="0" allowOverlap="1" layoutInCell="1" locked="0" behindDoc="1" simplePos="0" relativeHeight="487590912">
            <wp:simplePos x="0" y="0"/>
            <wp:positionH relativeFrom="page">
              <wp:posOffset>966216</wp:posOffset>
            </wp:positionH>
            <wp:positionV relativeFrom="paragraph">
              <wp:posOffset>98806</wp:posOffset>
            </wp:positionV>
            <wp:extent cx="6507784" cy="56006"/>
            <wp:effectExtent l="0" t="0" r="0" b="0"/>
            <wp:wrapTopAndBottom/>
            <wp:docPr id="14" name="Image 14"/>
            <wp:cNvGraphicFramePr>
              <a:graphicFrameLocks/>
            </wp:cNvGraphicFramePr>
            <a:graphic>
              <a:graphicData uri="http://schemas.openxmlformats.org/drawingml/2006/picture">
                <pic:pic>
                  <pic:nvPicPr>
                    <pic:cNvPr id="14" name="Image 14"/>
                    <pic:cNvPicPr/>
                  </pic:nvPicPr>
                  <pic:blipFill>
                    <a:blip r:embed="rId12" cstate="print"/>
                    <a:stretch>
                      <a:fillRect/>
                    </a:stretch>
                  </pic:blipFill>
                  <pic:spPr>
                    <a:xfrm>
                      <a:off x="0" y="0"/>
                      <a:ext cx="6507784" cy="56006"/>
                    </a:xfrm>
                    <a:prstGeom prst="rect">
                      <a:avLst/>
                    </a:prstGeom>
                  </pic:spPr>
                </pic:pic>
              </a:graphicData>
            </a:graphic>
          </wp:anchor>
        </w:drawing>
      </w:r>
    </w:p>
    <w:p>
      <w:pPr>
        <w:pStyle w:val="BodyText"/>
        <w:rPr>
          <w:rFonts w:ascii="Times New Roman"/>
          <w:b/>
          <w:sz w:val="20"/>
        </w:rPr>
      </w:pPr>
    </w:p>
    <w:p>
      <w:pPr>
        <w:pStyle w:val="BodyText"/>
        <w:spacing w:before="81"/>
        <w:rPr>
          <w:rFonts w:ascii="Times New Roman"/>
          <w:b/>
          <w:sz w:val="20"/>
        </w:rPr>
      </w:pPr>
    </w:p>
    <w:tbl>
      <w:tblPr>
        <w:tblW w:w="0" w:type="auto"/>
        <w:jc w:val="left"/>
        <w:tblInd w:w="175" w:type="dxa"/>
        <w:tblBorders>
          <w:top w:val="single" w:sz="6" w:space="0" w:color="9F9F9F"/>
          <w:left w:val="single" w:sz="6" w:space="0" w:color="9F9F9F"/>
          <w:bottom w:val="single" w:sz="6" w:space="0" w:color="9F9F9F"/>
          <w:right w:val="single" w:sz="6" w:space="0" w:color="9F9F9F"/>
          <w:insideH w:val="single" w:sz="6" w:space="0" w:color="9F9F9F"/>
          <w:insideV w:val="single" w:sz="6" w:space="0" w:color="9F9F9F"/>
        </w:tblBorders>
        <w:tblLayout w:type="fixed"/>
        <w:tblCellMar>
          <w:top w:w="0" w:type="dxa"/>
          <w:left w:w="0" w:type="dxa"/>
          <w:bottom w:w="0" w:type="dxa"/>
          <w:right w:w="0" w:type="dxa"/>
        </w:tblCellMar>
        <w:tblLook w:val="01E0"/>
      </w:tblPr>
      <w:tblGrid>
        <w:gridCol w:w="4499"/>
        <w:gridCol w:w="1875"/>
        <w:gridCol w:w="2177"/>
        <w:gridCol w:w="1646"/>
      </w:tblGrid>
      <w:tr>
        <w:trPr>
          <w:trHeight w:val="297" w:hRule="atLeast"/>
        </w:trPr>
        <w:tc>
          <w:tcPr>
            <w:tcW w:w="4499" w:type="dxa"/>
            <w:tcBorders>
              <w:top w:val="nil"/>
              <w:left w:val="nil"/>
            </w:tcBorders>
          </w:tcPr>
          <w:p>
            <w:pPr>
              <w:pStyle w:val="TableParagraph"/>
              <w:ind w:left="0"/>
              <w:rPr>
                <w:rFonts w:ascii="Times New Roman"/>
                <w:sz w:val="18"/>
              </w:rPr>
            </w:pPr>
          </w:p>
        </w:tc>
        <w:tc>
          <w:tcPr>
            <w:tcW w:w="1875" w:type="dxa"/>
            <w:tcBorders>
              <w:top w:val="nil"/>
              <w:right w:val="single" w:sz="8" w:space="0" w:color="9F9F9F"/>
            </w:tcBorders>
            <w:shd w:val="clear" w:color="auto" w:fill="C6C6C6"/>
          </w:tcPr>
          <w:p>
            <w:pPr>
              <w:pStyle w:val="TableParagraph"/>
              <w:ind w:left="35"/>
              <w:rPr>
                <w:rFonts w:ascii="Times New Roman" w:hAnsi="Times New Roman"/>
                <w:sz w:val="19"/>
              </w:rPr>
            </w:pPr>
            <w:r>
              <w:rPr>
                <w:rFonts w:ascii="Times New Roman" w:hAnsi="Times New Roman"/>
                <w:sz w:val="19"/>
              </w:rPr>
              <w:t>Según</w:t>
            </w:r>
            <w:r>
              <w:rPr>
                <w:rFonts w:ascii="Times New Roman" w:hAnsi="Times New Roman"/>
                <w:spacing w:val="2"/>
                <w:sz w:val="19"/>
              </w:rPr>
              <w:t> </w:t>
            </w:r>
            <w:r>
              <w:rPr>
                <w:rFonts w:ascii="Times New Roman" w:hAnsi="Times New Roman"/>
                <w:sz w:val="19"/>
              </w:rPr>
              <w:t>lo</w:t>
            </w:r>
            <w:r>
              <w:rPr>
                <w:rFonts w:ascii="Times New Roman" w:hAnsi="Times New Roman"/>
                <w:spacing w:val="-3"/>
                <w:sz w:val="19"/>
              </w:rPr>
              <w:t> </w:t>
            </w:r>
            <w:r>
              <w:rPr>
                <w:rFonts w:ascii="Times New Roman" w:hAnsi="Times New Roman"/>
                <w:spacing w:val="-2"/>
                <w:sz w:val="19"/>
              </w:rPr>
              <w:t>programado</w:t>
            </w:r>
          </w:p>
        </w:tc>
        <w:tc>
          <w:tcPr>
            <w:tcW w:w="2177" w:type="dxa"/>
            <w:tcBorders>
              <w:top w:val="nil"/>
              <w:left w:val="single" w:sz="8" w:space="0" w:color="9F9F9F"/>
            </w:tcBorders>
            <w:shd w:val="clear" w:color="auto" w:fill="C6C6C6"/>
          </w:tcPr>
          <w:p>
            <w:pPr>
              <w:pStyle w:val="TableParagraph"/>
              <w:ind w:left="14" w:right="89"/>
              <w:jc w:val="center"/>
              <w:rPr>
                <w:rFonts w:ascii="Times New Roman"/>
                <w:sz w:val="19"/>
              </w:rPr>
            </w:pPr>
            <w:r>
              <w:rPr>
                <w:rFonts w:ascii="Times New Roman"/>
                <w:sz w:val="19"/>
              </w:rPr>
              <w:t>Riesgo</w:t>
            </w:r>
            <w:r>
              <w:rPr>
                <w:rFonts w:ascii="Times New Roman"/>
                <w:spacing w:val="-1"/>
                <w:sz w:val="19"/>
              </w:rPr>
              <w:t> </w:t>
            </w:r>
            <w:r>
              <w:rPr>
                <w:rFonts w:ascii="Times New Roman"/>
                <w:sz w:val="19"/>
              </w:rPr>
              <w:t>de</w:t>
            </w:r>
            <w:r>
              <w:rPr>
                <w:rFonts w:ascii="Times New Roman"/>
                <w:spacing w:val="1"/>
                <w:sz w:val="19"/>
              </w:rPr>
              <w:t> </w:t>
            </w:r>
            <w:r>
              <w:rPr>
                <w:rFonts w:ascii="Times New Roman"/>
                <w:spacing w:val="-2"/>
                <w:sz w:val="19"/>
              </w:rPr>
              <w:t>incumplimiento</w:t>
            </w:r>
          </w:p>
        </w:tc>
        <w:tc>
          <w:tcPr>
            <w:tcW w:w="1646" w:type="dxa"/>
            <w:tcBorders>
              <w:top w:val="nil"/>
            </w:tcBorders>
            <w:shd w:val="clear" w:color="auto" w:fill="C6C6C6"/>
          </w:tcPr>
          <w:p>
            <w:pPr>
              <w:pStyle w:val="TableParagraph"/>
              <w:ind w:left="36"/>
              <w:rPr>
                <w:rFonts w:ascii="Times New Roman" w:hAnsi="Times New Roman"/>
                <w:sz w:val="19"/>
              </w:rPr>
            </w:pPr>
            <w:r>
              <w:rPr>
                <w:rFonts w:ascii="Times New Roman" w:hAnsi="Times New Roman"/>
                <w:spacing w:val="-2"/>
                <w:sz w:val="19"/>
              </w:rPr>
              <w:t>Crítico</w:t>
            </w:r>
          </w:p>
        </w:tc>
      </w:tr>
      <w:tr>
        <w:trPr>
          <w:trHeight w:val="301" w:hRule="atLeast"/>
        </w:trPr>
        <w:tc>
          <w:tcPr>
            <w:tcW w:w="4499" w:type="dxa"/>
            <w:shd w:val="clear" w:color="auto" w:fill="EFEFEF"/>
          </w:tcPr>
          <w:p>
            <w:pPr>
              <w:pStyle w:val="TableParagraph"/>
              <w:ind w:left="35"/>
              <w:rPr>
                <w:rFonts w:ascii="Times New Roman" w:hAnsi="Times New Roman"/>
                <w:sz w:val="19"/>
              </w:rPr>
            </w:pPr>
            <w:r>
              <w:rPr>
                <w:rFonts w:ascii="Times New Roman" w:hAnsi="Times New Roman"/>
                <w:sz w:val="19"/>
              </w:rPr>
              <w:t>1:</w:t>
            </w:r>
            <w:r>
              <w:rPr>
                <w:rFonts w:ascii="Times New Roman" w:hAnsi="Times New Roman"/>
                <w:spacing w:val="-2"/>
                <w:sz w:val="19"/>
              </w:rPr>
              <w:t> </w:t>
            </w:r>
            <w:r>
              <w:rPr>
                <w:rFonts w:ascii="Times New Roman" w:hAnsi="Times New Roman"/>
                <w:sz w:val="19"/>
              </w:rPr>
              <w:t>Gestión</w:t>
            </w:r>
            <w:r>
              <w:rPr>
                <w:rFonts w:ascii="Times New Roman" w:hAnsi="Times New Roman"/>
                <w:spacing w:val="-6"/>
                <w:sz w:val="19"/>
              </w:rPr>
              <w:t> </w:t>
            </w:r>
            <w:r>
              <w:rPr>
                <w:rFonts w:ascii="Times New Roman" w:hAnsi="Times New Roman"/>
                <w:sz w:val="19"/>
              </w:rPr>
              <w:t>del</w:t>
            </w:r>
            <w:r>
              <w:rPr>
                <w:rFonts w:ascii="Times New Roman" w:hAnsi="Times New Roman"/>
                <w:spacing w:val="-2"/>
                <w:sz w:val="19"/>
              </w:rPr>
              <w:t> </w:t>
            </w:r>
            <w:r>
              <w:rPr>
                <w:rFonts w:ascii="Times New Roman" w:hAnsi="Times New Roman"/>
                <w:sz w:val="19"/>
              </w:rPr>
              <w:t>cambio e innovación</w:t>
            </w:r>
            <w:r>
              <w:rPr>
                <w:rFonts w:ascii="Times New Roman" w:hAnsi="Times New Roman"/>
                <w:spacing w:val="-1"/>
                <w:sz w:val="19"/>
              </w:rPr>
              <w:t> </w:t>
            </w:r>
            <w:r>
              <w:rPr>
                <w:rFonts w:ascii="Times New Roman" w:hAnsi="Times New Roman"/>
                <w:spacing w:val="-2"/>
                <w:sz w:val="19"/>
              </w:rPr>
              <w:t>Institucional</w:t>
            </w:r>
          </w:p>
        </w:tc>
        <w:tc>
          <w:tcPr>
            <w:tcW w:w="1875" w:type="dxa"/>
            <w:tcBorders>
              <w:right w:val="single" w:sz="8" w:space="0" w:color="9F9F9F"/>
            </w:tcBorders>
            <w:shd w:val="clear" w:color="auto" w:fill="F9F9F9"/>
          </w:tcPr>
          <w:p>
            <w:pPr>
              <w:pStyle w:val="TableParagraph"/>
              <w:spacing w:before="4"/>
              <w:ind w:left="19"/>
              <w:jc w:val="center"/>
              <w:rPr>
                <w:rFonts w:ascii="Times New Roman"/>
                <w:b/>
                <w:sz w:val="18"/>
              </w:rPr>
            </w:pPr>
            <w:r>
              <w:rPr>
                <w:rFonts w:ascii="Times New Roman"/>
                <w:b/>
                <w:spacing w:val="-5"/>
                <w:sz w:val="18"/>
              </w:rPr>
              <w:t>26</w:t>
            </w:r>
          </w:p>
        </w:tc>
        <w:tc>
          <w:tcPr>
            <w:tcW w:w="2177" w:type="dxa"/>
            <w:tcBorders>
              <w:left w:val="single" w:sz="8" w:space="0" w:color="9F9F9F"/>
            </w:tcBorders>
          </w:tcPr>
          <w:p>
            <w:pPr>
              <w:pStyle w:val="TableParagraph"/>
              <w:ind w:left="14"/>
              <w:jc w:val="center"/>
              <w:rPr>
                <w:rFonts w:ascii="Times New Roman"/>
                <w:sz w:val="19"/>
              </w:rPr>
            </w:pPr>
            <w:r>
              <w:rPr>
                <w:rFonts w:ascii="Times New Roman"/>
                <w:spacing w:val="-10"/>
                <w:sz w:val="19"/>
              </w:rPr>
              <w:t>4</w:t>
            </w:r>
          </w:p>
        </w:tc>
        <w:tc>
          <w:tcPr>
            <w:tcW w:w="1646" w:type="dxa"/>
          </w:tcPr>
          <w:p>
            <w:pPr>
              <w:pStyle w:val="TableParagraph"/>
              <w:ind w:left="0" w:right="756"/>
              <w:jc w:val="right"/>
              <w:rPr>
                <w:rFonts w:ascii="Times New Roman"/>
                <w:sz w:val="19"/>
              </w:rPr>
            </w:pPr>
            <w:r>
              <w:rPr>
                <w:rFonts w:ascii="Times New Roman"/>
                <w:spacing w:val="-10"/>
                <w:sz w:val="19"/>
              </w:rPr>
              <w:t>4</w:t>
            </w:r>
          </w:p>
        </w:tc>
      </w:tr>
      <w:tr>
        <w:trPr>
          <w:trHeight w:val="302" w:hRule="atLeast"/>
        </w:trPr>
        <w:tc>
          <w:tcPr>
            <w:tcW w:w="4499" w:type="dxa"/>
            <w:shd w:val="clear" w:color="auto" w:fill="EFEFEF"/>
          </w:tcPr>
          <w:p>
            <w:pPr>
              <w:pStyle w:val="TableParagraph"/>
              <w:ind w:left="35"/>
              <w:rPr>
                <w:rFonts w:ascii="Times New Roman" w:hAnsi="Times New Roman"/>
                <w:sz w:val="19"/>
              </w:rPr>
            </w:pPr>
            <w:r>
              <w:rPr>
                <w:rFonts w:ascii="Times New Roman" w:hAnsi="Times New Roman"/>
                <w:sz w:val="19"/>
              </w:rPr>
              <w:t>2:</w:t>
            </w:r>
            <w:r>
              <w:rPr>
                <w:rFonts w:ascii="Times New Roman" w:hAnsi="Times New Roman"/>
                <w:spacing w:val="-2"/>
                <w:sz w:val="19"/>
              </w:rPr>
              <w:t> </w:t>
            </w:r>
            <w:r>
              <w:rPr>
                <w:rFonts w:ascii="Times New Roman" w:hAnsi="Times New Roman"/>
                <w:sz w:val="19"/>
              </w:rPr>
              <w:t>Gestión</w:t>
            </w:r>
            <w:r>
              <w:rPr>
                <w:rFonts w:ascii="Times New Roman" w:hAnsi="Times New Roman"/>
                <w:spacing w:val="-6"/>
                <w:sz w:val="19"/>
              </w:rPr>
              <w:t> </w:t>
            </w:r>
            <w:r>
              <w:rPr>
                <w:rFonts w:ascii="Times New Roman" w:hAnsi="Times New Roman"/>
                <w:sz w:val="19"/>
              </w:rPr>
              <w:t>del</w:t>
            </w:r>
            <w:r>
              <w:rPr>
                <w:rFonts w:ascii="Times New Roman" w:hAnsi="Times New Roman"/>
                <w:spacing w:val="-1"/>
                <w:sz w:val="19"/>
              </w:rPr>
              <w:t> </w:t>
            </w:r>
            <w:r>
              <w:rPr>
                <w:rFonts w:ascii="Times New Roman" w:hAnsi="Times New Roman"/>
                <w:sz w:val="19"/>
              </w:rPr>
              <w:t>desarrollo</w:t>
            </w:r>
            <w:r>
              <w:rPr>
                <w:rFonts w:ascii="Times New Roman" w:hAnsi="Times New Roman"/>
                <w:spacing w:val="-1"/>
                <w:sz w:val="19"/>
              </w:rPr>
              <w:t> </w:t>
            </w:r>
            <w:r>
              <w:rPr>
                <w:rFonts w:ascii="Times New Roman" w:hAnsi="Times New Roman"/>
                <w:sz w:val="19"/>
              </w:rPr>
              <w:t>con</w:t>
            </w:r>
            <w:r>
              <w:rPr>
                <w:rFonts w:ascii="Times New Roman" w:hAnsi="Times New Roman"/>
                <w:spacing w:val="-1"/>
                <w:sz w:val="19"/>
              </w:rPr>
              <w:t> </w:t>
            </w:r>
            <w:r>
              <w:rPr>
                <w:rFonts w:ascii="Times New Roman" w:hAnsi="Times New Roman"/>
                <w:sz w:val="19"/>
              </w:rPr>
              <w:t>enfoque</w:t>
            </w:r>
            <w:r>
              <w:rPr>
                <w:rFonts w:ascii="Times New Roman" w:hAnsi="Times New Roman"/>
                <w:spacing w:val="-4"/>
                <w:sz w:val="19"/>
              </w:rPr>
              <w:t> </w:t>
            </w:r>
            <w:r>
              <w:rPr>
                <w:rFonts w:ascii="Times New Roman" w:hAnsi="Times New Roman"/>
                <w:spacing w:val="-2"/>
                <w:sz w:val="19"/>
              </w:rPr>
              <w:t>interseccional</w:t>
            </w:r>
          </w:p>
        </w:tc>
        <w:tc>
          <w:tcPr>
            <w:tcW w:w="1875" w:type="dxa"/>
            <w:tcBorders>
              <w:right w:val="single" w:sz="8" w:space="0" w:color="9F9F9F"/>
            </w:tcBorders>
            <w:shd w:val="clear" w:color="auto" w:fill="F9F9F9"/>
          </w:tcPr>
          <w:p>
            <w:pPr>
              <w:pStyle w:val="TableParagraph"/>
              <w:spacing w:before="4"/>
              <w:ind w:left="19" w:right="5"/>
              <w:jc w:val="center"/>
              <w:rPr>
                <w:rFonts w:ascii="Times New Roman"/>
                <w:b/>
                <w:sz w:val="18"/>
              </w:rPr>
            </w:pPr>
            <w:r>
              <w:rPr>
                <w:rFonts w:ascii="Times New Roman"/>
                <w:b/>
                <w:spacing w:val="-10"/>
                <w:sz w:val="18"/>
              </w:rPr>
              <w:t>6</w:t>
            </w:r>
          </w:p>
        </w:tc>
        <w:tc>
          <w:tcPr>
            <w:tcW w:w="2177" w:type="dxa"/>
            <w:tcBorders>
              <w:left w:val="single" w:sz="8" w:space="0" w:color="9F9F9F"/>
            </w:tcBorders>
          </w:tcPr>
          <w:p>
            <w:pPr>
              <w:pStyle w:val="TableParagraph"/>
              <w:ind w:left="14"/>
              <w:jc w:val="center"/>
              <w:rPr>
                <w:rFonts w:ascii="Times New Roman"/>
                <w:sz w:val="19"/>
              </w:rPr>
            </w:pPr>
            <w:r>
              <w:rPr>
                <w:rFonts w:ascii="Times New Roman"/>
                <w:spacing w:val="-10"/>
                <w:sz w:val="19"/>
              </w:rPr>
              <w:t>1</w:t>
            </w:r>
          </w:p>
        </w:tc>
        <w:tc>
          <w:tcPr>
            <w:tcW w:w="1646" w:type="dxa"/>
          </w:tcPr>
          <w:p>
            <w:pPr>
              <w:pStyle w:val="TableParagraph"/>
              <w:ind w:left="0" w:right="756"/>
              <w:jc w:val="right"/>
              <w:rPr>
                <w:rFonts w:ascii="Times New Roman"/>
                <w:sz w:val="19"/>
              </w:rPr>
            </w:pPr>
            <w:r>
              <w:rPr>
                <w:rFonts w:ascii="Times New Roman"/>
                <w:spacing w:val="-10"/>
                <w:sz w:val="19"/>
              </w:rPr>
              <w:t>2</w:t>
            </w:r>
          </w:p>
        </w:tc>
      </w:tr>
      <w:tr>
        <w:trPr>
          <w:trHeight w:val="297" w:hRule="atLeast"/>
        </w:trPr>
        <w:tc>
          <w:tcPr>
            <w:tcW w:w="4499" w:type="dxa"/>
            <w:shd w:val="clear" w:color="auto" w:fill="EFEFEF"/>
          </w:tcPr>
          <w:p>
            <w:pPr>
              <w:pStyle w:val="TableParagraph"/>
              <w:spacing w:line="214" w:lineRule="exact"/>
              <w:ind w:left="35"/>
              <w:rPr>
                <w:rFonts w:ascii="Times New Roman" w:hAnsi="Times New Roman"/>
                <w:sz w:val="19"/>
              </w:rPr>
            </w:pPr>
            <w:r>
              <w:rPr>
                <w:rFonts w:ascii="Times New Roman" w:hAnsi="Times New Roman"/>
                <w:sz w:val="19"/>
              </w:rPr>
              <w:t>3:</w:t>
            </w:r>
            <w:r>
              <w:rPr>
                <w:rFonts w:ascii="Times New Roman" w:hAnsi="Times New Roman"/>
                <w:spacing w:val="-3"/>
                <w:sz w:val="19"/>
              </w:rPr>
              <w:t> </w:t>
            </w:r>
            <w:r>
              <w:rPr>
                <w:rFonts w:ascii="Times New Roman" w:hAnsi="Times New Roman"/>
                <w:sz w:val="19"/>
              </w:rPr>
              <w:t>Gestión</w:t>
            </w:r>
            <w:r>
              <w:rPr>
                <w:rFonts w:ascii="Times New Roman" w:hAnsi="Times New Roman"/>
                <w:spacing w:val="-6"/>
                <w:sz w:val="19"/>
              </w:rPr>
              <w:t> </w:t>
            </w:r>
            <w:r>
              <w:rPr>
                <w:rFonts w:ascii="Times New Roman" w:hAnsi="Times New Roman"/>
                <w:sz w:val="19"/>
              </w:rPr>
              <w:t>del</w:t>
            </w:r>
            <w:r>
              <w:rPr>
                <w:rFonts w:ascii="Times New Roman" w:hAnsi="Times New Roman"/>
                <w:spacing w:val="-3"/>
                <w:sz w:val="19"/>
              </w:rPr>
              <w:t> </w:t>
            </w:r>
            <w:r>
              <w:rPr>
                <w:rFonts w:ascii="Times New Roman" w:hAnsi="Times New Roman"/>
                <w:sz w:val="19"/>
              </w:rPr>
              <w:t>desarrollo</w:t>
            </w:r>
            <w:r>
              <w:rPr>
                <w:rFonts w:ascii="Times New Roman" w:hAnsi="Times New Roman"/>
                <w:spacing w:val="-1"/>
                <w:sz w:val="19"/>
              </w:rPr>
              <w:t> </w:t>
            </w:r>
            <w:r>
              <w:rPr>
                <w:rFonts w:ascii="Times New Roman" w:hAnsi="Times New Roman"/>
                <w:sz w:val="19"/>
              </w:rPr>
              <w:t>regional</w:t>
            </w:r>
            <w:r>
              <w:rPr>
                <w:rFonts w:ascii="Times New Roman" w:hAnsi="Times New Roman"/>
                <w:spacing w:val="-6"/>
                <w:sz w:val="19"/>
              </w:rPr>
              <w:t> </w:t>
            </w:r>
            <w:r>
              <w:rPr>
                <w:rFonts w:ascii="Times New Roman" w:hAnsi="Times New Roman"/>
                <w:sz w:val="19"/>
              </w:rPr>
              <w:t>e</w:t>
            </w:r>
            <w:r>
              <w:rPr>
                <w:rFonts w:ascii="Times New Roman" w:hAnsi="Times New Roman"/>
                <w:spacing w:val="-1"/>
                <w:sz w:val="19"/>
              </w:rPr>
              <w:t> </w:t>
            </w:r>
            <w:r>
              <w:rPr>
                <w:rFonts w:ascii="Times New Roman" w:hAnsi="Times New Roman"/>
                <w:sz w:val="19"/>
              </w:rPr>
              <w:t>inversión</w:t>
            </w:r>
            <w:r>
              <w:rPr>
                <w:rFonts w:ascii="Times New Roman" w:hAnsi="Times New Roman"/>
                <w:spacing w:val="-1"/>
                <w:sz w:val="19"/>
              </w:rPr>
              <w:t> </w:t>
            </w:r>
            <w:r>
              <w:rPr>
                <w:rFonts w:ascii="Times New Roman" w:hAnsi="Times New Roman"/>
                <w:spacing w:val="-2"/>
                <w:sz w:val="19"/>
              </w:rPr>
              <w:t>social</w:t>
            </w:r>
          </w:p>
        </w:tc>
        <w:tc>
          <w:tcPr>
            <w:tcW w:w="1875" w:type="dxa"/>
            <w:tcBorders>
              <w:right w:val="single" w:sz="8" w:space="0" w:color="9F9F9F"/>
            </w:tcBorders>
            <w:shd w:val="clear" w:color="auto" w:fill="F9F9F9"/>
          </w:tcPr>
          <w:p>
            <w:pPr>
              <w:pStyle w:val="TableParagraph"/>
              <w:spacing w:before="4"/>
              <w:ind w:left="19" w:right="5"/>
              <w:jc w:val="center"/>
              <w:rPr>
                <w:rFonts w:ascii="Times New Roman"/>
                <w:b/>
                <w:sz w:val="18"/>
              </w:rPr>
            </w:pPr>
            <w:r>
              <w:rPr>
                <w:rFonts w:ascii="Times New Roman"/>
                <w:b/>
                <w:spacing w:val="-10"/>
                <w:sz w:val="18"/>
              </w:rPr>
              <w:t>4</w:t>
            </w:r>
          </w:p>
        </w:tc>
        <w:tc>
          <w:tcPr>
            <w:tcW w:w="2177" w:type="dxa"/>
            <w:tcBorders>
              <w:left w:val="single" w:sz="8" w:space="0" w:color="9F9F9F"/>
            </w:tcBorders>
          </w:tcPr>
          <w:p>
            <w:pPr>
              <w:pStyle w:val="TableParagraph"/>
              <w:ind w:left="14"/>
              <w:jc w:val="center"/>
              <w:rPr>
                <w:rFonts w:ascii="Times New Roman"/>
                <w:sz w:val="19"/>
              </w:rPr>
            </w:pPr>
            <w:r>
              <w:rPr>
                <w:rFonts w:ascii="Times New Roman"/>
                <w:spacing w:val="-10"/>
                <w:sz w:val="19"/>
              </w:rPr>
              <w:t>0</w:t>
            </w:r>
          </w:p>
        </w:tc>
        <w:tc>
          <w:tcPr>
            <w:tcW w:w="1646" w:type="dxa"/>
          </w:tcPr>
          <w:p>
            <w:pPr>
              <w:pStyle w:val="TableParagraph"/>
              <w:ind w:left="0" w:right="756"/>
              <w:jc w:val="right"/>
              <w:rPr>
                <w:rFonts w:ascii="Times New Roman"/>
                <w:sz w:val="19"/>
              </w:rPr>
            </w:pPr>
            <w:r>
              <w:rPr>
                <w:rFonts w:ascii="Times New Roman"/>
                <w:spacing w:val="-10"/>
                <w:sz w:val="19"/>
              </w:rPr>
              <w:t>7</w:t>
            </w:r>
          </w:p>
        </w:tc>
      </w:tr>
      <w:tr>
        <w:trPr>
          <w:trHeight w:val="301" w:hRule="atLeast"/>
        </w:trPr>
        <w:tc>
          <w:tcPr>
            <w:tcW w:w="4499" w:type="dxa"/>
            <w:shd w:val="clear" w:color="auto" w:fill="EFEFEF"/>
          </w:tcPr>
          <w:p>
            <w:pPr>
              <w:pStyle w:val="TableParagraph"/>
              <w:ind w:left="35"/>
              <w:rPr>
                <w:rFonts w:ascii="Times New Roman" w:hAnsi="Times New Roman"/>
                <w:sz w:val="19"/>
              </w:rPr>
            </w:pPr>
            <w:r>
              <w:rPr>
                <w:rFonts w:ascii="Times New Roman" w:hAnsi="Times New Roman"/>
                <w:sz w:val="19"/>
              </w:rPr>
              <w:t>4:</w:t>
            </w:r>
            <w:r>
              <w:rPr>
                <w:rFonts w:ascii="Times New Roman" w:hAnsi="Times New Roman"/>
                <w:spacing w:val="-2"/>
                <w:sz w:val="19"/>
              </w:rPr>
              <w:t> </w:t>
            </w:r>
            <w:r>
              <w:rPr>
                <w:rFonts w:ascii="Times New Roman" w:hAnsi="Times New Roman"/>
                <w:sz w:val="19"/>
              </w:rPr>
              <w:t>Rectoría</w:t>
            </w:r>
            <w:r>
              <w:rPr>
                <w:rFonts w:ascii="Times New Roman" w:hAnsi="Times New Roman"/>
                <w:spacing w:val="-5"/>
                <w:sz w:val="19"/>
              </w:rPr>
              <w:t> </w:t>
            </w:r>
            <w:r>
              <w:rPr>
                <w:rFonts w:ascii="Times New Roman" w:hAnsi="Times New Roman"/>
                <w:sz w:val="19"/>
              </w:rPr>
              <w:t>Técnica Social</w:t>
            </w:r>
            <w:r>
              <w:rPr>
                <w:rFonts w:ascii="Times New Roman" w:hAnsi="Times New Roman"/>
                <w:spacing w:val="-6"/>
                <w:sz w:val="19"/>
              </w:rPr>
              <w:t> </w:t>
            </w:r>
            <w:r>
              <w:rPr>
                <w:rFonts w:ascii="Times New Roman" w:hAnsi="Times New Roman"/>
                <w:sz w:val="19"/>
              </w:rPr>
              <w:t>y</w:t>
            </w:r>
            <w:r>
              <w:rPr>
                <w:rFonts w:ascii="Times New Roman" w:hAnsi="Times New Roman"/>
                <w:spacing w:val="-1"/>
                <w:sz w:val="19"/>
              </w:rPr>
              <w:t> </w:t>
            </w:r>
            <w:r>
              <w:rPr>
                <w:rFonts w:ascii="Times New Roman" w:hAnsi="Times New Roman"/>
                <w:spacing w:val="-2"/>
                <w:sz w:val="19"/>
              </w:rPr>
              <w:t>Articulación</w:t>
            </w:r>
          </w:p>
        </w:tc>
        <w:tc>
          <w:tcPr>
            <w:tcW w:w="1875" w:type="dxa"/>
            <w:tcBorders>
              <w:right w:val="single" w:sz="8" w:space="0" w:color="9F9F9F"/>
            </w:tcBorders>
            <w:shd w:val="clear" w:color="auto" w:fill="F9F9F9"/>
          </w:tcPr>
          <w:p>
            <w:pPr>
              <w:pStyle w:val="TableParagraph"/>
              <w:spacing w:before="4"/>
              <w:ind w:left="19" w:right="5"/>
              <w:jc w:val="center"/>
              <w:rPr>
                <w:rFonts w:ascii="Times New Roman"/>
                <w:b/>
                <w:sz w:val="18"/>
              </w:rPr>
            </w:pPr>
            <w:r>
              <w:rPr>
                <w:rFonts w:ascii="Times New Roman"/>
                <w:b/>
                <w:spacing w:val="-10"/>
                <w:sz w:val="18"/>
              </w:rPr>
              <w:t>7</w:t>
            </w:r>
          </w:p>
        </w:tc>
        <w:tc>
          <w:tcPr>
            <w:tcW w:w="2177" w:type="dxa"/>
            <w:tcBorders>
              <w:left w:val="single" w:sz="8" w:space="0" w:color="9F9F9F"/>
            </w:tcBorders>
          </w:tcPr>
          <w:p>
            <w:pPr>
              <w:pStyle w:val="TableParagraph"/>
              <w:ind w:left="14"/>
              <w:jc w:val="center"/>
              <w:rPr>
                <w:rFonts w:ascii="Times New Roman"/>
                <w:sz w:val="19"/>
              </w:rPr>
            </w:pPr>
            <w:r>
              <w:rPr>
                <w:rFonts w:ascii="Times New Roman"/>
                <w:spacing w:val="-10"/>
                <w:sz w:val="19"/>
              </w:rPr>
              <w:t>0</w:t>
            </w:r>
          </w:p>
        </w:tc>
        <w:tc>
          <w:tcPr>
            <w:tcW w:w="1646" w:type="dxa"/>
          </w:tcPr>
          <w:p>
            <w:pPr>
              <w:pStyle w:val="TableParagraph"/>
              <w:ind w:left="0" w:right="756"/>
              <w:jc w:val="right"/>
              <w:rPr>
                <w:rFonts w:ascii="Times New Roman"/>
                <w:sz w:val="19"/>
              </w:rPr>
            </w:pPr>
            <w:r>
              <w:rPr>
                <w:rFonts w:ascii="Times New Roman"/>
                <w:spacing w:val="-10"/>
                <w:sz w:val="19"/>
              </w:rPr>
              <w:t>2</w:t>
            </w:r>
          </w:p>
        </w:tc>
      </w:tr>
      <w:tr>
        <w:trPr>
          <w:trHeight w:val="294" w:hRule="atLeast"/>
        </w:trPr>
        <w:tc>
          <w:tcPr>
            <w:tcW w:w="4499" w:type="dxa"/>
            <w:shd w:val="clear" w:color="auto" w:fill="EFEFEF"/>
          </w:tcPr>
          <w:p>
            <w:pPr>
              <w:pStyle w:val="TableParagraph"/>
              <w:ind w:left="35"/>
              <w:rPr>
                <w:rFonts w:ascii="Times New Roman" w:hAnsi="Times New Roman"/>
                <w:sz w:val="19"/>
              </w:rPr>
            </w:pPr>
            <w:r>
              <w:rPr>
                <w:rFonts w:ascii="Times New Roman" w:hAnsi="Times New Roman"/>
                <w:sz w:val="19"/>
              </w:rPr>
              <w:t>5:</w:t>
            </w:r>
            <w:r>
              <w:rPr>
                <w:rFonts w:ascii="Times New Roman" w:hAnsi="Times New Roman"/>
                <w:spacing w:val="-2"/>
                <w:sz w:val="19"/>
              </w:rPr>
              <w:t> </w:t>
            </w:r>
            <w:r>
              <w:rPr>
                <w:rFonts w:ascii="Times New Roman" w:hAnsi="Times New Roman"/>
                <w:sz w:val="19"/>
              </w:rPr>
              <w:t>Gestión</w:t>
            </w:r>
            <w:r>
              <w:rPr>
                <w:rFonts w:ascii="Times New Roman" w:hAnsi="Times New Roman"/>
                <w:spacing w:val="-6"/>
                <w:sz w:val="19"/>
              </w:rPr>
              <w:t> </w:t>
            </w:r>
            <w:r>
              <w:rPr>
                <w:rFonts w:ascii="Times New Roman" w:hAnsi="Times New Roman"/>
                <w:sz w:val="19"/>
              </w:rPr>
              <w:t>de recursos</w:t>
            </w:r>
            <w:r>
              <w:rPr>
                <w:rFonts w:ascii="Times New Roman" w:hAnsi="Times New Roman"/>
                <w:spacing w:val="-4"/>
                <w:sz w:val="19"/>
              </w:rPr>
              <w:t> </w:t>
            </w:r>
            <w:r>
              <w:rPr>
                <w:rFonts w:ascii="Times New Roman" w:hAnsi="Times New Roman"/>
                <w:sz w:val="19"/>
              </w:rPr>
              <w:t>y</w:t>
            </w:r>
            <w:r>
              <w:rPr>
                <w:rFonts w:ascii="Times New Roman" w:hAnsi="Times New Roman"/>
                <w:spacing w:val="-1"/>
                <w:sz w:val="19"/>
              </w:rPr>
              <w:t> </w:t>
            </w:r>
            <w:r>
              <w:rPr>
                <w:rFonts w:ascii="Times New Roman" w:hAnsi="Times New Roman"/>
                <w:sz w:val="19"/>
              </w:rPr>
              <w:t>alianzas</w:t>
            </w:r>
            <w:r>
              <w:rPr>
                <w:rFonts w:ascii="Times New Roman" w:hAnsi="Times New Roman"/>
                <w:spacing w:val="-4"/>
                <w:sz w:val="19"/>
              </w:rPr>
              <w:t> </w:t>
            </w:r>
            <w:r>
              <w:rPr>
                <w:rFonts w:ascii="Times New Roman" w:hAnsi="Times New Roman"/>
                <w:spacing w:val="-2"/>
                <w:sz w:val="19"/>
              </w:rPr>
              <w:t>estratégicas</w:t>
            </w:r>
          </w:p>
        </w:tc>
        <w:tc>
          <w:tcPr>
            <w:tcW w:w="1875" w:type="dxa"/>
            <w:tcBorders>
              <w:right w:val="single" w:sz="8" w:space="0" w:color="9F9F9F"/>
            </w:tcBorders>
            <w:shd w:val="clear" w:color="auto" w:fill="F9F9F9"/>
          </w:tcPr>
          <w:p>
            <w:pPr>
              <w:pStyle w:val="TableParagraph"/>
              <w:spacing w:before="4"/>
              <w:ind w:left="19" w:right="5"/>
              <w:jc w:val="center"/>
              <w:rPr>
                <w:rFonts w:ascii="Times New Roman"/>
                <w:b/>
                <w:sz w:val="18"/>
              </w:rPr>
            </w:pPr>
            <w:r>
              <w:rPr>
                <w:rFonts w:ascii="Times New Roman"/>
                <w:b/>
                <w:spacing w:val="-10"/>
                <w:sz w:val="18"/>
              </w:rPr>
              <w:t>9</w:t>
            </w:r>
          </w:p>
        </w:tc>
        <w:tc>
          <w:tcPr>
            <w:tcW w:w="2177" w:type="dxa"/>
            <w:tcBorders>
              <w:left w:val="single" w:sz="8" w:space="0" w:color="9F9F9F"/>
              <w:bottom w:val="single" w:sz="8" w:space="0" w:color="9F9F9F"/>
            </w:tcBorders>
          </w:tcPr>
          <w:p>
            <w:pPr>
              <w:pStyle w:val="TableParagraph"/>
              <w:ind w:left="14"/>
              <w:jc w:val="center"/>
              <w:rPr>
                <w:rFonts w:ascii="Times New Roman"/>
                <w:sz w:val="19"/>
              </w:rPr>
            </w:pPr>
            <w:r>
              <w:rPr>
                <w:rFonts w:ascii="Times New Roman"/>
                <w:spacing w:val="-10"/>
                <w:sz w:val="19"/>
              </w:rPr>
              <w:t>1</w:t>
            </w:r>
          </w:p>
        </w:tc>
        <w:tc>
          <w:tcPr>
            <w:tcW w:w="1646" w:type="dxa"/>
            <w:tcBorders>
              <w:bottom w:val="single" w:sz="8" w:space="0" w:color="9F9F9F"/>
            </w:tcBorders>
          </w:tcPr>
          <w:p>
            <w:pPr>
              <w:pStyle w:val="TableParagraph"/>
              <w:ind w:left="0" w:right="756"/>
              <w:jc w:val="right"/>
              <w:rPr>
                <w:rFonts w:ascii="Times New Roman"/>
                <w:sz w:val="19"/>
              </w:rPr>
            </w:pPr>
            <w:r>
              <w:rPr>
                <w:rFonts w:ascii="Times New Roman"/>
                <w:spacing w:val="-10"/>
                <w:sz w:val="19"/>
              </w:rPr>
              <w:t>1</w:t>
            </w:r>
          </w:p>
        </w:tc>
      </w:tr>
      <w:tr>
        <w:trPr>
          <w:trHeight w:val="299" w:hRule="atLeast"/>
        </w:trPr>
        <w:tc>
          <w:tcPr>
            <w:tcW w:w="4499" w:type="dxa"/>
            <w:shd w:val="clear" w:color="auto" w:fill="EFEFEF"/>
          </w:tcPr>
          <w:p>
            <w:pPr>
              <w:pStyle w:val="TableParagraph"/>
              <w:spacing w:before="2"/>
              <w:ind w:left="35"/>
              <w:rPr>
                <w:rFonts w:ascii="Times New Roman" w:hAnsi="Times New Roman"/>
                <w:sz w:val="19"/>
              </w:rPr>
            </w:pPr>
            <w:r>
              <w:rPr>
                <w:rFonts w:ascii="Times New Roman" w:hAnsi="Times New Roman"/>
                <w:sz w:val="19"/>
              </w:rPr>
              <w:t>6:</w:t>
            </w:r>
            <w:r>
              <w:rPr>
                <w:rFonts w:ascii="Times New Roman" w:hAnsi="Times New Roman"/>
                <w:spacing w:val="-2"/>
                <w:sz w:val="19"/>
              </w:rPr>
              <w:t> </w:t>
            </w:r>
            <w:r>
              <w:rPr>
                <w:rFonts w:ascii="Times New Roman" w:hAnsi="Times New Roman"/>
                <w:sz w:val="19"/>
              </w:rPr>
              <w:t>Gestión</w:t>
            </w:r>
            <w:r>
              <w:rPr>
                <w:rFonts w:ascii="Times New Roman" w:hAnsi="Times New Roman"/>
                <w:spacing w:val="-6"/>
                <w:sz w:val="19"/>
              </w:rPr>
              <w:t> </w:t>
            </w:r>
            <w:r>
              <w:rPr>
                <w:rFonts w:ascii="Times New Roman" w:hAnsi="Times New Roman"/>
                <w:sz w:val="19"/>
              </w:rPr>
              <w:t>de Desarrollo</w:t>
            </w:r>
            <w:r>
              <w:rPr>
                <w:rFonts w:ascii="Times New Roman" w:hAnsi="Times New Roman"/>
                <w:spacing w:val="-5"/>
                <w:sz w:val="19"/>
              </w:rPr>
              <w:t> </w:t>
            </w:r>
            <w:r>
              <w:rPr>
                <w:rFonts w:ascii="Times New Roman" w:hAnsi="Times New Roman"/>
                <w:spacing w:val="-2"/>
                <w:sz w:val="19"/>
              </w:rPr>
              <w:t>Humano</w:t>
            </w:r>
          </w:p>
        </w:tc>
        <w:tc>
          <w:tcPr>
            <w:tcW w:w="1875" w:type="dxa"/>
            <w:tcBorders>
              <w:right w:val="single" w:sz="8" w:space="0" w:color="9F9F9F"/>
            </w:tcBorders>
            <w:shd w:val="clear" w:color="auto" w:fill="F9F9F9"/>
          </w:tcPr>
          <w:p>
            <w:pPr>
              <w:pStyle w:val="TableParagraph"/>
              <w:spacing w:before="6"/>
              <w:ind w:left="19" w:right="5"/>
              <w:jc w:val="center"/>
              <w:rPr>
                <w:rFonts w:ascii="Times New Roman"/>
                <w:b/>
                <w:sz w:val="18"/>
              </w:rPr>
            </w:pPr>
            <w:r>
              <w:rPr>
                <w:rFonts w:ascii="Times New Roman"/>
                <w:b/>
                <w:spacing w:val="-10"/>
                <w:sz w:val="18"/>
              </w:rPr>
              <w:t>5</w:t>
            </w:r>
          </w:p>
        </w:tc>
        <w:tc>
          <w:tcPr>
            <w:tcW w:w="2177" w:type="dxa"/>
            <w:tcBorders>
              <w:top w:val="single" w:sz="8" w:space="0" w:color="9F9F9F"/>
              <w:left w:val="single" w:sz="8" w:space="0" w:color="9F9F9F"/>
            </w:tcBorders>
          </w:tcPr>
          <w:p>
            <w:pPr>
              <w:pStyle w:val="TableParagraph"/>
              <w:spacing w:before="2"/>
              <w:ind w:left="14"/>
              <w:jc w:val="center"/>
              <w:rPr>
                <w:rFonts w:ascii="Times New Roman"/>
                <w:sz w:val="19"/>
              </w:rPr>
            </w:pPr>
            <w:r>
              <w:rPr>
                <w:rFonts w:ascii="Times New Roman"/>
                <w:spacing w:val="-10"/>
                <w:sz w:val="19"/>
              </w:rPr>
              <w:t>1</w:t>
            </w:r>
          </w:p>
        </w:tc>
        <w:tc>
          <w:tcPr>
            <w:tcW w:w="1646" w:type="dxa"/>
            <w:tcBorders>
              <w:top w:val="single" w:sz="8" w:space="0" w:color="9F9F9F"/>
            </w:tcBorders>
          </w:tcPr>
          <w:p>
            <w:pPr>
              <w:pStyle w:val="TableParagraph"/>
              <w:spacing w:before="2"/>
              <w:ind w:left="0" w:right="756"/>
              <w:jc w:val="right"/>
              <w:rPr>
                <w:rFonts w:ascii="Times New Roman"/>
                <w:sz w:val="19"/>
              </w:rPr>
            </w:pPr>
            <w:r>
              <w:rPr>
                <w:rFonts w:ascii="Times New Roman"/>
                <w:spacing w:val="-10"/>
                <w:sz w:val="19"/>
              </w:rPr>
              <w:t>4</w:t>
            </w:r>
          </w:p>
        </w:tc>
      </w:tr>
      <w:tr>
        <w:trPr>
          <w:trHeight w:val="301" w:hRule="atLeast"/>
        </w:trPr>
        <w:tc>
          <w:tcPr>
            <w:tcW w:w="4499" w:type="dxa"/>
            <w:shd w:val="clear" w:color="auto" w:fill="C6C6C6"/>
          </w:tcPr>
          <w:p>
            <w:pPr>
              <w:pStyle w:val="TableParagraph"/>
              <w:ind w:left="35"/>
              <w:rPr>
                <w:rFonts w:ascii="Times New Roman"/>
                <w:sz w:val="19"/>
              </w:rPr>
            </w:pPr>
            <w:r>
              <w:rPr>
                <w:rFonts w:ascii="Times New Roman"/>
                <w:sz w:val="19"/>
              </w:rPr>
              <w:t>Total </w:t>
            </w:r>
            <w:r>
              <w:rPr>
                <w:rFonts w:ascii="Times New Roman"/>
                <w:spacing w:val="-2"/>
                <w:sz w:val="19"/>
              </w:rPr>
              <w:t>General</w:t>
            </w:r>
          </w:p>
        </w:tc>
        <w:tc>
          <w:tcPr>
            <w:tcW w:w="1875" w:type="dxa"/>
            <w:tcBorders>
              <w:right w:val="single" w:sz="8" w:space="0" w:color="9F9F9F"/>
            </w:tcBorders>
            <w:shd w:val="clear" w:color="auto" w:fill="F9F9F9"/>
          </w:tcPr>
          <w:p>
            <w:pPr>
              <w:pStyle w:val="TableParagraph"/>
              <w:spacing w:before="4"/>
              <w:ind w:left="19"/>
              <w:jc w:val="center"/>
              <w:rPr>
                <w:rFonts w:ascii="Times New Roman"/>
                <w:b/>
                <w:sz w:val="18"/>
              </w:rPr>
            </w:pPr>
            <w:r>
              <w:rPr>
                <w:rFonts w:ascii="Times New Roman"/>
                <w:b/>
                <w:spacing w:val="-5"/>
                <w:sz w:val="18"/>
              </w:rPr>
              <w:t>57</w:t>
            </w:r>
          </w:p>
        </w:tc>
        <w:tc>
          <w:tcPr>
            <w:tcW w:w="2177" w:type="dxa"/>
            <w:tcBorders>
              <w:left w:val="single" w:sz="8" w:space="0" w:color="9F9F9F"/>
            </w:tcBorders>
          </w:tcPr>
          <w:p>
            <w:pPr>
              <w:pStyle w:val="TableParagraph"/>
              <w:ind w:left="14"/>
              <w:jc w:val="center"/>
              <w:rPr>
                <w:rFonts w:ascii="Times New Roman"/>
                <w:sz w:val="19"/>
              </w:rPr>
            </w:pPr>
            <w:r>
              <w:rPr>
                <w:rFonts w:ascii="Times New Roman"/>
                <w:spacing w:val="-10"/>
                <w:sz w:val="19"/>
              </w:rPr>
              <w:t>7</w:t>
            </w:r>
          </w:p>
        </w:tc>
        <w:tc>
          <w:tcPr>
            <w:tcW w:w="1646" w:type="dxa"/>
          </w:tcPr>
          <w:p>
            <w:pPr>
              <w:pStyle w:val="TableParagraph"/>
              <w:ind w:left="0" w:right="708"/>
              <w:jc w:val="right"/>
              <w:rPr>
                <w:rFonts w:ascii="Times New Roman"/>
                <w:sz w:val="19"/>
              </w:rPr>
            </w:pPr>
            <w:r>
              <w:rPr>
                <w:rFonts w:ascii="Times New Roman"/>
                <w:spacing w:val="-5"/>
                <w:sz w:val="19"/>
              </w:rPr>
              <w:t>20</w:t>
            </w:r>
          </w:p>
        </w:tc>
      </w:tr>
    </w:tbl>
    <w:p>
      <w:pPr>
        <w:spacing w:before="20"/>
        <w:ind w:left="194" w:right="0" w:firstLine="0"/>
        <w:jc w:val="left"/>
        <w:rPr>
          <w:rFonts w:ascii="Times New Roman"/>
          <w:b/>
          <w:sz w:val="18"/>
        </w:rPr>
      </w:pPr>
      <w:r>
        <w:rPr>
          <w:rFonts w:ascii="Times New Roman"/>
          <w:b/>
          <w:sz w:val="18"/>
        </w:rPr>
        <w:t>Fuente:</w:t>
      </w:r>
      <w:r>
        <w:rPr>
          <w:rFonts w:ascii="Times New Roman"/>
          <w:b/>
          <w:spacing w:val="58"/>
          <w:w w:val="150"/>
          <w:sz w:val="18"/>
        </w:rPr>
        <w:t> </w:t>
      </w:r>
      <w:r>
        <w:rPr>
          <w:rFonts w:ascii="Times New Roman"/>
          <w:b/>
          <w:sz w:val="18"/>
        </w:rPr>
        <w:t>IMAS</w:t>
      </w:r>
      <w:r>
        <w:rPr>
          <w:rFonts w:ascii="Times New Roman"/>
          <w:b/>
          <w:spacing w:val="69"/>
          <w:sz w:val="18"/>
        </w:rPr>
        <w:t> </w:t>
      </w:r>
      <w:r>
        <w:rPr>
          <w:rFonts w:ascii="Times New Roman"/>
          <w:b/>
          <w:sz w:val="18"/>
        </w:rPr>
        <w:t>PEI</w:t>
      </w:r>
      <w:r>
        <w:rPr>
          <w:rFonts w:ascii="Times New Roman"/>
          <w:b/>
          <w:spacing w:val="2"/>
          <w:sz w:val="18"/>
        </w:rPr>
        <w:t> </w:t>
      </w:r>
      <w:r>
        <w:rPr>
          <w:rFonts w:ascii="Times New Roman"/>
          <w:b/>
          <w:sz w:val="18"/>
        </w:rPr>
        <w:t>2023</w:t>
      </w:r>
      <w:r>
        <w:rPr>
          <w:rFonts w:ascii="Times New Roman"/>
          <w:b/>
          <w:spacing w:val="-2"/>
          <w:sz w:val="18"/>
        </w:rPr>
        <w:t> </w:t>
      </w:r>
      <w:r>
        <w:rPr>
          <w:rFonts w:ascii="Times New Roman"/>
          <w:b/>
          <w:sz w:val="18"/>
        </w:rPr>
        <w:t>-</w:t>
      </w:r>
      <w:r>
        <w:rPr>
          <w:rFonts w:ascii="Times New Roman"/>
          <w:b/>
          <w:spacing w:val="-1"/>
          <w:sz w:val="18"/>
        </w:rPr>
        <w:t> </w:t>
      </w:r>
      <w:r>
        <w:rPr>
          <w:rFonts w:ascii="Times New Roman"/>
          <w:b/>
          <w:spacing w:val="-4"/>
          <w:sz w:val="18"/>
        </w:rPr>
        <w:t>2028</w:t>
      </w:r>
    </w:p>
    <w:p>
      <w:pPr>
        <w:spacing w:after="0"/>
        <w:jc w:val="left"/>
        <w:rPr>
          <w:rFonts w:ascii="Times New Roman"/>
          <w:b/>
          <w:sz w:val="18"/>
        </w:rPr>
        <w:sectPr>
          <w:pgSz w:w="13370" w:h="17280"/>
          <w:pgMar w:header="0" w:footer="968" w:top="480" w:bottom="1180" w:left="1275" w:right="1133"/>
        </w:sectPr>
      </w:pPr>
    </w:p>
    <w:p>
      <w:pPr>
        <w:spacing w:line="240" w:lineRule="auto"/>
        <w:ind w:left="8763" w:right="0" w:firstLine="0"/>
        <w:rPr>
          <w:rFonts w:ascii="Times New Roman"/>
          <w:sz w:val="20"/>
        </w:rPr>
      </w:pPr>
      <w:r>
        <w:rPr>
          <w:rFonts w:ascii="Times New Roman"/>
          <w:sz w:val="20"/>
        </w:rPr>
        <w:drawing>
          <wp:inline distT="0" distB="0" distL="0" distR="0">
            <wp:extent cx="631489" cy="356616"/>
            <wp:effectExtent l="0" t="0" r="0" b="0"/>
            <wp:docPr id="15" name="Image 15" descr="Logotipo  El contenido generado por IA puede ser incorrecto."/>
            <wp:cNvGraphicFramePr>
              <a:graphicFrameLocks/>
            </wp:cNvGraphicFramePr>
            <a:graphic>
              <a:graphicData uri="http://schemas.openxmlformats.org/drawingml/2006/picture">
                <pic:pic>
                  <pic:nvPicPr>
                    <pic:cNvPr id="15" name="Image 15" descr="Logotipo  El contenido generado por IA puede ser incorrecto."/>
                    <pic:cNvPicPr/>
                  </pic:nvPicPr>
                  <pic:blipFill>
                    <a:blip r:embed="rId13" cstate="print"/>
                    <a:stretch>
                      <a:fillRect/>
                    </a:stretch>
                  </pic:blipFill>
                  <pic:spPr>
                    <a:xfrm>
                      <a:off x="0" y="0"/>
                      <a:ext cx="631489" cy="356616"/>
                    </a:xfrm>
                    <a:prstGeom prst="rect">
                      <a:avLst/>
                    </a:prstGeom>
                  </pic:spPr>
                </pic:pic>
              </a:graphicData>
            </a:graphic>
          </wp:inline>
        </w:drawing>
      </w:r>
      <w:r>
        <w:rPr>
          <w:rFonts w:ascii="Times New Roman"/>
          <w:sz w:val="20"/>
        </w:rPr>
      </w:r>
    </w:p>
    <w:p>
      <w:pPr>
        <w:pStyle w:val="BodyText"/>
        <w:spacing w:before="1"/>
        <w:rPr>
          <w:rFonts w:ascii="Times New Roman"/>
          <w:b/>
          <w:sz w:val="16"/>
        </w:rPr>
      </w:pPr>
    </w:p>
    <w:p>
      <w:pPr>
        <w:spacing w:line="91" w:lineRule="exact"/>
        <w:ind w:left="246" w:right="0" w:firstLine="0"/>
        <w:rPr>
          <w:rFonts w:ascii="Times New Roman"/>
          <w:position w:val="-1"/>
          <w:sz w:val="9"/>
        </w:rPr>
      </w:pPr>
      <w:r>
        <w:rPr>
          <w:rFonts w:ascii="Times New Roman"/>
          <w:position w:val="-1"/>
          <w:sz w:val="9"/>
        </w:rPr>
        <w:drawing>
          <wp:inline distT="0" distB="0" distL="0" distR="0">
            <wp:extent cx="6555631" cy="58197"/>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9" cstate="print"/>
                    <a:stretch>
                      <a:fillRect/>
                    </a:stretch>
                  </pic:blipFill>
                  <pic:spPr>
                    <a:xfrm>
                      <a:off x="0" y="0"/>
                      <a:ext cx="6555631" cy="58197"/>
                    </a:xfrm>
                    <a:prstGeom prst="rect">
                      <a:avLst/>
                    </a:prstGeom>
                  </pic:spPr>
                </pic:pic>
              </a:graphicData>
            </a:graphic>
          </wp:inline>
        </w:drawing>
      </w:r>
      <w:r>
        <w:rPr>
          <w:rFonts w:ascii="Times New Roman"/>
          <w:position w:val="-1"/>
          <w:sz w:val="9"/>
        </w:rPr>
      </w:r>
    </w:p>
    <w:p>
      <w:pPr>
        <w:spacing w:after="0" w:line="91" w:lineRule="exact"/>
        <w:rPr>
          <w:rFonts w:ascii="Times New Roman"/>
          <w:position w:val="-1"/>
          <w:sz w:val="9"/>
        </w:rPr>
        <w:sectPr>
          <w:pgSz w:w="13370" w:h="17280"/>
          <w:pgMar w:header="0" w:footer="968" w:top="500" w:bottom="1180" w:left="1275" w:right="1133"/>
        </w:sectPr>
      </w:pPr>
    </w:p>
    <w:p>
      <w:pPr>
        <w:pStyle w:val="Heading2"/>
        <w:tabs>
          <w:tab w:pos="2013" w:val="left" w:leader="none"/>
        </w:tabs>
      </w:pPr>
      <w:r>
        <w:rPr>
          <w:spacing w:val="-4"/>
        </w:rPr>
        <w:t>Eje:</w:t>
      </w:r>
      <w:r>
        <w:rPr/>
        <w:tab/>
        <w:t>1:</w:t>
      </w:r>
      <w:r>
        <w:rPr>
          <w:spacing w:val="-8"/>
        </w:rPr>
        <w:t> </w:t>
      </w:r>
      <w:r>
        <w:rPr/>
        <w:t>Gestión</w:t>
      </w:r>
      <w:r>
        <w:rPr>
          <w:spacing w:val="-8"/>
        </w:rPr>
        <w:t> </w:t>
      </w:r>
      <w:r>
        <w:rPr/>
        <w:t>del</w:t>
      </w:r>
      <w:r>
        <w:rPr>
          <w:spacing w:val="-8"/>
        </w:rPr>
        <w:t> </w:t>
      </w:r>
      <w:r>
        <w:rPr/>
        <w:t>cambio</w:t>
      </w:r>
      <w:r>
        <w:rPr>
          <w:spacing w:val="-8"/>
        </w:rPr>
        <w:t> </w:t>
      </w:r>
      <w:r>
        <w:rPr/>
        <w:t>e</w:t>
      </w:r>
      <w:r>
        <w:rPr>
          <w:spacing w:val="-8"/>
        </w:rPr>
        <w:t> </w:t>
      </w:r>
      <w:r>
        <w:rPr/>
        <w:t>innovación </w:t>
      </w:r>
      <w:r>
        <w:rPr>
          <w:spacing w:val="-2"/>
        </w:rPr>
        <w:t>Institucional</w:t>
      </w:r>
    </w:p>
    <w:p>
      <w:pPr>
        <w:spacing w:before="35"/>
        <w:ind w:left="1148" w:right="0" w:firstLine="0"/>
        <w:jc w:val="left"/>
        <w:rPr>
          <w:rFonts w:ascii="Times New Roman"/>
          <w:b/>
          <w:sz w:val="22"/>
        </w:rPr>
      </w:pPr>
      <w:r>
        <w:rPr/>
        <w:br w:type="column"/>
      </w:r>
      <w:r>
        <w:rPr>
          <w:rFonts w:ascii="Times New Roman"/>
          <w:b/>
          <w:sz w:val="22"/>
        </w:rPr>
        <w:t>73,97 </w:t>
      </w:r>
      <w:r>
        <w:rPr>
          <w:rFonts w:ascii="Times New Roman"/>
          <w:b/>
          <w:spacing w:val="-10"/>
          <w:sz w:val="22"/>
        </w:rPr>
        <w:t>%</w:t>
      </w:r>
    </w:p>
    <w:p>
      <w:pPr>
        <w:spacing w:after="0"/>
        <w:jc w:val="left"/>
        <w:rPr>
          <w:rFonts w:ascii="Times New Roman"/>
          <w:b/>
          <w:sz w:val="22"/>
        </w:rPr>
        <w:sectPr>
          <w:type w:val="continuous"/>
          <w:pgSz w:w="13370" w:h="17280"/>
          <w:pgMar w:header="0" w:footer="968" w:top="1120" w:bottom="1160" w:left="1275" w:right="1133"/>
          <w:cols w:num="2" w:equalWidth="0">
            <w:col w:w="5917" w:space="865"/>
            <w:col w:w="4180"/>
          </w:cols>
        </w:sectPr>
      </w:pPr>
    </w:p>
    <w:p>
      <w:pPr>
        <w:pStyle w:val="BodyText"/>
        <w:spacing w:before="27"/>
        <w:rPr>
          <w:rFonts w:ascii="Times New Roman"/>
          <w:b/>
          <w:sz w:val="19"/>
        </w:rPr>
      </w:pPr>
    </w:p>
    <w:p>
      <w:pPr>
        <w:pStyle w:val="ListParagraph"/>
        <w:numPr>
          <w:ilvl w:val="0"/>
          <w:numId w:val="4"/>
        </w:numPr>
        <w:tabs>
          <w:tab w:pos="407" w:val="left" w:leader="none"/>
        </w:tabs>
        <w:spacing w:line="240" w:lineRule="auto" w:before="0" w:after="0"/>
        <w:ind w:left="407" w:right="0" w:hanging="180"/>
        <w:jc w:val="left"/>
        <w:rPr>
          <w:rFonts w:ascii="Times New Roman"/>
          <w:sz w:val="19"/>
        </w:rPr>
      </w:pPr>
      <w:r>
        <w:rPr>
          <w:rFonts w:ascii="Times New Roman"/>
          <w:sz w:val="19"/>
        </w:rPr>
        <w:drawing>
          <wp:anchor distT="0" distB="0" distL="0" distR="0" allowOverlap="1" layoutInCell="1" locked="0" behindDoc="0" simplePos="0" relativeHeight="15733760">
            <wp:simplePos x="0" y="0"/>
            <wp:positionH relativeFrom="page">
              <wp:posOffset>5260896</wp:posOffset>
            </wp:positionH>
            <wp:positionV relativeFrom="paragraph">
              <wp:posOffset>-216245</wp:posOffset>
            </wp:positionV>
            <wp:extent cx="1932819" cy="275280"/>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14" cstate="print"/>
                    <a:stretch>
                      <a:fillRect/>
                    </a:stretch>
                  </pic:blipFill>
                  <pic:spPr>
                    <a:xfrm>
                      <a:off x="0" y="0"/>
                      <a:ext cx="1932819" cy="275280"/>
                    </a:xfrm>
                    <a:prstGeom prst="rect">
                      <a:avLst/>
                    </a:prstGeom>
                  </pic:spPr>
                </pic:pic>
              </a:graphicData>
            </a:graphic>
          </wp:anchor>
        </w:drawing>
      </w:r>
      <w:r>
        <w:rPr>
          <w:rFonts w:ascii="Times New Roman"/>
          <w:sz w:val="19"/>
        </w:rPr>
        <w:t>Nombre</w:t>
      </w:r>
      <w:r>
        <w:rPr>
          <w:rFonts w:ascii="Times New Roman"/>
          <w:spacing w:val="-2"/>
          <w:sz w:val="19"/>
        </w:rPr>
        <w:t> </w:t>
      </w:r>
      <w:r>
        <w:rPr>
          <w:rFonts w:ascii="Times New Roman"/>
          <w:sz w:val="19"/>
        </w:rPr>
        <w:t>del</w:t>
      </w:r>
      <w:r>
        <w:rPr>
          <w:rFonts w:ascii="Times New Roman"/>
          <w:spacing w:val="-4"/>
          <w:sz w:val="19"/>
        </w:rPr>
        <w:t> </w:t>
      </w:r>
      <w:r>
        <w:rPr>
          <w:rFonts w:ascii="Times New Roman"/>
          <w:sz w:val="19"/>
        </w:rPr>
        <w:t>responsable</w:t>
      </w:r>
      <w:r>
        <w:rPr>
          <w:rFonts w:ascii="Times New Roman"/>
          <w:spacing w:val="-2"/>
          <w:sz w:val="19"/>
        </w:rPr>
        <w:t> </w:t>
      </w:r>
      <w:r>
        <w:rPr>
          <w:rFonts w:ascii="Times New Roman"/>
          <w:sz w:val="19"/>
        </w:rPr>
        <w:t>del</w:t>
      </w:r>
      <w:r>
        <w:rPr>
          <w:rFonts w:ascii="Times New Roman"/>
          <w:spacing w:val="-4"/>
          <w:sz w:val="19"/>
        </w:rPr>
        <w:t> Eje:</w:t>
      </w:r>
    </w:p>
    <w:p>
      <w:pPr>
        <w:pStyle w:val="ListParagraph"/>
        <w:numPr>
          <w:ilvl w:val="0"/>
          <w:numId w:val="4"/>
        </w:numPr>
        <w:tabs>
          <w:tab w:pos="418" w:val="left" w:leader="none"/>
          <w:tab w:pos="3094" w:val="left" w:leader="none"/>
        </w:tabs>
        <w:spacing w:line="240" w:lineRule="auto" w:before="142" w:after="0"/>
        <w:ind w:left="418" w:right="0" w:hanging="191"/>
        <w:jc w:val="left"/>
        <w:rPr>
          <w:rFonts w:ascii="Times New Roman"/>
          <w:sz w:val="19"/>
        </w:rPr>
      </w:pPr>
      <w:r>
        <w:rPr>
          <w:rFonts w:ascii="Times New Roman"/>
          <w:sz w:val="19"/>
        </w:rPr>
        <w:t>Detalle</w:t>
      </w:r>
      <w:r>
        <w:rPr>
          <w:rFonts w:ascii="Times New Roman"/>
          <w:spacing w:val="-2"/>
          <w:sz w:val="19"/>
        </w:rPr>
        <w:t> </w:t>
      </w:r>
      <w:r>
        <w:rPr>
          <w:rFonts w:ascii="Times New Roman"/>
          <w:sz w:val="19"/>
        </w:rPr>
        <w:t>del</w:t>
      </w:r>
      <w:r>
        <w:rPr>
          <w:rFonts w:ascii="Times New Roman"/>
          <w:spacing w:val="-3"/>
          <w:sz w:val="19"/>
        </w:rPr>
        <w:t> </w:t>
      </w:r>
      <w:r>
        <w:rPr>
          <w:rFonts w:ascii="Times New Roman"/>
          <w:spacing w:val="-2"/>
          <w:sz w:val="19"/>
        </w:rPr>
        <w:t>cumplimiento:</w:t>
      </w:r>
      <w:r>
        <w:rPr>
          <w:rFonts w:ascii="Times New Roman"/>
          <w:sz w:val="19"/>
        </w:rPr>
        <w:tab/>
        <w:t>En</w:t>
      </w:r>
      <w:r>
        <w:rPr>
          <w:rFonts w:ascii="Times New Roman"/>
          <w:spacing w:val="-2"/>
          <w:sz w:val="19"/>
        </w:rPr>
        <w:t> </w:t>
      </w:r>
      <w:r>
        <w:rPr>
          <w:rFonts w:ascii="Times New Roman"/>
          <w:sz w:val="19"/>
        </w:rPr>
        <w:t>seguida</w:t>
      </w:r>
      <w:r>
        <w:rPr>
          <w:rFonts w:ascii="Times New Roman"/>
          <w:spacing w:val="-5"/>
          <w:sz w:val="19"/>
        </w:rPr>
        <w:t> </w:t>
      </w:r>
      <w:r>
        <w:rPr>
          <w:rFonts w:ascii="Times New Roman"/>
          <w:sz w:val="19"/>
        </w:rPr>
        <w:t>se</w:t>
      </w:r>
      <w:r>
        <w:rPr>
          <w:rFonts w:ascii="Times New Roman"/>
          <w:spacing w:val="-5"/>
          <w:sz w:val="19"/>
        </w:rPr>
        <w:t> </w:t>
      </w:r>
      <w:r>
        <w:rPr>
          <w:rFonts w:ascii="Times New Roman"/>
          <w:sz w:val="19"/>
        </w:rPr>
        <w:t>muestra</w:t>
      </w:r>
      <w:r>
        <w:rPr>
          <w:rFonts w:ascii="Times New Roman"/>
          <w:spacing w:val="-5"/>
          <w:sz w:val="19"/>
        </w:rPr>
        <w:t> </w:t>
      </w:r>
      <w:r>
        <w:rPr>
          <w:rFonts w:ascii="Times New Roman"/>
          <w:sz w:val="19"/>
        </w:rPr>
        <w:t>el</w:t>
      </w:r>
      <w:r>
        <w:rPr>
          <w:rFonts w:ascii="Times New Roman"/>
          <w:spacing w:val="-3"/>
          <w:sz w:val="19"/>
        </w:rPr>
        <w:t> </w:t>
      </w:r>
      <w:r>
        <w:rPr>
          <w:rFonts w:ascii="Times New Roman"/>
          <w:sz w:val="19"/>
        </w:rPr>
        <w:t>detalle</w:t>
      </w:r>
      <w:r>
        <w:rPr>
          <w:rFonts w:ascii="Times New Roman"/>
          <w:spacing w:val="-5"/>
          <w:sz w:val="19"/>
        </w:rPr>
        <w:t> </w:t>
      </w:r>
      <w:r>
        <w:rPr>
          <w:rFonts w:ascii="Times New Roman"/>
          <w:sz w:val="19"/>
        </w:rPr>
        <w:t>sobre el</w:t>
      </w:r>
      <w:r>
        <w:rPr>
          <w:rFonts w:ascii="Times New Roman"/>
          <w:spacing w:val="-6"/>
          <w:sz w:val="19"/>
        </w:rPr>
        <w:t> </w:t>
      </w:r>
      <w:r>
        <w:rPr>
          <w:rFonts w:ascii="Times New Roman"/>
          <w:sz w:val="19"/>
        </w:rPr>
        <w:t>avance</w:t>
      </w:r>
      <w:r>
        <w:rPr>
          <w:rFonts w:ascii="Times New Roman"/>
          <w:spacing w:val="-1"/>
          <w:sz w:val="19"/>
        </w:rPr>
        <w:t> </w:t>
      </w:r>
      <w:r>
        <w:rPr>
          <w:rFonts w:ascii="Times New Roman"/>
          <w:sz w:val="19"/>
        </w:rPr>
        <w:t>de las</w:t>
      </w:r>
      <w:r>
        <w:rPr>
          <w:rFonts w:ascii="Times New Roman"/>
          <w:spacing w:val="-4"/>
          <w:sz w:val="19"/>
        </w:rPr>
        <w:t> </w:t>
      </w:r>
      <w:r>
        <w:rPr>
          <w:rFonts w:ascii="Times New Roman"/>
          <w:sz w:val="19"/>
        </w:rPr>
        <w:t>actividades del</w:t>
      </w:r>
      <w:r>
        <w:rPr>
          <w:rFonts w:ascii="Times New Roman"/>
          <w:spacing w:val="-2"/>
          <w:sz w:val="19"/>
        </w:rPr>
        <w:t> </w:t>
      </w:r>
      <w:r>
        <w:rPr>
          <w:rFonts w:ascii="Times New Roman"/>
          <w:spacing w:val="-4"/>
          <w:sz w:val="19"/>
        </w:rPr>
        <w:t>Eje.</w:t>
      </w:r>
    </w:p>
    <w:p>
      <w:pPr>
        <w:tabs>
          <w:tab w:pos="948" w:val="left" w:leader="none"/>
        </w:tabs>
        <w:spacing w:before="141"/>
        <w:ind w:left="227" w:right="0" w:firstLine="0"/>
        <w:jc w:val="left"/>
        <w:rPr>
          <w:rFonts w:ascii="Times New Roman" w:hAnsi="Times New Roman"/>
          <w:b/>
          <w:sz w:val="18"/>
        </w:rPr>
      </w:pPr>
      <w:r>
        <w:rPr>
          <w:rFonts w:ascii="Times New Roman" w:hAnsi="Times New Roman"/>
          <w:b/>
          <w:spacing w:val="-4"/>
          <w:sz w:val="18"/>
        </w:rPr>
        <w:t>IMAS</w:t>
      </w:r>
      <w:r>
        <w:rPr>
          <w:rFonts w:ascii="Times New Roman" w:hAnsi="Times New Roman"/>
          <w:b/>
          <w:sz w:val="18"/>
        </w:rPr>
        <w:tab/>
        <w:t>1:</w:t>
      </w:r>
      <w:r>
        <w:rPr>
          <w:rFonts w:ascii="Times New Roman" w:hAnsi="Times New Roman"/>
          <w:b/>
          <w:spacing w:val="-3"/>
          <w:sz w:val="18"/>
        </w:rPr>
        <w:t> </w:t>
      </w:r>
      <w:r>
        <w:rPr>
          <w:rFonts w:ascii="Times New Roman" w:hAnsi="Times New Roman"/>
          <w:b/>
          <w:sz w:val="18"/>
        </w:rPr>
        <w:t>Gestión</w:t>
      </w:r>
      <w:r>
        <w:rPr>
          <w:rFonts w:ascii="Times New Roman" w:hAnsi="Times New Roman"/>
          <w:b/>
          <w:spacing w:val="-5"/>
          <w:sz w:val="18"/>
        </w:rPr>
        <w:t> </w:t>
      </w:r>
      <w:r>
        <w:rPr>
          <w:rFonts w:ascii="Times New Roman" w:hAnsi="Times New Roman"/>
          <w:b/>
          <w:sz w:val="18"/>
        </w:rPr>
        <w:t>del</w:t>
      </w:r>
      <w:r>
        <w:rPr>
          <w:rFonts w:ascii="Times New Roman" w:hAnsi="Times New Roman"/>
          <w:b/>
          <w:spacing w:val="-2"/>
          <w:sz w:val="18"/>
        </w:rPr>
        <w:t> </w:t>
      </w:r>
      <w:r>
        <w:rPr>
          <w:rFonts w:ascii="Times New Roman" w:hAnsi="Times New Roman"/>
          <w:b/>
          <w:sz w:val="18"/>
        </w:rPr>
        <w:t>cambio</w:t>
      </w:r>
      <w:r>
        <w:rPr>
          <w:rFonts w:ascii="Times New Roman" w:hAnsi="Times New Roman"/>
          <w:b/>
          <w:spacing w:val="-4"/>
          <w:sz w:val="18"/>
        </w:rPr>
        <w:t> </w:t>
      </w:r>
      <w:r>
        <w:rPr>
          <w:rFonts w:ascii="Times New Roman" w:hAnsi="Times New Roman"/>
          <w:b/>
          <w:sz w:val="18"/>
        </w:rPr>
        <w:t>e</w:t>
      </w:r>
      <w:r>
        <w:rPr>
          <w:rFonts w:ascii="Times New Roman" w:hAnsi="Times New Roman"/>
          <w:b/>
          <w:spacing w:val="-3"/>
          <w:sz w:val="18"/>
        </w:rPr>
        <w:t> </w:t>
      </w:r>
      <w:r>
        <w:rPr>
          <w:rFonts w:ascii="Times New Roman" w:hAnsi="Times New Roman"/>
          <w:b/>
          <w:sz w:val="18"/>
        </w:rPr>
        <w:t>innovación</w:t>
      </w:r>
      <w:r>
        <w:rPr>
          <w:rFonts w:ascii="Times New Roman" w:hAnsi="Times New Roman"/>
          <w:b/>
          <w:spacing w:val="-5"/>
          <w:sz w:val="18"/>
        </w:rPr>
        <w:t> </w:t>
      </w:r>
      <w:r>
        <w:rPr>
          <w:rFonts w:ascii="Times New Roman" w:hAnsi="Times New Roman"/>
          <w:b/>
          <w:spacing w:val="-2"/>
          <w:sz w:val="18"/>
        </w:rPr>
        <w:t>Institucional</w:t>
      </w:r>
    </w:p>
    <w:p>
      <w:pPr>
        <w:pStyle w:val="BodyText"/>
        <w:spacing w:before="1"/>
        <w:rPr>
          <w:rFonts w:ascii="Times New Roman"/>
          <w:b/>
          <w:sz w:val="20"/>
        </w:rPr>
      </w:pPr>
    </w:p>
    <w:tbl>
      <w:tblPr>
        <w:tblW w:w="0" w:type="auto"/>
        <w:jc w:val="left"/>
        <w:tblInd w:w="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81"/>
        <w:gridCol w:w="2871"/>
      </w:tblGrid>
      <w:tr>
        <w:trPr>
          <w:trHeight w:val="354" w:hRule="atLeast"/>
        </w:trPr>
        <w:tc>
          <w:tcPr>
            <w:tcW w:w="7581" w:type="dxa"/>
            <w:tcBorders>
              <w:bottom w:val="single" w:sz="6" w:space="0" w:color="000000"/>
            </w:tcBorders>
          </w:tcPr>
          <w:p>
            <w:pPr>
              <w:pStyle w:val="TableParagraph"/>
              <w:spacing w:line="201" w:lineRule="exact"/>
              <w:ind w:left="24"/>
              <w:rPr>
                <w:rFonts w:ascii="Times New Roman" w:hAnsi="Times New Roman"/>
                <w:b/>
                <w:sz w:val="18"/>
              </w:rPr>
            </w:pPr>
            <w:r>
              <w:rPr>
                <w:rFonts w:ascii="Times New Roman" w:hAnsi="Times New Roman"/>
                <w:b/>
                <w:sz w:val="18"/>
              </w:rPr>
              <w:t>Distribución</w:t>
            </w:r>
            <w:r>
              <w:rPr>
                <w:rFonts w:ascii="Times New Roman" w:hAnsi="Times New Roman"/>
                <w:b/>
                <w:spacing w:val="-6"/>
                <w:sz w:val="18"/>
              </w:rPr>
              <w:t> </w:t>
            </w:r>
            <w:r>
              <w:rPr>
                <w:rFonts w:ascii="Times New Roman" w:hAnsi="Times New Roman"/>
                <w:b/>
                <w:sz w:val="18"/>
              </w:rPr>
              <w:t>de</w:t>
            </w:r>
            <w:r>
              <w:rPr>
                <w:rFonts w:ascii="Times New Roman" w:hAnsi="Times New Roman"/>
                <w:b/>
                <w:spacing w:val="-5"/>
                <w:sz w:val="18"/>
              </w:rPr>
              <w:t> </w:t>
            </w:r>
            <w:r>
              <w:rPr>
                <w:rFonts w:ascii="Times New Roman" w:hAnsi="Times New Roman"/>
                <w:b/>
                <w:sz w:val="18"/>
              </w:rPr>
              <w:t>las</w:t>
            </w:r>
            <w:r>
              <w:rPr>
                <w:rFonts w:ascii="Times New Roman" w:hAnsi="Times New Roman"/>
                <w:b/>
                <w:spacing w:val="-5"/>
                <w:sz w:val="18"/>
              </w:rPr>
              <w:t> </w:t>
            </w:r>
            <w:r>
              <w:rPr>
                <w:rFonts w:ascii="Times New Roman" w:hAnsi="Times New Roman"/>
                <w:b/>
                <w:sz w:val="18"/>
              </w:rPr>
              <w:t>metas</w:t>
            </w:r>
            <w:r>
              <w:rPr>
                <w:rFonts w:ascii="Times New Roman" w:hAnsi="Times New Roman"/>
                <w:b/>
                <w:spacing w:val="-5"/>
                <w:sz w:val="18"/>
              </w:rPr>
              <w:t> </w:t>
            </w:r>
            <w:r>
              <w:rPr>
                <w:rFonts w:ascii="Times New Roman" w:hAnsi="Times New Roman"/>
                <w:b/>
                <w:sz w:val="18"/>
              </w:rPr>
              <w:t>del</w:t>
            </w:r>
            <w:r>
              <w:rPr>
                <w:rFonts w:ascii="Times New Roman" w:hAnsi="Times New Roman"/>
                <w:b/>
                <w:spacing w:val="1"/>
                <w:sz w:val="18"/>
              </w:rPr>
              <w:t> </w:t>
            </w:r>
            <w:r>
              <w:rPr>
                <w:rFonts w:ascii="Times New Roman" w:hAnsi="Times New Roman"/>
                <w:b/>
                <w:sz w:val="18"/>
              </w:rPr>
              <w:t>PEI</w:t>
            </w:r>
            <w:r>
              <w:rPr>
                <w:rFonts w:ascii="Times New Roman" w:hAnsi="Times New Roman"/>
                <w:b/>
                <w:spacing w:val="-4"/>
                <w:sz w:val="18"/>
              </w:rPr>
              <w:t> </w:t>
            </w:r>
            <w:r>
              <w:rPr>
                <w:rFonts w:ascii="Times New Roman" w:hAnsi="Times New Roman"/>
                <w:b/>
                <w:sz w:val="18"/>
              </w:rPr>
              <w:t>2023</w:t>
            </w:r>
            <w:r>
              <w:rPr>
                <w:rFonts w:ascii="Times New Roman" w:hAnsi="Times New Roman"/>
                <w:b/>
                <w:spacing w:val="-7"/>
                <w:sz w:val="18"/>
              </w:rPr>
              <w:t> </w:t>
            </w:r>
            <w:r>
              <w:rPr>
                <w:rFonts w:ascii="Times New Roman" w:hAnsi="Times New Roman"/>
                <w:b/>
                <w:sz w:val="18"/>
              </w:rPr>
              <w:t>-</w:t>
            </w:r>
            <w:r>
              <w:rPr>
                <w:rFonts w:ascii="Times New Roman" w:hAnsi="Times New Roman"/>
                <w:b/>
                <w:spacing w:val="1"/>
                <w:sz w:val="18"/>
              </w:rPr>
              <w:t> </w:t>
            </w:r>
            <w:r>
              <w:rPr>
                <w:rFonts w:ascii="Times New Roman" w:hAnsi="Times New Roman"/>
                <w:b/>
                <w:sz w:val="18"/>
              </w:rPr>
              <w:t>2028</w:t>
            </w:r>
            <w:r>
              <w:rPr>
                <w:rFonts w:ascii="Times New Roman" w:hAnsi="Times New Roman"/>
                <w:b/>
                <w:spacing w:val="-5"/>
                <w:sz w:val="18"/>
              </w:rPr>
              <w:t> </w:t>
            </w:r>
            <w:r>
              <w:rPr>
                <w:rFonts w:ascii="Times New Roman" w:hAnsi="Times New Roman"/>
                <w:b/>
                <w:sz w:val="18"/>
              </w:rPr>
              <w:t>según</w:t>
            </w:r>
            <w:r>
              <w:rPr>
                <w:rFonts w:ascii="Times New Roman" w:hAnsi="Times New Roman"/>
                <w:b/>
                <w:spacing w:val="-5"/>
                <w:sz w:val="18"/>
              </w:rPr>
              <w:t> </w:t>
            </w:r>
            <w:r>
              <w:rPr>
                <w:rFonts w:ascii="Times New Roman" w:hAnsi="Times New Roman"/>
                <w:b/>
                <w:sz w:val="18"/>
              </w:rPr>
              <w:t>categoría</w:t>
            </w:r>
            <w:r>
              <w:rPr>
                <w:rFonts w:ascii="Times New Roman" w:hAnsi="Times New Roman"/>
                <w:b/>
                <w:spacing w:val="-5"/>
                <w:sz w:val="18"/>
              </w:rPr>
              <w:t> </w:t>
            </w:r>
            <w:r>
              <w:rPr>
                <w:rFonts w:ascii="Times New Roman" w:hAnsi="Times New Roman"/>
                <w:b/>
                <w:sz w:val="18"/>
              </w:rPr>
              <w:t>de avance,</w:t>
            </w:r>
            <w:r>
              <w:rPr>
                <w:rFonts w:ascii="Times New Roman" w:hAnsi="Times New Roman"/>
                <w:b/>
                <w:spacing w:val="-3"/>
                <w:sz w:val="18"/>
              </w:rPr>
              <w:t> </w:t>
            </w:r>
            <w:r>
              <w:rPr>
                <w:rFonts w:ascii="Times New Roman" w:hAnsi="Times New Roman"/>
                <w:b/>
                <w:sz w:val="18"/>
              </w:rPr>
              <w:t>al</w:t>
            </w:r>
            <w:r>
              <w:rPr>
                <w:rFonts w:ascii="Times New Roman" w:hAnsi="Times New Roman"/>
                <w:b/>
                <w:spacing w:val="-3"/>
                <w:sz w:val="18"/>
              </w:rPr>
              <w:t> </w:t>
            </w:r>
            <w:r>
              <w:rPr>
                <w:rFonts w:ascii="Times New Roman" w:hAnsi="Times New Roman"/>
                <w:b/>
                <w:sz w:val="18"/>
              </w:rPr>
              <w:t>I</w:t>
            </w:r>
            <w:r>
              <w:rPr>
                <w:rFonts w:ascii="Times New Roman" w:hAnsi="Times New Roman"/>
                <w:b/>
                <w:spacing w:val="-4"/>
                <w:sz w:val="18"/>
              </w:rPr>
              <w:t> </w:t>
            </w:r>
            <w:r>
              <w:rPr>
                <w:rFonts w:ascii="Times New Roman" w:hAnsi="Times New Roman"/>
                <w:b/>
                <w:sz w:val="18"/>
              </w:rPr>
              <w:t>semestre</w:t>
            </w:r>
            <w:r>
              <w:rPr>
                <w:rFonts w:ascii="Times New Roman" w:hAnsi="Times New Roman"/>
                <w:b/>
                <w:spacing w:val="-5"/>
                <w:sz w:val="18"/>
              </w:rPr>
              <w:t> </w:t>
            </w:r>
            <w:r>
              <w:rPr>
                <w:rFonts w:ascii="Times New Roman" w:hAnsi="Times New Roman"/>
                <w:b/>
                <w:sz w:val="18"/>
              </w:rPr>
              <w:t>del</w:t>
            </w:r>
            <w:r>
              <w:rPr>
                <w:rFonts w:ascii="Times New Roman" w:hAnsi="Times New Roman"/>
                <w:b/>
                <w:spacing w:val="1"/>
                <w:sz w:val="18"/>
              </w:rPr>
              <w:t> </w:t>
            </w:r>
            <w:r>
              <w:rPr>
                <w:rFonts w:ascii="Times New Roman" w:hAnsi="Times New Roman"/>
                <w:b/>
                <w:spacing w:val="-4"/>
                <w:sz w:val="18"/>
              </w:rPr>
              <w:t>2025</w:t>
            </w:r>
          </w:p>
        </w:tc>
        <w:tc>
          <w:tcPr>
            <w:tcW w:w="2871" w:type="dxa"/>
            <w:tcBorders>
              <w:bottom w:val="single" w:sz="6" w:space="0" w:color="000000"/>
            </w:tcBorders>
          </w:tcPr>
          <w:p>
            <w:pPr>
              <w:pStyle w:val="TableParagraph"/>
              <w:ind w:left="0"/>
              <w:rPr>
                <w:rFonts w:ascii="Times New Roman"/>
                <w:sz w:val="18"/>
              </w:rPr>
            </w:pPr>
          </w:p>
        </w:tc>
      </w:tr>
      <w:tr>
        <w:trPr>
          <w:trHeight w:val="330" w:hRule="atLeast"/>
        </w:trPr>
        <w:tc>
          <w:tcPr>
            <w:tcW w:w="7581" w:type="dxa"/>
            <w:tcBorders>
              <w:top w:val="single" w:sz="6" w:space="0" w:color="000000"/>
              <w:bottom w:val="single" w:sz="12" w:space="0" w:color="000000"/>
            </w:tcBorders>
          </w:tcPr>
          <w:p>
            <w:pPr>
              <w:pStyle w:val="TableParagraph"/>
              <w:ind w:left="24"/>
              <w:rPr>
                <w:rFonts w:ascii="Times New Roman" w:hAnsi="Times New Roman"/>
                <w:b/>
                <w:sz w:val="22"/>
              </w:rPr>
            </w:pPr>
            <w:r>
              <w:rPr>
                <w:rFonts w:ascii="Times New Roman" w:hAnsi="Times New Roman"/>
                <w:b/>
                <w:spacing w:val="-5"/>
                <w:sz w:val="22"/>
              </w:rPr>
              <w:t>Año</w:t>
            </w:r>
          </w:p>
        </w:tc>
        <w:tc>
          <w:tcPr>
            <w:tcW w:w="2871" w:type="dxa"/>
            <w:tcBorders>
              <w:top w:val="single" w:sz="6" w:space="0" w:color="000000"/>
              <w:bottom w:val="single" w:sz="12" w:space="0" w:color="000000"/>
            </w:tcBorders>
          </w:tcPr>
          <w:p>
            <w:pPr>
              <w:pStyle w:val="TableParagraph"/>
              <w:ind w:left="0" w:right="1090"/>
              <w:jc w:val="center"/>
              <w:rPr>
                <w:rFonts w:ascii="Times New Roman"/>
                <w:b/>
                <w:sz w:val="22"/>
              </w:rPr>
            </w:pPr>
            <w:r>
              <w:rPr>
                <w:rFonts w:ascii="Times New Roman"/>
                <w:b/>
                <w:spacing w:val="-4"/>
                <w:sz w:val="22"/>
              </w:rPr>
              <w:t>2025</w:t>
            </w:r>
          </w:p>
        </w:tc>
      </w:tr>
      <w:tr>
        <w:trPr>
          <w:trHeight w:val="330" w:hRule="atLeast"/>
        </w:trPr>
        <w:tc>
          <w:tcPr>
            <w:tcW w:w="7581" w:type="dxa"/>
            <w:tcBorders>
              <w:top w:val="single" w:sz="12" w:space="0" w:color="000000"/>
              <w:bottom w:val="single" w:sz="6" w:space="0" w:color="000000"/>
            </w:tcBorders>
            <w:shd w:val="clear" w:color="auto" w:fill="A0A0A0"/>
          </w:tcPr>
          <w:p>
            <w:pPr>
              <w:pStyle w:val="TableParagraph"/>
              <w:ind w:left="24"/>
              <w:rPr>
                <w:rFonts w:ascii="Times New Roman"/>
                <w:b/>
                <w:sz w:val="22"/>
              </w:rPr>
            </w:pPr>
            <w:r>
              <w:rPr>
                <w:rFonts w:ascii="Times New Roman"/>
                <w:b/>
                <w:sz w:val="22"/>
              </w:rPr>
              <w:t>Tipo</w:t>
            </w:r>
            <w:r>
              <w:rPr>
                <w:rFonts w:ascii="Times New Roman"/>
                <w:b/>
                <w:spacing w:val="-4"/>
                <w:sz w:val="22"/>
              </w:rPr>
              <w:t> </w:t>
            </w:r>
            <w:r>
              <w:rPr>
                <w:rFonts w:ascii="Times New Roman"/>
                <w:b/>
                <w:sz w:val="22"/>
              </w:rPr>
              <w:t>de</w:t>
            </w:r>
            <w:r>
              <w:rPr>
                <w:rFonts w:ascii="Times New Roman"/>
                <w:b/>
                <w:spacing w:val="-3"/>
                <w:sz w:val="22"/>
              </w:rPr>
              <w:t> </w:t>
            </w:r>
            <w:r>
              <w:rPr>
                <w:rFonts w:ascii="Times New Roman"/>
                <w:b/>
                <w:spacing w:val="-2"/>
                <w:sz w:val="22"/>
              </w:rPr>
              <w:t>reporte</w:t>
            </w:r>
          </w:p>
        </w:tc>
        <w:tc>
          <w:tcPr>
            <w:tcW w:w="2871" w:type="dxa"/>
            <w:tcBorders>
              <w:top w:val="single" w:sz="12" w:space="0" w:color="000000"/>
              <w:bottom w:val="single" w:sz="6" w:space="0" w:color="000000"/>
            </w:tcBorders>
            <w:shd w:val="clear" w:color="auto" w:fill="A0A0A0"/>
          </w:tcPr>
          <w:p>
            <w:pPr>
              <w:pStyle w:val="TableParagraph"/>
              <w:ind w:left="3" w:right="1090"/>
              <w:jc w:val="center"/>
              <w:rPr>
                <w:rFonts w:ascii="Times New Roman"/>
                <w:b/>
                <w:sz w:val="22"/>
              </w:rPr>
            </w:pPr>
            <w:r>
              <w:rPr>
                <w:rFonts w:ascii="Times New Roman"/>
                <w:b/>
                <w:spacing w:val="-2"/>
                <w:sz w:val="22"/>
              </w:rPr>
              <w:t>Seguimiento</w:t>
            </w:r>
          </w:p>
        </w:tc>
      </w:tr>
      <w:tr>
        <w:trPr>
          <w:trHeight w:val="359" w:hRule="atLeast"/>
        </w:trPr>
        <w:tc>
          <w:tcPr>
            <w:tcW w:w="7581" w:type="dxa"/>
            <w:tcBorders>
              <w:top w:val="single" w:sz="6" w:space="0" w:color="000000"/>
              <w:bottom w:val="single" w:sz="6" w:space="0" w:color="000000"/>
            </w:tcBorders>
          </w:tcPr>
          <w:p>
            <w:pPr>
              <w:pStyle w:val="TableParagraph"/>
              <w:ind w:left="24"/>
              <w:rPr>
                <w:rFonts w:ascii="Times New Roman"/>
                <w:sz w:val="19"/>
              </w:rPr>
            </w:pPr>
            <w:r>
              <w:rPr>
                <w:rFonts w:ascii="Times New Roman"/>
                <w:sz w:val="19"/>
              </w:rPr>
              <w:t>Total</w:t>
            </w:r>
            <w:r>
              <w:rPr>
                <w:rFonts w:ascii="Times New Roman"/>
                <w:spacing w:val="-4"/>
                <w:sz w:val="19"/>
              </w:rPr>
              <w:t> </w:t>
            </w:r>
            <w:r>
              <w:rPr>
                <w:rFonts w:ascii="Times New Roman"/>
                <w:sz w:val="19"/>
              </w:rPr>
              <w:t>de</w:t>
            </w:r>
            <w:r>
              <w:rPr>
                <w:rFonts w:ascii="Times New Roman"/>
                <w:spacing w:val="-2"/>
                <w:sz w:val="19"/>
              </w:rPr>
              <w:t> </w:t>
            </w:r>
            <w:r>
              <w:rPr>
                <w:rFonts w:ascii="Times New Roman"/>
                <w:sz w:val="19"/>
              </w:rPr>
              <w:t>metas</w:t>
            </w:r>
            <w:r>
              <w:rPr>
                <w:rFonts w:ascii="Times New Roman"/>
                <w:spacing w:val="-1"/>
                <w:sz w:val="19"/>
              </w:rPr>
              <w:t> </w:t>
            </w:r>
            <w:r>
              <w:rPr>
                <w:rFonts w:ascii="Times New Roman"/>
                <w:spacing w:val="-2"/>
                <w:sz w:val="19"/>
              </w:rPr>
              <w:t>activas</w:t>
            </w:r>
          </w:p>
        </w:tc>
        <w:tc>
          <w:tcPr>
            <w:tcW w:w="2871" w:type="dxa"/>
            <w:tcBorders>
              <w:top w:val="single" w:sz="6" w:space="0" w:color="000000"/>
              <w:bottom w:val="single" w:sz="6" w:space="0" w:color="000000"/>
            </w:tcBorders>
          </w:tcPr>
          <w:p>
            <w:pPr>
              <w:pStyle w:val="TableParagraph"/>
              <w:ind w:left="0" w:right="1090"/>
              <w:jc w:val="center"/>
              <w:rPr>
                <w:rFonts w:ascii="Times New Roman"/>
                <w:sz w:val="19"/>
              </w:rPr>
            </w:pPr>
            <w:r>
              <w:rPr>
                <w:rFonts w:ascii="Times New Roman"/>
                <w:spacing w:val="-5"/>
                <w:sz w:val="19"/>
              </w:rPr>
              <w:t>34</w:t>
            </w:r>
          </w:p>
        </w:tc>
      </w:tr>
      <w:tr>
        <w:trPr>
          <w:trHeight w:val="330" w:hRule="atLeast"/>
        </w:trPr>
        <w:tc>
          <w:tcPr>
            <w:tcW w:w="7581" w:type="dxa"/>
            <w:tcBorders>
              <w:top w:val="single" w:sz="6" w:space="0" w:color="000000"/>
              <w:bottom w:val="single" w:sz="12" w:space="0" w:color="000000"/>
            </w:tcBorders>
            <w:shd w:val="clear" w:color="auto" w:fill="A0A0A0"/>
          </w:tcPr>
          <w:p>
            <w:pPr>
              <w:pStyle w:val="TableParagraph"/>
              <w:ind w:left="24"/>
              <w:rPr>
                <w:rFonts w:ascii="Times New Roman" w:hAnsi="Times New Roman"/>
                <w:sz w:val="19"/>
              </w:rPr>
            </w:pPr>
            <w:r>
              <w:rPr>
                <w:rFonts w:ascii="Times New Roman" w:hAnsi="Times New Roman"/>
                <w:sz w:val="19"/>
              </w:rPr>
              <w:t>Total</w:t>
            </w:r>
            <w:r>
              <w:rPr>
                <w:rFonts w:ascii="Times New Roman" w:hAnsi="Times New Roman"/>
                <w:spacing w:val="-5"/>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activas</w:t>
            </w:r>
            <w:r>
              <w:rPr>
                <w:rFonts w:ascii="Times New Roman" w:hAnsi="Times New Roman"/>
                <w:spacing w:val="-3"/>
                <w:sz w:val="19"/>
              </w:rPr>
              <w:t> </w:t>
            </w:r>
            <w:r>
              <w:rPr>
                <w:rFonts w:ascii="Times New Roman" w:hAnsi="Times New Roman"/>
                <w:sz w:val="19"/>
              </w:rPr>
              <w:t>con</w:t>
            </w:r>
            <w:r>
              <w:rPr>
                <w:rFonts w:ascii="Times New Roman" w:hAnsi="Times New Roman"/>
                <w:spacing w:val="-5"/>
                <w:sz w:val="19"/>
              </w:rPr>
              <w:t> </w:t>
            </w:r>
            <w:r>
              <w:rPr>
                <w:rFonts w:ascii="Times New Roman" w:hAnsi="Times New Roman"/>
                <w:sz w:val="19"/>
              </w:rPr>
              <w:t>avance</w:t>
            </w:r>
            <w:r>
              <w:rPr>
                <w:rFonts w:ascii="Times New Roman" w:hAnsi="Times New Roman"/>
                <w:spacing w:val="2"/>
                <w:sz w:val="19"/>
              </w:rPr>
              <w:t> </w:t>
            </w:r>
            <w:r>
              <w:rPr>
                <w:rFonts w:ascii="Times New Roman" w:hAnsi="Times New Roman"/>
                <w:sz w:val="19"/>
              </w:rPr>
              <w:t>según</w:t>
            </w:r>
            <w:r>
              <w:rPr>
                <w:rFonts w:ascii="Times New Roman" w:hAnsi="Times New Roman"/>
                <w:spacing w:val="-5"/>
                <w:sz w:val="19"/>
              </w:rPr>
              <w:t> </w:t>
            </w:r>
            <w:r>
              <w:rPr>
                <w:rFonts w:ascii="Times New Roman" w:hAnsi="Times New Roman"/>
                <w:sz w:val="19"/>
              </w:rPr>
              <w:t>lo </w:t>
            </w:r>
            <w:r>
              <w:rPr>
                <w:rFonts w:ascii="Times New Roman" w:hAnsi="Times New Roman"/>
                <w:spacing w:val="-2"/>
                <w:sz w:val="19"/>
              </w:rPr>
              <w:t>programado</w:t>
            </w:r>
          </w:p>
        </w:tc>
        <w:tc>
          <w:tcPr>
            <w:tcW w:w="2871" w:type="dxa"/>
            <w:tcBorders>
              <w:top w:val="single" w:sz="6" w:space="0" w:color="000000"/>
              <w:bottom w:val="single" w:sz="12" w:space="0" w:color="000000"/>
            </w:tcBorders>
            <w:shd w:val="clear" w:color="auto" w:fill="A0A0A0"/>
          </w:tcPr>
          <w:p>
            <w:pPr>
              <w:pStyle w:val="TableParagraph"/>
              <w:ind w:left="0" w:right="1090"/>
              <w:jc w:val="center"/>
              <w:rPr>
                <w:rFonts w:ascii="Times New Roman"/>
                <w:sz w:val="19"/>
              </w:rPr>
            </w:pPr>
            <w:r>
              <w:rPr>
                <w:rFonts w:ascii="Times New Roman"/>
                <w:spacing w:val="-5"/>
                <w:sz w:val="19"/>
              </w:rPr>
              <w:t>26</w:t>
            </w:r>
          </w:p>
        </w:tc>
      </w:tr>
      <w:tr>
        <w:trPr>
          <w:trHeight w:val="330" w:hRule="atLeast"/>
        </w:trPr>
        <w:tc>
          <w:tcPr>
            <w:tcW w:w="7581" w:type="dxa"/>
            <w:tcBorders>
              <w:top w:val="single" w:sz="12" w:space="0" w:color="000000"/>
              <w:bottom w:val="single" w:sz="12" w:space="0" w:color="000000"/>
            </w:tcBorders>
          </w:tcPr>
          <w:p>
            <w:pPr>
              <w:pStyle w:val="TableParagraph"/>
              <w:spacing w:line="218" w:lineRule="exact"/>
              <w:ind w:left="24"/>
              <w:rPr>
                <w:rFonts w:ascii="Times New Roman"/>
                <w:sz w:val="19"/>
              </w:rPr>
            </w:pPr>
            <w:r>
              <w:rPr>
                <w:rFonts w:ascii="Times New Roman"/>
                <w:sz w:val="19"/>
              </w:rPr>
              <w:t>Total</w:t>
            </w:r>
            <w:r>
              <w:rPr>
                <w:rFonts w:ascii="Times New Roman"/>
                <w:spacing w:val="-6"/>
                <w:sz w:val="19"/>
              </w:rPr>
              <w:t> </w:t>
            </w:r>
            <w:r>
              <w:rPr>
                <w:rFonts w:ascii="Times New Roman"/>
                <w:sz w:val="19"/>
              </w:rPr>
              <w:t>metas</w:t>
            </w:r>
            <w:r>
              <w:rPr>
                <w:rFonts w:ascii="Times New Roman"/>
                <w:spacing w:val="-3"/>
                <w:sz w:val="19"/>
              </w:rPr>
              <w:t> </w:t>
            </w:r>
            <w:r>
              <w:rPr>
                <w:rFonts w:ascii="Times New Roman"/>
                <w:sz w:val="19"/>
              </w:rPr>
              <w:t>activas</w:t>
            </w:r>
            <w:r>
              <w:rPr>
                <w:rFonts w:ascii="Times New Roman"/>
                <w:spacing w:val="-4"/>
                <w:sz w:val="19"/>
              </w:rPr>
              <w:t> </w:t>
            </w:r>
            <w:r>
              <w:rPr>
                <w:rFonts w:ascii="Times New Roman"/>
                <w:sz w:val="19"/>
              </w:rPr>
              <w:t>con</w:t>
            </w:r>
            <w:r>
              <w:rPr>
                <w:rFonts w:ascii="Times New Roman"/>
                <w:spacing w:val="-5"/>
                <w:sz w:val="19"/>
              </w:rPr>
              <w:t> </w:t>
            </w:r>
            <w:r>
              <w:rPr>
                <w:rFonts w:ascii="Times New Roman"/>
                <w:sz w:val="19"/>
              </w:rPr>
              <w:t>avance</w:t>
            </w:r>
            <w:r>
              <w:rPr>
                <w:rFonts w:ascii="Times New Roman"/>
                <w:spacing w:val="1"/>
                <w:sz w:val="19"/>
              </w:rPr>
              <w:t> </w:t>
            </w:r>
            <w:r>
              <w:rPr>
                <w:rFonts w:ascii="Times New Roman"/>
                <w:sz w:val="19"/>
              </w:rPr>
              <w:t>en</w:t>
            </w:r>
            <w:r>
              <w:rPr>
                <w:rFonts w:ascii="Times New Roman"/>
                <w:spacing w:val="-6"/>
                <w:sz w:val="19"/>
              </w:rPr>
              <w:t> </w:t>
            </w:r>
            <w:r>
              <w:rPr>
                <w:rFonts w:ascii="Times New Roman"/>
                <w:sz w:val="19"/>
              </w:rPr>
              <w:t>riesgo de </w:t>
            </w:r>
            <w:r>
              <w:rPr>
                <w:rFonts w:ascii="Times New Roman"/>
                <w:spacing w:val="-2"/>
                <w:sz w:val="19"/>
              </w:rPr>
              <w:t>incumplimiento</w:t>
            </w:r>
          </w:p>
        </w:tc>
        <w:tc>
          <w:tcPr>
            <w:tcW w:w="2871" w:type="dxa"/>
            <w:tcBorders>
              <w:top w:val="single" w:sz="12" w:space="0" w:color="000000"/>
              <w:bottom w:val="single" w:sz="12" w:space="0" w:color="000000"/>
            </w:tcBorders>
          </w:tcPr>
          <w:p>
            <w:pPr>
              <w:pStyle w:val="TableParagraph"/>
              <w:spacing w:line="218" w:lineRule="exact"/>
              <w:ind w:left="0" w:right="1090"/>
              <w:jc w:val="center"/>
              <w:rPr>
                <w:rFonts w:ascii="Times New Roman"/>
                <w:sz w:val="19"/>
              </w:rPr>
            </w:pPr>
            <w:r>
              <w:rPr>
                <w:rFonts w:ascii="Times New Roman"/>
                <w:spacing w:val="-10"/>
                <w:sz w:val="19"/>
              </w:rPr>
              <w:t>4</w:t>
            </w:r>
          </w:p>
        </w:tc>
      </w:tr>
      <w:tr>
        <w:trPr>
          <w:trHeight w:val="330" w:hRule="atLeast"/>
        </w:trPr>
        <w:tc>
          <w:tcPr>
            <w:tcW w:w="7581" w:type="dxa"/>
            <w:tcBorders>
              <w:top w:val="single" w:sz="12" w:space="0" w:color="000000"/>
              <w:bottom w:val="single" w:sz="6" w:space="0" w:color="000000"/>
            </w:tcBorders>
            <w:shd w:val="clear" w:color="auto" w:fill="A0A0A0"/>
          </w:tcPr>
          <w:p>
            <w:pPr>
              <w:pStyle w:val="TableParagraph"/>
              <w:spacing w:line="218" w:lineRule="exact"/>
              <w:ind w:left="24"/>
              <w:rPr>
                <w:rFonts w:ascii="Times New Roman" w:hAnsi="Times New Roman"/>
                <w:sz w:val="19"/>
              </w:rPr>
            </w:pPr>
            <w:r>
              <w:rPr>
                <w:rFonts w:ascii="Times New Roman" w:hAnsi="Times New Roman"/>
                <w:sz w:val="19"/>
              </w:rPr>
              <w:t>Total</w:t>
            </w:r>
            <w:r>
              <w:rPr>
                <w:rFonts w:ascii="Times New Roman" w:hAnsi="Times New Roman"/>
                <w:spacing w:val="-6"/>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activas</w:t>
            </w:r>
            <w:r>
              <w:rPr>
                <w:rFonts w:ascii="Times New Roman" w:hAnsi="Times New Roman"/>
                <w:spacing w:val="-3"/>
                <w:sz w:val="19"/>
              </w:rPr>
              <w:t> </w:t>
            </w:r>
            <w:r>
              <w:rPr>
                <w:rFonts w:ascii="Times New Roman" w:hAnsi="Times New Roman"/>
                <w:sz w:val="19"/>
              </w:rPr>
              <w:t>con</w:t>
            </w:r>
            <w:r>
              <w:rPr>
                <w:rFonts w:ascii="Times New Roman" w:hAnsi="Times New Roman"/>
                <w:spacing w:val="-5"/>
                <w:sz w:val="19"/>
              </w:rPr>
              <w:t> </w:t>
            </w:r>
            <w:r>
              <w:rPr>
                <w:rFonts w:ascii="Times New Roman" w:hAnsi="Times New Roman"/>
                <w:sz w:val="19"/>
              </w:rPr>
              <w:t>avance</w:t>
            </w:r>
            <w:r>
              <w:rPr>
                <w:rFonts w:ascii="Times New Roman" w:hAnsi="Times New Roman"/>
                <w:spacing w:val="1"/>
                <w:sz w:val="19"/>
              </w:rPr>
              <w:t> </w:t>
            </w:r>
            <w:r>
              <w:rPr>
                <w:rFonts w:ascii="Times New Roman" w:hAnsi="Times New Roman"/>
                <w:spacing w:val="-2"/>
                <w:sz w:val="19"/>
              </w:rPr>
              <w:t>crítico</w:t>
            </w:r>
          </w:p>
        </w:tc>
        <w:tc>
          <w:tcPr>
            <w:tcW w:w="2871" w:type="dxa"/>
            <w:tcBorders>
              <w:top w:val="single" w:sz="12" w:space="0" w:color="000000"/>
              <w:bottom w:val="single" w:sz="6" w:space="0" w:color="000000"/>
            </w:tcBorders>
            <w:shd w:val="clear" w:color="auto" w:fill="A0A0A0"/>
          </w:tcPr>
          <w:p>
            <w:pPr>
              <w:pStyle w:val="TableParagraph"/>
              <w:spacing w:line="218" w:lineRule="exact"/>
              <w:ind w:left="0" w:right="1090"/>
              <w:jc w:val="center"/>
              <w:rPr>
                <w:rFonts w:ascii="Times New Roman"/>
                <w:sz w:val="19"/>
              </w:rPr>
            </w:pPr>
            <w:r>
              <w:rPr>
                <w:rFonts w:ascii="Times New Roman"/>
                <w:spacing w:val="-10"/>
                <w:sz w:val="19"/>
              </w:rPr>
              <w:t>4</w:t>
            </w:r>
          </w:p>
        </w:tc>
      </w:tr>
      <w:tr>
        <w:trPr>
          <w:trHeight w:val="207" w:hRule="atLeast"/>
        </w:trPr>
        <w:tc>
          <w:tcPr>
            <w:tcW w:w="7581" w:type="dxa"/>
            <w:tcBorders>
              <w:top w:val="single" w:sz="6" w:space="0" w:color="000000"/>
            </w:tcBorders>
          </w:tcPr>
          <w:p>
            <w:pPr>
              <w:pStyle w:val="TableParagraph"/>
              <w:tabs>
                <w:tab w:pos="1526" w:val="left" w:leader="none"/>
              </w:tabs>
              <w:spacing w:line="187" w:lineRule="exact"/>
              <w:ind w:left="24"/>
              <w:rPr>
                <w:rFonts w:ascii="Times New Roman"/>
                <w:b/>
                <w:sz w:val="18"/>
              </w:rPr>
            </w:pPr>
            <w:r>
              <w:rPr>
                <w:rFonts w:ascii="Times New Roman"/>
                <w:b/>
                <w:sz w:val="18"/>
              </w:rPr>
              <w:t>Fuente:</w:t>
            </w:r>
            <w:r>
              <w:rPr>
                <w:rFonts w:ascii="Times New Roman"/>
                <w:b/>
                <w:spacing w:val="79"/>
                <w:sz w:val="18"/>
              </w:rPr>
              <w:t> </w:t>
            </w:r>
            <w:r>
              <w:rPr>
                <w:rFonts w:ascii="Times New Roman"/>
                <w:b/>
                <w:spacing w:val="-4"/>
                <w:sz w:val="18"/>
              </w:rPr>
              <w:t>IMAS</w:t>
            </w:r>
            <w:r>
              <w:rPr>
                <w:rFonts w:ascii="Times New Roman"/>
                <w:b/>
                <w:sz w:val="18"/>
              </w:rPr>
              <w:tab/>
              <w:t>PEI</w:t>
            </w:r>
            <w:r>
              <w:rPr>
                <w:rFonts w:ascii="Times New Roman"/>
                <w:b/>
                <w:spacing w:val="2"/>
                <w:sz w:val="18"/>
              </w:rPr>
              <w:t> </w:t>
            </w:r>
            <w:r>
              <w:rPr>
                <w:rFonts w:ascii="Times New Roman"/>
                <w:b/>
                <w:sz w:val="18"/>
              </w:rPr>
              <w:t>2023</w:t>
            </w:r>
            <w:r>
              <w:rPr>
                <w:rFonts w:ascii="Times New Roman"/>
                <w:b/>
                <w:spacing w:val="-3"/>
                <w:sz w:val="18"/>
              </w:rPr>
              <w:t> </w:t>
            </w:r>
            <w:r>
              <w:rPr>
                <w:rFonts w:ascii="Times New Roman"/>
                <w:b/>
                <w:sz w:val="18"/>
              </w:rPr>
              <w:t>-</w:t>
            </w:r>
            <w:r>
              <w:rPr>
                <w:rFonts w:ascii="Times New Roman"/>
                <w:b/>
                <w:spacing w:val="-1"/>
                <w:sz w:val="18"/>
              </w:rPr>
              <w:t> </w:t>
            </w:r>
            <w:r>
              <w:rPr>
                <w:rFonts w:ascii="Times New Roman"/>
                <w:b/>
                <w:spacing w:val="-4"/>
                <w:sz w:val="18"/>
              </w:rPr>
              <w:t>2028</w:t>
            </w:r>
          </w:p>
        </w:tc>
        <w:tc>
          <w:tcPr>
            <w:tcW w:w="2871" w:type="dxa"/>
            <w:tcBorders>
              <w:top w:val="single" w:sz="6" w:space="0" w:color="000000"/>
            </w:tcBorders>
          </w:tcPr>
          <w:p>
            <w:pPr>
              <w:pStyle w:val="TableParagraph"/>
              <w:ind w:left="0"/>
              <w:rPr>
                <w:rFonts w:ascii="Times New Roman"/>
                <w:sz w:val="14"/>
              </w:rPr>
            </w:pPr>
          </w:p>
        </w:tc>
      </w:tr>
    </w:tbl>
    <w:p>
      <w:pPr>
        <w:pStyle w:val="BodyText"/>
        <w:rPr>
          <w:rFonts w:ascii="Times New Roman"/>
          <w:b/>
          <w:sz w:val="20"/>
        </w:rPr>
      </w:pPr>
    </w:p>
    <w:p>
      <w:pPr>
        <w:pStyle w:val="BodyText"/>
        <w:spacing w:before="218"/>
        <w:rPr>
          <w:rFonts w:ascii="Times New Roman"/>
          <w:b/>
          <w:sz w:val="20"/>
        </w:rPr>
      </w:pPr>
      <w:r>
        <w:rPr>
          <w:rFonts w:ascii="Times New Roman"/>
          <w:b/>
          <w:sz w:val="20"/>
        </w:rPr>
        <mc:AlternateContent>
          <mc:Choice Requires="wps">
            <w:drawing>
              <wp:anchor distT="0" distB="0" distL="0" distR="0" allowOverlap="1" layoutInCell="1" locked="0" behindDoc="1" simplePos="0" relativeHeight="487591936">
                <wp:simplePos x="0" y="0"/>
                <wp:positionH relativeFrom="page">
                  <wp:posOffset>1106728</wp:posOffset>
                </wp:positionH>
                <wp:positionV relativeFrom="paragraph">
                  <wp:posOffset>300201</wp:posOffset>
                </wp:positionV>
                <wp:extent cx="6210935" cy="1564005"/>
                <wp:effectExtent l="0" t="0" r="0" b="0"/>
                <wp:wrapTopAndBottom/>
                <wp:docPr id="18" name="Group 18"/>
                <wp:cNvGraphicFramePr>
                  <a:graphicFrameLocks/>
                </wp:cNvGraphicFramePr>
                <a:graphic>
                  <a:graphicData uri="http://schemas.microsoft.com/office/word/2010/wordprocessingGroup">
                    <wpg:wgp>
                      <wpg:cNvPr id="18" name="Group 18"/>
                      <wpg:cNvGrpSpPr/>
                      <wpg:grpSpPr>
                        <a:xfrm>
                          <a:off x="0" y="0"/>
                          <a:ext cx="6210935" cy="1564005"/>
                          <a:chExt cx="6210935" cy="1564005"/>
                        </a:xfrm>
                      </wpg:grpSpPr>
                      <wps:wsp>
                        <wps:cNvPr id="19" name="Graphic 19"/>
                        <wps:cNvSpPr/>
                        <wps:spPr>
                          <a:xfrm>
                            <a:off x="0" y="0"/>
                            <a:ext cx="6210935" cy="1564005"/>
                          </a:xfrm>
                          <a:custGeom>
                            <a:avLst/>
                            <a:gdLst/>
                            <a:ahLst/>
                            <a:cxnLst/>
                            <a:rect l="l" t="t" r="r" b="b"/>
                            <a:pathLst>
                              <a:path w="6210935" h="1564005">
                                <a:moveTo>
                                  <a:pt x="6210884" y="1554734"/>
                                </a:moveTo>
                                <a:lnTo>
                                  <a:pt x="6201791" y="1554734"/>
                                </a:lnTo>
                                <a:lnTo>
                                  <a:pt x="9144" y="1554734"/>
                                </a:lnTo>
                                <a:lnTo>
                                  <a:pt x="0" y="1554734"/>
                                </a:lnTo>
                                <a:lnTo>
                                  <a:pt x="0" y="1563878"/>
                                </a:lnTo>
                                <a:lnTo>
                                  <a:pt x="9144" y="1563878"/>
                                </a:lnTo>
                                <a:lnTo>
                                  <a:pt x="6201740" y="1563878"/>
                                </a:lnTo>
                                <a:lnTo>
                                  <a:pt x="6210884" y="1563878"/>
                                </a:lnTo>
                                <a:lnTo>
                                  <a:pt x="6210884" y="1554734"/>
                                </a:lnTo>
                                <a:close/>
                              </a:path>
                              <a:path w="6210935" h="1564005">
                                <a:moveTo>
                                  <a:pt x="6210884" y="0"/>
                                </a:moveTo>
                                <a:lnTo>
                                  <a:pt x="6201791" y="0"/>
                                </a:lnTo>
                                <a:lnTo>
                                  <a:pt x="9144" y="0"/>
                                </a:lnTo>
                                <a:lnTo>
                                  <a:pt x="0" y="0"/>
                                </a:lnTo>
                                <a:lnTo>
                                  <a:pt x="0" y="9144"/>
                                </a:lnTo>
                                <a:lnTo>
                                  <a:pt x="9144" y="9144"/>
                                </a:lnTo>
                                <a:lnTo>
                                  <a:pt x="6201740" y="9144"/>
                                </a:lnTo>
                                <a:lnTo>
                                  <a:pt x="6210884" y="9144"/>
                                </a:lnTo>
                                <a:lnTo>
                                  <a:pt x="6210884" y="0"/>
                                </a:lnTo>
                                <a:close/>
                              </a:path>
                            </a:pathLst>
                          </a:custGeom>
                          <a:solidFill>
                            <a:srgbClr val="000000"/>
                          </a:solidFill>
                        </wps:spPr>
                        <wps:bodyPr wrap="square" lIns="0" tIns="0" rIns="0" bIns="0" rtlCol="0">
                          <a:prstTxWarp prst="textNoShape">
                            <a:avLst/>
                          </a:prstTxWarp>
                          <a:noAutofit/>
                        </wps:bodyPr>
                      </wps:wsp>
                      <pic:pic>
                        <pic:nvPicPr>
                          <pic:cNvPr id="20" name="Image 20"/>
                          <pic:cNvPicPr/>
                        </pic:nvPicPr>
                        <pic:blipFill>
                          <a:blip r:embed="rId15" cstate="print"/>
                          <a:stretch>
                            <a:fillRect/>
                          </a:stretch>
                        </pic:blipFill>
                        <pic:spPr>
                          <a:xfrm>
                            <a:off x="0" y="9016"/>
                            <a:ext cx="6210884" cy="1545717"/>
                          </a:xfrm>
                          <a:prstGeom prst="rect">
                            <a:avLst/>
                          </a:prstGeom>
                        </pic:spPr>
                      </pic:pic>
                    </wpg:wgp>
                  </a:graphicData>
                </a:graphic>
              </wp:anchor>
            </w:drawing>
          </mc:Choice>
          <mc:Fallback>
            <w:pict>
              <v:group style="position:absolute;margin-left:87.143997pt;margin-top:23.63793pt;width:489.05pt;height:123.15pt;mso-position-horizontal-relative:page;mso-position-vertical-relative:paragraph;z-index:-15724544;mso-wrap-distance-left:0;mso-wrap-distance-right:0" id="docshapegroup9" coordorigin="1743,473" coordsize="9781,2463">
                <v:shape style="position:absolute;left:1742;top:472;width:9781;height:2463" id="docshape10" coordorigin="1743,473" coordsize="9781,2463" path="m11524,2921l11509,2921,11509,2921,1757,2921,1743,2921,1743,2936,1757,2936,11509,2936,11509,2936,11524,2936,11524,2921xm11524,473l11509,473,11509,473,1757,473,1743,473,1743,487,1757,487,11509,487,11509,487,11524,487,11524,473xe" filled="true" fillcolor="#000000" stroked="false">
                  <v:path arrowok="t"/>
                  <v:fill type="solid"/>
                </v:shape>
                <v:shape style="position:absolute;left:1742;top:486;width:9781;height:2435" type="#_x0000_t75" id="docshape11" stroked="false">
                  <v:imagedata r:id="rId15" o:title=""/>
                </v:shape>
                <w10:wrap type="topAndBottom"/>
              </v:group>
            </w:pict>
          </mc:Fallback>
        </mc:AlternateContent>
      </w:r>
    </w:p>
    <w:p>
      <w:pPr>
        <w:pStyle w:val="BodyText"/>
        <w:rPr>
          <w:rFonts w:ascii="Times New Roman"/>
          <w:b/>
          <w:sz w:val="18"/>
        </w:rPr>
      </w:pPr>
    </w:p>
    <w:p>
      <w:pPr>
        <w:pStyle w:val="BodyText"/>
        <w:spacing w:before="37"/>
        <w:rPr>
          <w:rFonts w:ascii="Times New Roman"/>
          <w:b/>
          <w:sz w:val="18"/>
        </w:rPr>
      </w:pPr>
    </w:p>
    <w:p>
      <w:pPr>
        <w:spacing w:before="0"/>
        <w:ind w:left="223" w:right="0" w:firstLine="0"/>
        <w:jc w:val="left"/>
        <w:rPr>
          <w:rFonts w:ascii="Times New Roman" w:hAnsi="Times New Roman"/>
          <w:sz w:val="19"/>
        </w:rPr>
      </w:pPr>
      <w:r>
        <w:rPr>
          <w:rFonts w:ascii="Times New Roman" w:hAnsi="Times New Roman"/>
          <w:sz w:val="19"/>
        </w:rPr>
        <w:t>A continuación,</w:t>
      </w:r>
      <w:r>
        <w:rPr>
          <w:rFonts w:ascii="Times New Roman" w:hAnsi="Times New Roman"/>
          <w:spacing w:val="-5"/>
          <w:sz w:val="19"/>
        </w:rPr>
        <w:t> </w:t>
      </w:r>
      <w:r>
        <w:rPr>
          <w:rFonts w:ascii="Times New Roman" w:hAnsi="Times New Roman"/>
          <w:sz w:val="19"/>
        </w:rPr>
        <w:t>se</w:t>
      </w:r>
      <w:r>
        <w:rPr>
          <w:rFonts w:ascii="Times New Roman" w:hAnsi="Times New Roman"/>
          <w:spacing w:val="-4"/>
          <w:sz w:val="19"/>
        </w:rPr>
        <w:t> </w:t>
      </w:r>
      <w:r>
        <w:rPr>
          <w:rFonts w:ascii="Times New Roman" w:hAnsi="Times New Roman"/>
          <w:sz w:val="19"/>
        </w:rPr>
        <w:t>enlistan las</w:t>
      </w:r>
      <w:r>
        <w:rPr>
          <w:rFonts w:ascii="Times New Roman" w:hAnsi="Times New Roman"/>
          <w:spacing w:val="-3"/>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que</w:t>
      </w:r>
      <w:r>
        <w:rPr>
          <w:rFonts w:ascii="Times New Roman" w:hAnsi="Times New Roman"/>
          <w:spacing w:val="-4"/>
          <w:sz w:val="19"/>
        </w:rPr>
        <w:t> </w:t>
      </w:r>
      <w:r>
        <w:rPr>
          <w:rFonts w:ascii="Times New Roman" w:hAnsi="Times New Roman"/>
          <w:sz w:val="19"/>
        </w:rPr>
        <w:t>están</w:t>
      </w:r>
      <w:r>
        <w:rPr>
          <w:rFonts w:ascii="Times New Roman" w:hAnsi="Times New Roman"/>
          <w:spacing w:val="-5"/>
          <w:sz w:val="19"/>
        </w:rPr>
        <w:t> </w:t>
      </w:r>
      <w:r>
        <w:rPr>
          <w:rFonts w:ascii="Times New Roman" w:hAnsi="Times New Roman"/>
          <w:sz w:val="19"/>
        </w:rPr>
        <w:t>con riesgo</w:t>
      </w:r>
      <w:r>
        <w:rPr>
          <w:rFonts w:ascii="Times New Roman" w:hAnsi="Times New Roman"/>
          <w:spacing w:val="-5"/>
          <w:sz w:val="19"/>
        </w:rPr>
        <w:t> </w:t>
      </w:r>
      <w:r>
        <w:rPr>
          <w:rFonts w:ascii="Times New Roman" w:hAnsi="Times New Roman"/>
          <w:sz w:val="19"/>
        </w:rPr>
        <w:t>de</w:t>
      </w:r>
      <w:r>
        <w:rPr>
          <w:rFonts w:ascii="Times New Roman" w:hAnsi="Times New Roman"/>
          <w:spacing w:val="1"/>
          <w:sz w:val="19"/>
        </w:rPr>
        <w:t> </w:t>
      </w:r>
      <w:r>
        <w:rPr>
          <w:rFonts w:ascii="Times New Roman" w:hAnsi="Times New Roman"/>
          <w:spacing w:val="-2"/>
          <w:sz w:val="19"/>
        </w:rPr>
        <w:t>incumplimiento.</w:t>
      </w:r>
    </w:p>
    <w:p>
      <w:pPr>
        <w:pStyle w:val="BodyText"/>
        <w:spacing w:before="4"/>
        <w:rPr>
          <w:rFonts w:ascii="Times New Roman"/>
          <w:sz w:val="13"/>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689"/>
        <w:gridCol w:w="104"/>
        <w:gridCol w:w="877"/>
        <w:gridCol w:w="253"/>
        <w:gridCol w:w="614"/>
      </w:tblGrid>
      <w:tr>
        <w:trPr>
          <w:trHeight w:val="486" w:hRule="atLeast"/>
        </w:trPr>
        <w:tc>
          <w:tcPr>
            <w:tcW w:w="8689" w:type="dxa"/>
            <w:tcBorders>
              <w:right w:val="single" w:sz="6" w:space="0" w:color="000000"/>
            </w:tcBorders>
          </w:tcPr>
          <w:p>
            <w:pPr>
              <w:pStyle w:val="TableParagraph"/>
              <w:spacing w:line="242" w:lineRule="auto" w:before="16"/>
              <w:ind w:left="112" w:right="21"/>
              <w:rPr>
                <w:rFonts w:ascii="Times New Roman" w:hAnsi="Times New Roman"/>
                <w:sz w:val="19"/>
              </w:rPr>
            </w:pPr>
            <w:r>
              <w:rPr>
                <w:rFonts w:ascii="Times New Roman" w:hAnsi="Times New Roman"/>
                <w:sz w:val="19"/>
              </w:rPr>
              <w:t>1.1.4:</w:t>
            </w:r>
            <w:r>
              <w:rPr>
                <w:rFonts w:ascii="Times New Roman" w:hAnsi="Times New Roman"/>
                <w:spacing w:val="-2"/>
                <w:sz w:val="19"/>
              </w:rPr>
              <w:t> </w:t>
            </w:r>
            <w:r>
              <w:rPr>
                <w:rFonts w:ascii="Times New Roman" w:hAnsi="Times New Roman"/>
                <w:sz w:val="19"/>
              </w:rPr>
              <w:t>Herramienta</w:t>
            </w:r>
            <w:r>
              <w:rPr>
                <w:rFonts w:ascii="Times New Roman" w:hAnsi="Times New Roman"/>
                <w:spacing w:val="-2"/>
                <w:sz w:val="19"/>
              </w:rPr>
              <w:t> </w:t>
            </w:r>
            <w:r>
              <w:rPr>
                <w:rFonts w:ascii="Times New Roman" w:hAnsi="Times New Roman"/>
                <w:sz w:val="19"/>
              </w:rPr>
              <w:t>informática</w:t>
            </w:r>
            <w:r>
              <w:rPr>
                <w:rFonts w:ascii="Times New Roman" w:hAnsi="Times New Roman"/>
                <w:spacing w:val="-2"/>
                <w:sz w:val="19"/>
              </w:rPr>
              <w:t> </w:t>
            </w:r>
            <w:r>
              <w:rPr>
                <w:rFonts w:ascii="Times New Roman" w:hAnsi="Times New Roman"/>
                <w:sz w:val="19"/>
              </w:rPr>
              <w:t>ajustada</w:t>
            </w:r>
            <w:r>
              <w:rPr>
                <w:rFonts w:ascii="Times New Roman" w:hAnsi="Times New Roman"/>
                <w:spacing w:val="-6"/>
                <w:sz w:val="19"/>
              </w:rPr>
              <w:t> </w:t>
            </w:r>
            <w:r>
              <w:rPr>
                <w:rFonts w:ascii="Times New Roman" w:hAnsi="Times New Roman"/>
                <w:sz w:val="19"/>
              </w:rPr>
              <w:t>para</w:t>
            </w:r>
            <w:r>
              <w:rPr>
                <w:rFonts w:ascii="Times New Roman" w:hAnsi="Times New Roman"/>
                <w:spacing w:val="-6"/>
                <w:sz w:val="19"/>
              </w:rPr>
              <w:t> </w:t>
            </w:r>
            <w:r>
              <w:rPr>
                <w:rFonts w:ascii="Times New Roman" w:hAnsi="Times New Roman"/>
                <w:sz w:val="19"/>
              </w:rPr>
              <w:t>el</w:t>
            </w:r>
            <w:r>
              <w:rPr>
                <w:rFonts w:ascii="Times New Roman" w:hAnsi="Times New Roman"/>
                <w:spacing w:val="-7"/>
                <w:sz w:val="19"/>
              </w:rPr>
              <w:t> </w:t>
            </w:r>
            <w:r>
              <w:rPr>
                <w:rFonts w:ascii="Times New Roman" w:hAnsi="Times New Roman"/>
                <w:sz w:val="19"/>
              </w:rPr>
              <w:t>seguimiento</w:t>
            </w:r>
            <w:r>
              <w:rPr>
                <w:rFonts w:ascii="Times New Roman" w:hAnsi="Times New Roman"/>
                <w:spacing w:val="-2"/>
                <w:sz w:val="19"/>
              </w:rPr>
              <w:t> </w:t>
            </w:r>
            <w:r>
              <w:rPr>
                <w:rFonts w:ascii="Times New Roman" w:hAnsi="Times New Roman"/>
                <w:sz w:val="19"/>
              </w:rPr>
              <w:t>y</w:t>
            </w:r>
            <w:r>
              <w:rPr>
                <w:rFonts w:ascii="Times New Roman" w:hAnsi="Times New Roman"/>
                <w:spacing w:val="-2"/>
                <w:sz w:val="19"/>
              </w:rPr>
              <w:t> </w:t>
            </w:r>
            <w:r>
              <w:rPr>
                <w:rFonts w:ascii="Times New Roman" w:hAnsi="Times New Roman"/>
                <w:sz w:val="19"/>
              </w:rPr>
              <w:t>evaluación</w:t>
            </w:r>
            <w:r>
              <w:rPr>
                <w:rFonts w:ascii="Times New Roman" w:hAnsi="Times New Roman"/>
                <w:spacing w:val="-2"/>
                <w:sz w:val="19"/>
              </w:rPr>
              <w:t> </w:t>
            </w:r>
            <w:r>
              <w:rPr>
                <w:rFonts w:ascii="Times New Roman" w:hAnsi="Times New Roman"/>
                <w:sz w:val="19"/>
              </w:rPr>
              <w:t>de</w:t>
            </w:r>
            <w:r>
              <w:rPr>
                <w:rFonts w:ascii="Times New Roman" w:hAnsi="Times New Roman"/>
                <w:spacing w:val="-2"/>
                <w:sz w:val="19"/>
              </w:rPr>
              <w:t> </w:t>
            </w:r>
            <w:r>
              <w:rPr>
                <w:rFonts w:ascii="Times New Roman" w:hAnsi="Times New Roman"/>
                <w:sz w:val="19"/>
              </w:rPr>
              <w:t>instrumentos</w:t>
            </w:r>
            <w:r>
              <w:rPr>
                <w:rFonts w:ascii="Times New Roman" w:hAnsi="Times New Roman"/>
                <w:spacing w:val="-1"/>
                <w:sz w:val="19"/>
              </w:rPr>
              <w:t> </w:t>
            </w:r>
            <w:r>
              <w:rPr>
                <w:rFonts w:ascii="Times New Roman" w:hAnsi="Times New Roman"/>
                <w:sz w:val="19"/>
              </w:rPr>
              <w:t>de</w:t>
            </w:r>
            <w:r>
              <w:rPr>
                <w:rFonts w:ascii="Times New Roman" w:hAnsi="Times New Roman"/>
                <w:spacing w:val="-6"/>
                <w:sz w:val="19"/>
              </w:rPr>
              <w:t> </w:t>
            </w:r>
            <w:r>
              <w:rPr>
                <w:rFonts w:ascii="Times New Roman" w:hAnsi="Times New Roman"/>
                <w:sz w:val="19"/>
              </w:rPr>
              <w:t>planificación</w:t>
            </w:r>
            <w:r>
              <w:rPr>
                <w:rFonts w:ascii="Times New Roman" w:hAnsi="Times New Roman"/>
                <w:spacing w:val="-2"/>
                <w:sz w:val="19"/>
              </w:rPr>
              <w:t> </w:t>
            </w:r>
            <w:r>
              <w:rPr>
                <w:rFonts w:ascii="Times New Roman" w:hAnsi="Times New Roman"/>
                <w:sz w:val="19"/>
              </w:rPr>
              <w:t>bajo el enfoque de GpRD y el valor público.</w:t>
            </w:r>
          </w:p>
        </w:tc>
        <w:tc>
          <w:tcPr>
            <w:tcW w:w="981" w:type="dxa"/>
            <w:gridSpan w:val="2"/>
            <w:tcBorders>
              <w:top w:val="single" w:sz="6" w:space="0" w:color="000000"/>
              <w:left w:val="single" w:sz="6" w:space="0" w:color="000000"/>
              <w:bottom w:val="single" w:sz="12" w:space="0" w:color="000000"/>
              <w:right w:val="single" w:sz="6" w:space="0" w:color="000000"/>
            </w:tcBorders>
            <w:shd w:val="clear" w:color="auto" w:fill="E4E4E4"/>
          </w:tcPr>
          <w:p>
            <w:pPr>
              <w:pStyle w:val="TableParagraph"/>
              <w:spacing w:line="206" w:lineRule="exact"/>
              <w:ind w:left="275"/>
              <w:rPr>
                <w:rFonts w:ascii="Times New Roman"/>
                <w:sz w:val="19"/>
              </w:rPr>
            </w:pPr>
            <w:r>
              <w:rPr>
                <w:rFonts w:ascii="Times New Roman"/>
                <w:spacing w:val="-2"/>
                <w:sz w:val="19"/>
              </w:rPr>
              <w:t>43,33</w:t>
            </w:r>
          </w:p>
        </w:tc>
        <w:tc>
          <w:tcPr>
            <w:tcW w:w="253" w:type="dxa"/>
            <w:tcBorders>
              <w:top w:val="single" w:sz="6" w:space="0" w:color="000000"/>
              <w:left w:val="single" w:sz="6" w:space="0" w:color="000000"/>
              <w:bottom w:val="single" w:sz="12" w:space="0" w:color="000000"/>
              <w:right w:val="nil"/>
            </w:tcBorders>
          </w:tcPr>
          <w:p>
            <w:pPr>
              <w:pStyle w:val="TableParagraph"/>
              <w:spacing w:line="206" w:lineRule="exact"/>
              <w:ind w:left="-10"/>
              <w:rPr>
                <w:rFonts w:ascii="Times New Roman"/>
                <w:sz w:val="19"/>
              </w:rPr>
            </w:pPr>
            <w:r>
              <w:rPr>
                <w:rFonts w:ascii="Times New Roman"/>
                <w:spacing w:val="-10"/>
                <w:sz w:val="19"/>
              </w:rPr>
              <w:t>%</w:t>
            </w:r>
          </w:p>
        </w:tc>
        <w:tc>
          <w:tcPr>
            <w:tcW w:w="614" w:type="dxa"/>
            <w:tcBorders>
              <w:top w:val="single" w:sz="6" w:space="0" w:color="000000"/>
              <w:left w:val="nil"/>
              <w:bottom w:val="single" w:sz="12" w:space="0" w:color="000000"/>
              <w:right w:val="single" w:sz="6" w:space="0" w:color="000000"/>
            </w:tcBorders>
            <w:shd w:val="clear" w:color="auto" w:fill="E4E4E4"/>
          </w:tcPr>
          <w:p>
            <w:pPr>
              <w:pStyle w:val="TableParagraph"/>
              <w:ind w:left="77"/>
              <w:rPr>
                <w:rFonts w:ascii="Times New Roman"/>
                <w:sz w:val="20"/>
              </w:rPr>
            </w:pPr>
            <w:r>
              <w:rPr>
                <w:rFonts w:ascii="Times New Roman"/>
                <w:sz w:val="20"/>
              </w:rPr>
              <w:drawing>
                <wp:inline distT="0" distB="0" distL="0" distR="0">
                  <wp:extent cx="170688" cy="190500"/>
                  <wp:effectExtent l="0" t="0" r="0" b="0"/>
                  <wp:docPr id="21" name="Image 21"/>
                  <wp:cNvGraphicFramePr>
                    <a:graphicFrameLocks/>
                  </wp:cNvGraphicFramePr>
                  <a:graphic>
                    <a:graphicData uri="http://schemas.openxmlformats.org/drawingml/2006/picture">
                      <pic:pic>
                        <pic:nvPicPr>
                          <pic:cNvPr id="21" name="Image 21"/>
                          <pic:cNvPicPr/>
                        </pic:nvPicPr>
                        <pic:blipFill>
                          <a:blip r:embed="rId16" cstate="print"/>
                          <a:stretch>
                            <a:fillRect/>
                          </a:stretch>
                        </pic:blipFill>
                        <pic:spPr>
                          <a:xfrm>
                            <a:off x="0" y="0"/>
                            <a:ext cx="170688" cy="190500"/>
                          </a:xfrm>
                          <a:prstGeom prst="rect">
                            <a:avLst/>
                          </a:prstGeom>
                        </pic:spPr>
                      </pic:pic>
                    </a:graphicData>
                  </a:graphic>
                </wp:inline>
              </w:drawing>
            </w:r>
            <w:r>
              <w:rPr>
                <w:rFonts w:ascii="Times New Roman"/>
                <w:sz w:val="20"/>
              </w:rPr>
            </w:r>
          </w:p>
        </w:tc>
      </w:tr>
      <w:tr>
        <w:trPr>
          <w:trHeight w:val="478" w:hRule="atLeast"/>
        </w:trPr>
        <w:tc>
          <w:tcPr>
            <w:tcW w:w="8689" w:type="dxa"/>
            <w:tcBorders>
              <w:right w:val="single" w:sz="6" w:space="0" w:color="000000"/>
            </w:tcBorders>
          </w:tcPr>
          <w:p>
            <w:pPr>
              <w:pStyle w:val="TableParagraph"/>
              <w:spacing w:line="242" w:lineRule="auto" w:before="9"/>
              <w:ind w:left="112" w:right="21"/>
              <w:rPr>
                <w:rFonts w:ascii="Times New Roman" w:hAnsi="Times New Roman"/>
                <w:sz w:val="19"/>
              </w:rPr>
            </w:pPr>
            <w:r>
              <w:rPr>
                <w:rFonts w:ascii="Times New Roman" w:hAnsi="Times New Roman"/>
                <w:sz w:val="19"/>
              </w:rPr>
              <w:t>1.2.2:</w:t>
            </w:r>
            <w:r>
              <w:rPr>
                <w:rFonts w:ascii="Times New Roman" w:hAnsi="Times New Roman"/>
                <w:spacing w:val="-3"/>
                <w:sz w:val="19"/>
              </w:rPr>
              <w:t> </w:t>
            </w:r>
            <w:r>
              <w:rPr>
                <w:rFonts w:ascii="Times New Roman" w:hAnsi="Times New Roman"/>
                <w:sz w:val="19"/>
              </w:rPr>
              <w:t>Personas</w:t>
            </w:r>
            <w:r>
              <w:rPr>
                <w:rFonts w:ascii="Times New Roman" w:hAnsi="Times New Roman"/>
                <w:spacing w:val="-1"/>
                <w:sz w:val="19"/>
              </w:rPr>
              <w:t> </w:t>
            </w:r>
            <w:r>
              <w:rPr>
                <w:rFonts w:ascii="Times New Roman" w:hAnsi="Times New Roman"/>
                <w:sz w:val="19"/>
              </w:rPr>
              <w:t>funcionarias</w:t>
            </w:r>
            <w:r>
              <w:rPr>
                <w:rFonts w:ascii="Times New Roman" w:hAnsi="Times New Roman"/>
                <w:spacing w:val="-1"/>
                <w:sz w:val="19"/>
              </w:rPr>
              <w:t> </w:t>
            </w:r>
            <w:r>
              <w:rPr>
                <w:rFonts w:ascii="Times New Roman" w:hAnsi="Times New Roman"/>
                <w:sz w:val="19"/>
              </w:rPr>
              <w:t>identificadas</w:t>
            </w:r>
            <w:r>
              <w:rPr>
                <w:rFonts w:ascii="Times New Roman" w:hAnsi="Times New Roman"/>
                <w:spacing w:val="-1"/>
                <w:sz w:val="19"/>
              </w:rPr>
              <w:t> </w:t>
            </w:r>
            <w:r>
              <w:rPr>
                <w:rFonts w:ascii="Times New Roman" w:hAnsi="Times New Roman"/>
                <w:sz w:val="19"/>
              </w:rPr>
              <w:t>y</w:t>
            </w:r>
            <w:r>
              <w:rPr>
                <w:rFonts w:ascii="Times New Roman" w:hAnsi="Times New Roman"/>
                <w:spacing w:val="-3"/>
                <w:sz w:val="19"/>
              </w:rPr>
              <w:t> </w:t>
            </w:r>
            <w:r>
              <w:rPr>
                <w:rFonts w:ascii="Times New Roman" w:hAnsi="Times New Roman"/>
                <w:sz w:val="19"/>
              </w:rPr>
              <w:t>formadas</w:t>
            </w:r>
            <w:r>
              <w:rPr>
                <w:rFonts w:ascii="Times New Roman" w:hAnsi="Times New Roman"/>
                <w:spacing w:val="-1"/>
                <w:sz w:val="19"/>
              </w:rPr>
              <w:t> </w:t>
            </w:r>
            <w:r>
              <w:rPr>
                <w:rFonts w:ascii="Times New Roman" w:hAnsi="Times New Roman"/>
                <w:sz w:val="19"/>
              </w:rPr>
              <w:t>en</w:t>
            </w:r>
            <w:r>
              <w:rPr>
                <w:rFonts w:ascii="Times New Roman" w:hAnsi="Times New Roman"/>
                <w:spacing w:val="-3"/>
                <w:sz w:val="19"/>
              </w:rPr>
              <w:t> </w:t>
            </w:r>
            <w:r>
              <w:rPr>
                <w:rFonts w:ascii="Times New Roman" w:hAnsi="Times New Roman"/>
                <w:sz w:val="19"/>
              </w:rPr>
              <w:t>competencias</w:t>
            </w:r>
            <w:r>
              <w:rPr>
                <w:rFonts w:ascii="Times New Roman" w:hAnsi="Times New Roman"/>
                <w:spacing w:val="-1"/>
                <w:sz w:val="19"/>
              </w:rPr>
              <w:t> </w:t>
            </w:r>
            <w:r>
              <w:rPr>
                <w:rFonts w:ascii="Times New Roman" w:hAnsi="Times New Roman"/>
                <w:sz w:val="19"/>
              </w:rPr>
              <w:t>y</w:t>
            </w:r>
            <w:r>
              <w:rPr>
                <w:rFonts w:ascii="Times New Roman" w:hAnsi="Times New Roman"/>
                <w:spacing w:val="-8"/>
                <w:sz w:val="19"/>
              </w:rPr>
              <w:t> </w:t>
            </w:r>
            <w:r>
              <w:rPr>
                <w:rFonts w:ascii="Times New Roman" w:hAnsi="Times New Roman"/>
                <w:sz w:val="19"/>
              </w:rPr>
              <w:t>destrezas</w:t>
            </w:r>
            <w:r>
              <w:rPr>
                <w:rFonts w:ascii="Times New Roman" w:hAnsi="Times New Roman"/>
                <w:spacing w:val="-1"/>
                <w:sz w:val="19"/>
              </w:rPr>
              <w:t> </w:t>
            </w:r>
            <w:r>
              <w:rPr>
                <w:rFonts w:ascii="Times New Roman" w:hAnsi="Times New Roman"/>
                <w:sz w:val="19"/>
              </w:rPr>
              <w:t>en</w:t>
            </w:r>
            <w:r>
              <w:rPr>
                <w:rFonts w:ascii="Times New Roman" w:hAnsi="Times New Roman"/>
                <w:spacing w:val="-3"/>
                <w:sz w:val="19"/>
              </w:rPr>
              <w:t> </w:t>
            </w:r>
            <w:r>
              <w:rPr>
                <w:rFonts w:ascii="Times New Roman" w:hAnsi="Times New Roman"/>
                <w:sz w:val="19"/>
              </w:rPr>
              <w:t>temas</w:t>
            </w:r>
            <w:r>
              <w:rPr>
                <w:rFonts w:ascii="Times New Roman" w:hAnsi="Times New Roman"/>
                <w:spacing w:val="-1"/>
                <w:sz w:val="19"/>
              </w:rPr>
              <w:t> </w:t>
            </w:r>
            <w:r>
              <w:rPr>
                <w:rFonts w:ascii="Times New Roman" w:hAnsi="Times New Roman"/>
                <w:sz w:val="19"/>
              </w:rPr>
              <w:t>de</w:t>
            </w:r>
            <w:r>
              <w:rPr>
                <w:rFonts w:ascii="Times New Roman" w:hAnsi="Times New Roman"/>
                <w:spacing w:val="-7"/>
                <w:sz w:val="19"/>
              </w:rPr>
              <w:t> </w:t>
            </w:r>
            <w:r>
              <w:rPr>
                <w:rFonts w:ascii="Times New Roman" w:hAnsi="Times New Roman"/>
                <w:sz w:val="19"/>
              </w:rPr>
              <w:t>seguimiento</w:t>
            </w:r>
            <w:r>
              <w:rPr>
                <w:rFonts w:ascii="Times New Roman" w:hAnsi="Times New Roman"/>
                <w:spacing w:val="-8"/>
                <w:sz w:val="19"/>
              </w:rPr>
              <w:t> </w:t>
            </w:r>
            <w:r>
              <w:rPr>
                <w:rFonts w:ascii="Times New Roman" w:hAnsi="Times New Roman"/>
                <w:sz w:val="19"/>
              </w:rPr>
              <w:t>y evaluación de políticas, programas, proyectos, beneficios y servicios institucionales</w:t>
            </w:r>
          </w:p>
        </w:tc>
        <w:tc>
          <w:tcPr>
            <w:tcW w:w="981" w:type="dxa"/>
            <w:gridSpan w:val="2"/>
            <w:tcBorders>
              <w:top w:val="single" w:sz="12" w:space="0" w:color="000000"/>
              <w:left w:val="single" w:sz="6" w:space="0" w:color="000000"/>
              <w:bottom w:val="single" w:sz="12" w:space="0" w:color="000000"/>
              <w:right w:val="single" w:sz="6" w:space="0" w:color="000000"/>
            </w:tcBorders>
            <w:shd w:val="clear" w:color="auto" w:fill="E4E4E4"/>
          </w:tcPr>
          <w:p>
            <w:pPr>
              <w:pStyle w:val="TableParagraph"/>
              <w:spacing w:line="199" w:lineRule="exact"/>
              <w:ind w:left="275"/>
              <w:rPr>
                <w:rFonts w:ascii="Times New Roman"/>
                <w:sz w:val="19"/>
              </w:rPr>
            </w:pPr>
            <w:r>
              <w:rPr>
                <w:rFonts w:ascii="Times New Roman"/>
                <w:spacing w:val="-2"/>
                <w:sz w:val="19"/>
              </w:rPr>
              <w:t>40,00</w:t>
            </w:r>
          </w:p>
        </w:tc>
        <w:tc>
          <w:tcPr>
            <w:tcW w:w="253" w:type="dxa"/>
            <w:tcBorders>
              <w:top w:val="single" w:sz="12" w:space="0" w:color="000000"/>
              <w:left w:val="single" w:sz="6" w:space="0" w:color="000000"/>
              <w:bottom w:val="single" w:sz="12" w:space="0" w:color="000000"/>
              <w:right w:val="nil"/>
            </w:tcBorders>
          </w:tcPr>
          <w:p>
            <w:pPr>
              <w:pStyle w:val="TableParagraph"/>
              <w:spacing w:line="199" w:lineRule="exact"/>
              <w:ind w:left="-10"/>
              <w:rPr>
                <w:rFonts w:ascii="Times New Roman"/>
                <w:sz w:val="19"/>
              </w:rPr>
            </w:pPr>
            <w:r>
              <w:rPr>
                <w:rFonts w:ascii="Times New Roman"/>
                <w:spacing w:val="-10"/>
                <w:sz w:val="19"/>
              </w:rPr>
              <w:t>%</w:t>
            </w:r>
          </w:p>
        </w:tc>
        <w:tc>
          <w:tcPr>
            <w:tcW w:w="614" w:type="dxa"/>
            <w:tcBorders>
              <w:top w:val="single" w:sz="12" w:space="0" w:color="000000"/>
              <w:left w:val="nil"/>
              <w:bottom w:val="single" w:sz="12" w:space="0" w:color="000000"/>
              <w:right w:val="single" w:sz="6" w:space="0" w:color="000000"/>
            </w:tcBorders>
            <w:shd w:val="clear" w:color="auto" w:fill="E4E4E4"/>
          </w:tcPr>
          <w:p>
            <w:pPr>
              <w:pStyle w:val="TableParagraph"/>
              <w:ind w:left="77"/>
              <w:rPr>
                <w:rFonts w:ascii="Times New Roman"/>
                <w:sz w:val="20"/>
              </w:rPr>
            </w:pPr>
            <w:r>
              <w:rPr>
                <w:rFonts w:ascii="Times New Roman"/>
                <w:sz w:val="20"/>
              </w:rPr>
              <w:drawing>
                <wp:inline distT="0" distB="0" distL="0" distR="0">
                  <wp:extent cx="169862" cy="182879"/>
                  <wp:effectExtent l="0" t="0" r="0" b="0"/>
                  <wp:docPr id="22" name="Image 22"/>
                  <wp:cNvGraphicFramePr>
                    <a:graphicFrameLocks/>
                  </wp:cNvGraphicFramePr>
                  <a:graphic>
                    <a:graphicData uri="http://schemas.openxmlformats.org/drawingml/2006/picture">
                      <pic:pic>
                        <pic:nvPicPr>
                          <pic:cNvPr id="22" name="Image 22"/>
                          <pic:cNvPicPr/>
                        </pic:nvPicPr>
                        <pic:blipFill>
                          <a:blip r:embed="rId16" cstate="print"/>
                          <a:stretch>
                            <a:fillRect/>
                          </a:stretch>
                        </pic:blipFill>
                        <pic:spPr>
                          <a:xfrm>
                            <a:off x="0" y="0"/>
                            <a:ext cx="169862" cy="182879"/>
                          </a:xfrm>
                          <a:prstGeom prst="rect">
                            <a:avLst/>
                          </a:prstGeom>
                        </pic:spPr>
                      </pic:pic>
                    </a:graphicData>
                  </a:graphic>
                </wp:inline>
              </w:drawing>
            </w:r>
            <w:r>
              <w:rPr>
                <w:rFonts w:ascii="Times New Roman"/>
                <w:sz w:val="20"/>
              </w:rPr>
            </w:r>
          </w:p>
        </w:tc>
      </w:tr>
      <w:tr>
        <w:trPr>
          <w:trHeight w:val="303" w:hRule="atLeast"/>
        </w:trPr>
        <w:tc>
          <w:tcPr>
            <w:tcW w:w="8689" w:type="dxa"/>
            <w:tcBorders>
              <w:bottom w:val="double" w:sz="4" w:space="0" w:color="000000"/>
              <w:right w:val="single" w:sz="6" w:space="0" w:color="000000"/>
            </w:tcBorders>
          </w:tcPr>
          <w:p>
            <w:pPr>
              <w:pStyle w:val="TableParagraph"/>
              <w:spacing w:before="9"/>
              <w:ind w:left="112"/>
              <w:rPr>
                <w:rFonts w:ascii="Times New Roman" w:hAnsi="Times New Roman"/>
                <w:sz w:val="19"/>
              </w:rPr>
            </w:pPr>
            <w:r>
              <w:rPr>
                <w:rFonts w:ascii="Times New Roman" w:hAnsi="Times New Roman"/>
                <w:sz w:val="19"/>
              </w:rPr>
              <w:t>1.3.1:</w:t>
            </w:r>
            <w:r>
              <w:rPr>
                <w:rFonts w:ascii="Times New Roman" w:hAnsi="Times New Roman"/>
                <w:spacing w:val="-3"/>
                <w:sz w:val="19"/>
              </w:rPr>
              <w:t> </w:t>
            </w:r>
            <w:r>
              <w:rPr>
                <w:rFonts w:ascii="Times New Roman" w:hAnsi="Times New Roman"/>
                <w:sz w:val="19"/>
              </w:rPr>
              <w:t>Unidades,</w:t>
            </w:r>
            <w:r>
              <w:rPr>
                <w:rFonts w:ascii="Times New Roman" w:hAnsi="Times New Roman"/>
                <w:spacing w:val="-3"/>
                <w:sz w:val="19"/>
              </w:rPr>
              <w:t> </w:t>
            </w:r>
            <w:r>
              <w:rPr>
                <w:rFonts w:ascii="Times New Roman" w:hAnsi="Times New Roman"/>
                <w:sz w:val="19"/>
              </w:rPr>
              <w:t>con</w:t>
            </w:r>
            <w:r>
              <w:rPr>
                <w:rFonts w:ascii="Times New Roman" w:hAnsi="Times New Roman"/>
                <w:spacing w:val="-3"/>
                <w:sz w:val="19"/>
              </w:rPr>
              <w:t> </w:t>
            </w:r>
            <w:r>
              <w:rPr>
                <w:rFonts w:ascii="Times New Roman" w:hAnsi="Times New Roman"/>
                <w:sz w:val="19"/>
              </w:rPr>
              <w:t>procesos</w:t>
            </w:r>
            <w:r>
              <w:rPr>
                <w:rFonts w:ascii="Times New Roman" w:hAnsi="Times New Roman"/>
                <w:spacing w:val="-1"/>
                <w:sz w:val="19"/>
              </w:rPr>
              <w:t> </w:t>
            </w:r>
            <w:r>
              <w:rPr>
                <w:rFonts w:ascii="Times New Roman" w:hAnsi="Times New Roman"/>
                <w:sz w:val="19"/>
              </w:rPr>
              <w:t>mapeados</w:t>
            </w:r>
            <w:r>
              <w:rPr>
                <w:rFonts w:ascii="Times New Roman" w:hAnsi="Times New Roman"/>
                <w:spacing w:val="-1"/>
                <w:sz w:val="19"/>
              </w:rPr>
              <w:t> </w:t>
            </w:r>
            <w:r>
              <w:rPr>
                <w:rFonts w:ascii="Times New Roman" w:hAnsi="Times New Roman"/>
                <w:sz w:val="19"/>
              </w:rPr>
              <w:t>para</w:t>
            </w:r>
            <w:r>
              <w:rPr>
                <w:rFonts w:ascii="Times New Roman" w:hAnsi="Times New Roman"/>
                <w:spacing w:val="-2"/>
                <w:sz w:val="19"/>
              </w:rPr>
              <w:t> </w:t>
            </w:r>
            <w:r>
              <w:rPr>
                <w:rFonts w:ascii="Times New Roman" w:hAnsi="Times New Roman"/>
                <w:sz w:val="19"/>
              </w:rPr>
              <w:t>la</w:t>
            </w:r>
            <w:r>
              <w:rPr>
                <w:rFonts w:ascii="Times New Roman" w:hAnsi="Times New Roman"/>
                <w:spacing w:val="-2"/>
                <w:sz w:val="19"/>
              </w:rPr>
              <w:t> </w:t>
            </w:r>
            <w:r>
              <w:rPr>
                <w:rFonts w:ascii="Times New Roman" w:hAnsi="Times New Roman"/>
                <w:sz w:val="19"/>
              </w:rPr>
              <w:t>implementación</w:t>
            </w:r>
            <w:r>
              <w:rPr>
                <w:rFonts w:ascii="Times New Roman" w:hAnsi="Times New Roman"/>
                <w:spacing w:val="-3"/>
                <w:sz w:val="19"/>
              </w:rPr>
              <w:t> </w:t>
            </w:r>
            <w:r>
              <w:rPr>
                <w:rFonts w:ascii="Times New Roman" w:hAnsi="Times New Roman"/>
                <w:sz w:val="19"/>
              </w:rPr>
              <w:t>de</w:t>
            </w:r>
            <w:r>
              <w:rPr>
                <w:rFonts w:ascii="Times New Roman" w:hAnsi="Times New Roman"/>
                <w:spacing w:val="-2"/>
                <w:sz w:val="19"/>
              </w:rPr>
              <w:t> </w:t>
            </w:r>
            <w:r>
              <w:rPr>
                <w:rFonts w:ascii="Times New Roman" w:hAnsi="Times New Roman"/>
                <w:sz w:val="19"/>
              </w:rPr>
              <w:t>la</w:t>
            </w:r>
            <w:r>
              <w:rPr>
                <w:rFonts w:ascii="Times New Roman" w:hAnsi="Times New Roman"/>
                <w:spacing w:val="-2"/>
                <w:sz w:val="19"/>
              </w:rPr>
              <w:t> </w:t>
            </w:r>
            <w:r>
              <w:rPr>
                <w:rFonts w:ascii="Times New Roman" w:hAnsi="Times New Roman"/>
                <w:sz w:val="19"/>
              </w:rPr>
              <w:t>metodología</w:t>
            </w:r>
            <w:r>
              <w:rPr>
                <w:rFonts w:ascii="Times New Roman" w:hAnsi="Times New Roman"/>
                <w:spacing w:val="-2"/>
                <w:sz w:val="19"/>
              </w:rPr>
              <w:t> </w:t>
            </w:r>
            <w:r>
              <w:rPr>
                <w:rFonts w:ascii="Times New Roman" w:hAnsi="Times New Roman"/>
                <w:sz w:val="19"/>
              </w:rPr>
              <w:t>de</w:t>
            </w:r>
            <w:r>
              <w:rPr>
                <w:rFonts w:ascii="Times New Roman" w:hAnsi="Times New Roman"/>
                <w:spacing w:val="-2"/>
                <w:sz w:val="19"/>
              </w:rPr>
              <w:t> </w:t>
            </w:r>
            <w:r>
              <w:rPr>
                <w:rFonts w:ascii="Times New Roman" w:hAnsi="Times New Roman"/>
                <w:sz w:val="19"/>
              </w:rPr>
              <w:t>gestión</w:t>
            </w:r>
            <w:r>
              <w:rPr>
                <w:rFonts w:ascii="Times New Roman" w:hAnsi="Times New Roman"/>
                <w:spacing w:val="-7"/>
                <w:sz w:val="19"/>
              </w:rPr>
              <w:t> </w:t>
            </w:r>
            <w:r>
              <w:rPr>
                <w:rFonts w:ascii="Times New Roman" w:hAnsi="Times New Roman"/>
                <w:sz w:val="19"/>
              </w:rPr>
              <w:t>por</w:t>
            </w:r>
            <w:r>
              <w:rPr>
                <w:rFonts w:ascii="Times New Roman" w:hAnsi="Times New Roman"/>
                <w:spacing w:val="-5"/>
                <w:sz w:val="19"/>
              </w:rPr>
              <w:t> </w:t>
            </w:r>
            <w:r>
              <w:rPr>
                <w:rFonts w:ascii="Times New Roman" w:hAnsi="Times New Roman"/>
                <w:spacing w:val="-2"/>
                <w:sz w:val="19"/>
              </w:rPr>
              <w:t>procesos.</w:t>
            </w:r>
          </w:p>
        </w:tc>
        <w:tc>
          <w:tcPr>
            <w:tcW w:w="104" w:type="dxa"/>
            <w:tcBorders>
              <w:top w:val="single" w:sz="12" w:space="0" w:color="000000"/>
              <w:left w:val="single" w:sz="6" w:space="0" w:color="000000"/>
              <w:bottom w:val="single" w:sz="18" w:space="0" w:color="000000"/>
            </w:tcBorders>
            <w:shd w:val="clear" w:color="auto" w:fill="E4E4E4"/>
          </w:tcPr>
          <w:p>
            <w:pPr>
              <w:pStyle w:val="TableParagraph"/>
              <w:ind w:left="0"/>
              <w:rPr>
                <w:rFonts w:ascii="Times New Roman"/>
                <w:sz w:val="18"/>
              </w:rPr>
            </w:pPr>
          </w:p>
        </w:tc>
        <w:tc>
          <w:tcPr>
            <w:tcW w:w="877" w:type="dxa"/>
            <w:tcBorders>
              <w:top w:val="single" w:sz="12" w:space="0" w:color="000000"/>
              <w:bottom w:val="single" w:sz="12" w:space="0" w:color="000000"/>
              <w:right w:val="single" w:sz="6" w:space="0" w:color="000000"/>
            </w:tcBorders>
            <w:shd w:val="clear" w:color="auto" w:fill="E4E4E4"/>
          </w:tcPr>
          <w:p>
            <w:pPr>
              <w:pStyle w:val="TableParagraph"/>
              <w:spacing w:line="199" w:lineRule="exact"/>
              <w:ind w:left="173"/>
              <w:rPr>
                <w:rFonts w:ascii="Times New Roman"/>
                <w:sz w:val="19"/>
              </w:rPr>
            </w:pPr>
            <w:r>
              <w:rPr>
                <w:rFonts w:ascii="Times New Roman"/>
                <w:spacing w:val="-2"/>
                <w:sz w:val="19"/>
              </w:rPr>
              <w:t>39,68</w:t>
            </w:r>
          </w:p>
        </w:tc>
        <w:tc>
          <w:tcPr>
            <w:tcW w:w="253" w:type="dxa"/>
            <w:tcBorders>
              <w:top w:val="single" w:sz="12" w:space="0" w:color="000000"/>
              <w:left w:val="single" w:sz="6" w:space="0" w:color="000000"/>
              <w:bottom w:val="single" w:sz="12" w:space="0" w:color="000000"/>
              <w:right w:val="nil"/>
            </w:tcBorders>
          </w:tcPr>
          <w:p>
            <w:pPr>
              <w:pStyle w:val="TableParagraph"/>
              <w:spacing w:line="199" w:lineRule="exact"/>
              <w:ind w:left="-10"/>
              <w:rPr>
                <w:rFonts w:ascii="Times New Roman"/>
                <w:sz w:val="19"/>
              </w:rPr>
            </w:pPr>
            <w:r>
              <w:rPr>
                <w:rFonts w:ascii="Times New Roman"/>
                <w:sz w:val="19"/>
              </w:rPr>
              <mc:AlternateContent>
                <mc:Choice Requires="wps">
                  <w:drawing>
                    <wp:anchor distT="0" distB="0" distL="0" distR="0" allowOverlap="1" layoutInCell="1" locked="0" behindDoc="0" simplePos="0" relativeHeight="15734272">
                      <wp:simplePos x="0" y="0"/>
                      <wp:positionH relativeFrom="column">
                        <wp:posOffset>206374</wp:posOffset>
                      </wp:positionH>
                      <wp:positionV relativeFrom="paragraph">
                        <wp:posOffset>-5079</wp:posOffset>
                      </wp:positionV>
                      <wp:extent cx="170815" cy="419100"/>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170815" cy="419100"/>
                                <a:chExt cx="170815" cy="419100"/>
                              </a:xfrm>
                            </wpg:grpSpPr>
                            <pic:pic>
                              <pic:nvPicPr>
                                <pic:cNvPr id="24" name="Image 24"/>
                                <pic:cNvPicPr/>
                              </pic:nvPicPr>
                              <pic:blipFill>
                                <a:blip r:embed="rId16" cstate="print"/>
                                <a:stretch>
                                  <a:fillRect/>
                                </a:stretch>
                              </pic:blipFill>
                              <pic:spPr>
                                <a:xfrm>
                                  <a:off x="0" y="0"/>
                                  <a:ext cx="170688" cy="190500"/>
                                </a:xfrm>
                                <a:prstGeom prst="rect">
                                  <a:avLst/>
                                </a:prstGeom>
                              </pic:spPr>
                            </pic:pic>
                            <pic:pic>
                              <pic:nvPicPr>
                                <pic:cNvPr id="25" name="Image 25"/>
                                <pic:cNvPicPr/>
                              </pic:nvPicPr>
                              <pic:blipFill>
                                <a:blip r:embed="rId16" cstate="print"/>
                                <a:stretch>
                                  <a:fillRect/>
                                </a:stretch>
                              </pic:blipFill>
                              <pic:spPr>
                                <a:xfrm>
                                  <a:off x="0" y="228600"/>
                                  <a:ext cx="170688" cy="190500"/>
                                </a:xfrm>
                                <a:prstGeom prst="rect">
                                  <a:avLst/>
                                </a:prstGeom>
                              </pic:spPr>
                            </pic:pic>
                          </wpg:wgp>
                        </a:graphicData>
                      </a:graphic>
                    </wp:anchor>
                  </w:drawing>
                </mc:Choice>
                <mc:Fallback>
                  <w:pict>
                    <v:group style="position:absolute;margin-left:16.249985pt;margin-top:-.39998pt;width:13.45pt;height:33pt;mso-position-horizontal-relative:column;mso-position-vertical-relative:paragraph;z-index:15734272" id="docshapegroup12" coordorigin="325,-8" coordsize="269,660">
                      <v:shape style="position:absolute;left:325;top:-8;width:269;height:300" type="#_x0000_t75" id="docshape13" stroked="false">
                        <v:imagedata r:id="rId16" o:title=""/>
                      </v:shape>
                      <v:shape style="position:absolute;left:325;top:352;width:269;height:300" type="#_x0000_t75" id="docshape14" stroked="false">
                        <v:imagedata r:id="rId16" o:title=""/>
                      </v:shape>
                      <w10:wrap type="none"/>
                    </v:group>
                  </w:pict>
                </mc:Fallback>
              </mc:AlternateContent>
            </w:r>
            <w:r>
              <w:rPr>
                <w:rFonts w:ascii="Times New Roman"/>
                <w:spacing w:val="-10"/>
                <w:sz w:val="19"/>
              </w:rPr>
              <w:t>%</w:t>
            </w:r>
          </w:p>
        </w:tc>
        <w:tc>
          <w:tcPr>
            <w:tcW w:w="614" w:type="dxa"/>
            <w:tcBorders>
              <w:top w:val="single" w:sz="12" w:space="0" w:color="000000"/>
              <w:left w:val="nil"/>
              <w:bottom w:val="single" w:sz="12" w:space="0" w:color="000000"/>
              <w:right w:val="single" w:sz="6" w:space="0" w:color="000000"/>
            </w:tcBorders>
            <w:shd w:val="clear" w:color="auto" w:fill="E4E4E4"/>
          </w:tcPr>
          <w:p>
            <w:pPr>
              <w:pStyle w:val="TableParagraph"/>
              <w:ind w:left="0"/>
              <w:rPr>
                <w:rFonts w:ascii="Times New Roman"/>
                <w:sz w:val="18"/>
              </w:rPr>
            </w:pPr>
          </w:p>
        </w:tc>
      </w:tr>
      <w:tr>
        <w:trPr>
          <w:trHeight w:val="455" w:hRule="atLeast"/>
        </w:trPr>
        <w:tc>
          <w:tcPr>
            <w:tcW w:w="8689" w:type="dxa"/>
            <w:tcBorders>
              <w:top w:val="double" w:sz="4" w:space="0" w:color="000000"/>
              <w:right w:val="single" w:sz="6" w:space="0" w:color="000000"/>
            </w:tcBorders>
          </w:tcPr>
          <w:p>
            <w:pPr>
              <w:pStyle w:val="TableParagraph"/>
              <w:spacing w:line="216" w:lineRule="exact" w:before="3"/>
              <w:ind w:left="112" w:right="21"/>
              <w:rPr>
                <w:rFonts w:ascii="Times New Roman" w:hAnsi="Times New Roman"/>
                <w:sz w:val="18"/>
              </w:rPr>
            </w:pPr>
            <w:r>
              <w:rPr>
                <w:rFonts w:ascii="Times New Roman" w:hAnsi="Times New Roman"/>
                <w:sz w:val="19"/>
              </w:rPr>
              <w:t>1.5.3:</w:t>
            </w:r>
            <w:r>
              <w:rPr>
                <w:rFonts w:ascii="Times New Roman" w:hAnsi="Times New Roman"/>
                <w:spacing w:val="-3"/>
                <w:sz w:val="19"/>
              </w:rPr>
              <w:t> </w:t>
            </w:r>
            <w:r>
              <w:rPr>
                <w:rFonts w:ascii="Times New Roman" w:hAnsi="Times New Roman"/>
                <w:sz w:val="19"/>
              </w:rPr>
              <w:t>Personas</w:t>
            </w:r>
            <w:r>
              <w:rPr>
                <w:rFonts w:ascii="Times New Roman" w:hAnsi="Times New Roman"/>
                <w:spacing w:val="-1"/>
                <w:sz w:val="19"/>
              </w:rPr>
              <w:t> </w:t>
            </w:r>
            <w:r>
              <w:rPr>
                <w:rFonts w:ascii="Times New Roman" w:hAnsi="Times New Roman"/>
                <w:sz w:val="19"/>
              </w:rPr>
              <w:t>funcionarias</w:t>
            </w:r>
            <w:r>
              <w:rPr>
                <w:rFonts w:ascii="Times New Roman" w:hAnsi="Times New Roman"/>
                <w:spacing w:val="-1"/>
                <w:sz w:val="19"/>
              </w:rPr>
              <w:t> </w:t>
            </w:r>
            <w:r>
              <w:rPr>
                <w:rFonts w:ascii="Times New Roman" w:hAnsi="Times New Roman"/>
                <w:sz w:val="19"/>
              </w:rPr>
              <w:t>que</w:t>
            </w:r>
            <w:r>
              <w:rPr>
                <w:rFonts w:ascii="Times New Roman" w:hAnsi="Times New Roman"/>
                <w:spacing w:val="-2"/>
                <w:sz w:val="19"/>
              </w:rPr>
              <w:t> </w:t>
            </w:r>
            <w:r>
              <w:rPr>
                <w:rFonts w:ascii="Times New Roman" w:hAnsi="Times New Roman"/>
                <w:sz w:val="19"/>
              </w:rPr>
              <w:t>ejercen</w:t>
            </w:r>
            <w:r>
              <w:rPr>
                <w:rFonts w:ascii="Times New Roman" w:hAnsi="Times New Roman"/>
                <w:spacing w:val="-3"/>
                <w:sz w:val="19"/>
              </w:rPr>
              <w:t> </w:t>
            </w:r>
            <w:r>
              <w:rPr>
                <w:rFonts w:ascii="Times New Roman" w:hAnsi="Times New Roman"/>
                <w:sz w:val="19"/>
              </w:rPr>
              <w:t>como</w:t>
            </w:r>
            <w:r>
              <w:rPr>
                <w:rFonts w:ascii="Times New Roman" w:hAnsi="Times New Roman"/>
                <w:spacing w:val="-3"/>
                <w:sz w:val="19"/>
              </w:rPr>
              <w:t> </w:t>
            </w:r>
            <w:r>
              <w:rPr>
                <w:rFonts w:ascii="Times New Roman" w:hAnsi="Times New Roman"/>
                <w:sz w:val="19"/>
              </w:rPr>
              <w:t>enlaces</w:t>
            </w:r>
            <w:r>
              <w:rPr>
                <w:rFonts w:ascii="Times New Roman" w:hAnsi="Times New Roman"/>
                <w:spacing w:val="-5"/>
                <w:sz w:val="19"/>
              </w:rPr>
              <w:t> </w:t>
            </w:r>
            <w:r>
              <w:rPr>
                <w:rFonts w:ascii="Times New Roman" w:hAnsi="Times New Roman"/>
                <w:sz w:val="19"/>
              </w:rPr>
              <w:t>de</w:t>
            </w:r>
            <w:r>
              <w:rPr>
                <w:rFonts w:ascii="Times New Roman" w:hAnsi="Times New Roman"/>
                <w:spacing w:val="-2"/>
                <w:sz w:val="19"/>
              </w:rPr>
              <w:t> </w:t>
            </w:r>
            <w:r>
              <w:rPr>
                <w:rFonts w:ascii="Times New Roman" w:hAnsi="Times New Roman"/>
                <w:sz w:val="19"/>
              </w:rPr>
              <w:t>planificación</w:t>
            </w:r>
            <w:r>
              <w:rPr>
                <w:rFonts w:ascii="Times New Roman" w:hAnsi="Times New Roman"/>
                <w:spacing w:val="-3"/>
                <w:sz w:val="19"/>
              </w:rPr>
              <w:t> </w:t>
            </w:r>
            <w:r>
              <w:rPr>
                <w:rFonts w:ascii="Times New Roman" w:hAnsi="Times New Roman"/>
                <w:sz w:val="19"/>
              </w:rPr>
              <w:t>con</w:t>
            </w:r>
            <w:r>
              <w:rPr>
                <w:rFonts w:ascii="Times New Roman" w:hAnsi="Times New Roman"/>
                <w:spacing w:val="-3"/>
                <w:sz w:val="19"/>
              </w:rPr>
              <w:t> </w:t>
            </w:r>
            <w:r>
              <w:rPr>
                <w:rFonts w:ascii="Times New Roman" w:hAnsi="Times New Roman"/>
                <w:sz w:val="19"/>
              </w:rPr>
              <w:t>un</w:t>
            </w:r>
            <w:r>
              <w:rPr>
                <w:rFonts w:ascii="Times New Roman" w:hAnsi="Times New Roman"/>
                <w:spacing w:val="-7"/>
                <w:sz w:val="19"/>
              </w:rPr>
              <w:t> </w:t>
            </w:r>
            <w:r>
              <w:rPr>
                <w:rFonts w:ascii="Times New Roman" w:hAnsi="Times New Roman"/>
                <w:sz w:val="19"/>
              </w:rPr>
              <w:t>nivel</w:t>
            </w:r>
            <w:r>
              <w:rPr>
                <w:rFonts w:ascii="Times New Roman" w:hAnsi="Times New Roman"/>
                <w:spacing w:val="-7"/>
                <w:sz w:val="19"/>
              </w:rPr>
              <w:t> </w:t>
            </w:r>
            <w:r>
              <w:rPr>
                <w:rFonts w:ascii="Times New Roman" w:hAnsi="Times New Roman"/>
                <w:sz w:val="19"/>
              </w:rPr>
              <w:t>homologado</w:t>
            </w:r>
            <w:r>
              <w:rPr>
                <w:rFonts w:ascii="Times New Roman" w:hAnsi="Times New Roman"/>
                <w:spacing w:val="-7"/>
                <w:sz w:val="19"/>
              </w:rPr>
              <w:t> </w:t>
            </w:r>
            <w:r>
              <w:rPr>
                <w:rFonts w:ascii="Times New Roman" w:hAnsi="Times New Roman"/>
                <w:sz w:val="19"/>
              </w:rPr>
              <w:t>de conocimiento en temas del Sistema de Control Interno</w:t>
            </w:r>
            <w:r>
              <w:rPr>
                <w:rFonts w:ascii="Times New Roman" w:hAnsi="Times New Roman"/>
                <w:sz w:val="18"/>
              </w:rPr>
              <w:t>.</w:t>
            </w:r>
          </w:p>
        </w:tc>
        <w:tc>
          <w:tcPr>
            <w:tcW w:w="981" w:type="dxa"/>
            <w:gridSpan w:val="2"/>
            <w:tcBorders>
              <w:top w:val="single" w:sz="18" w:space="0" w:color="000000"/>
              <w:left w:val="single" w:sz="6" w:space="0" w:color="000000"/>
              <w:bottom w:val="single" w:sz="6" w:space="0" w:color="000000"/>
              <w:right w:val="single" w:sz="6" w:space="0" w:color="000000"/>
            </w:tcBorders>
            <w:shd w:val="clear" w:color="auto" w:fill="E4E4E4"/>
          </w:tcPr>
          <w:p>
            <w:pPr>
              <w:pStyle w:val="TableParagraph"/>
              <w:spacing w:line="204" w:lineRule="exact"/>
              <w:ind w:left="284"/>
              <w:rPr>
                <w:rFonts w:ascii="Times New Roman"/>
                <w:b/>
                <w:sz w:val="18"/>
              </w:rPr>
            </w:pPr>
            <w:r>
              <w:rPr>
                <w:rFonts w:ascii="Times New Roman"/>
                <w:b/>
                <w:spacing w:val="-2"/>
                <w:sz w:val="18"/>
              </w:rPr>
              <w:t>41,67</w:t>
            </w:r>
          </w:p>
        </w:tc>
        <w:tc>
          <w:tcPr>
            <w:tcW w:w="253" w:type="dxa"/>
            <w:tcBorders>
              <w:top w:val="single" w:sz="12" w:space="0" w:color="000000"/>
              <w:left w:val="single" w:sz="6" w:space="0" w:color="000000"/>
              <w:bottom w:val="single" w:sz="6" w:space="0" w:color="000000"/>
              <w:right w:val="nil"/>
            </w:tcBorders>
          </w:tcPr>
          <w:p>
            <w:pPr>
              <w:pStyle w:val="TableParagraph"/>
              <w:spacing w:line="211" w:lineRule="exact"/>
              <w:ind w:left="-10"/>
              <w:rPr>
                <w:rFonts w:ascii="Times New Roman"/>
                <w:sz w:val="19"/>
              </w:rPr>
            </w:pPr>
            <w:r>
              <w:rPr>
                <w:rFonts w:ascii="Times New Roman"/>
                <w:spacing w:val="-10"/>
                <w:sz w:val="19"/>
              </w:rPr>
              <w:t>%</w:t>
            </w:r>
          </w:p>
        </w:tc>
        <w:tc>
          <w:tcPr>
            <w:tcW w:w="614" w:type="dxa"/>
            <w:tcBorders>
              <w:top w:val="single" w:sz="12" w:space="0" w:color="000000"/>
              <w:left w:val="nil"/>
              <w:bottom w:val="single" w:sz="6" w:space="0" w:color="000000"/>
              <w:right w:val="single" w:sz="6" w:space="0" w:color="000000"/>
            </w:tcBorders>
            <w:shd w:val="clear" w:color="auto" w:fill="E4E4E4"/>
          </w:tcPr>
          <w:p>
            <w:pPr>
              <w:pStyle w:val="TableParagraph"/>
              <w:ind w:left="0"/>
              <w:rPr>
                <w:rFonts w:ascii="Times New Roman"/>
                <w:sz w:val="18"/>
              </w:rPr>
            </w:pPr>
          </w:p>
        </w:tc>
      </w:tr>
    </w:tbl>
    <w:p>
      <w:pPr>
        <w:pStyle w:val="BodyText"/>
        <w:rPr>
          <w:rFonts w:ascii="Times New Roman"/>
          <w:sz w:val="19"/>
        </w:rPr>
      </w:pPr>
    </w:p>
    <w:p>
      <w:pPr>
        <w:pStyle w:val="BodyText"/>
        <w:rPr>
          <w:rFonts w:ascii="Times New Roman"/>
          <w:sz w:val="19"/>
        </w:rPr>
      </w:pPr>
    </w:p>
    <w:p>
      <w:pPr>
        <w:pStyle w:val="BodyText"/>
        <w:spacing w:before="68"/>
        <w:rPr>
          <w:rFonts w:ascii="Times New Roman"/>
          <w:sz w:val="19"/>
        </w:rPr>
      </w:pPr>
    </w:p>
    <w:p>
      <w:pPr>
        <w:spacing w:before="0"/>
        <w:ind w:left="194" w:right="0" w:firstLine="0"/>
        <w:jc w:val="left"/>
        <w:rPr>
          <w:rFonts w:ascii="Times New Roman" w:hAnsi="Times New Roman"/>
          <w:sz w:val="19"/>
        </w:rPr>
      </w:pPr>
      <w:r>
        <w:rPr>
          <w:rFonts w:ascii="Times New Roman" w:hAnsi="Times New Roman"/>
          <w:sz w:val="19"/>
        </w:rPr>
        <w:t>Por</w:t>
      </w:r>
      <w:r>
        <w:rPr>
          <w:rFonts w:ascii="Times New Roman" w:hAnsi="Times New Roman"/>
          <w:spacing w:val="-5"/>
          <w:sz w:val="19"/>
        </w:rPr>
        <w:t> </w:t>
      </w:r>
      <w:r>
        <w:rPr>
          <w:rFonts w:ascii="Times New Roman" w:hAnsi="Times New Roman"/>
          <w:sz w:val="19"/>
        </w:rPr>
        <w:t>otra</w:t>
      </w:r>
      <w:r>
        <w:rPr>
          <w:rFonts w:ascii="Times New Roman" w:hAnsi="Times New Roman"/>
          <w:spacing w:val="-1"/>
          <w:sz w:val="19"/>
        </w:rPr>
        <w:t> </w:t>
      </w:r>
      <w:r>
        <w:rPr>
          <w:rFonts w:ascii="Times New Roman" w:hAnsi="Times New Roman"/>
          <w:sz w:val="19"/>
        </w:rPr>
        <w:t>parte,</w:t>
      </w:r>
      <w:r>
        <w:rPr>
          <w:rFonts w:ascii="Times New Roman" w:hAnsi="Times New Roman"/>
          <w:spacing w:val="-2"/>
          <w:sz w:val="19"/>
        </w:rPr>
        <w:t> </w:t>
      </w:r>
      <w:r>
        <w:rPr>
          <w:rFonts w:ascii="Times New Roman" w:hAnsi="Times New Roman"/>
          <w:sz w:val="19"/>
        </w:rPr>
        <w:t>se</w:t>
      </w:r>
      <w:r>
        <w:rPr>
          <w:rFonts w:ascii="Times New Roman" w:hAnsi="Times New Roman"/>
          <w:spacing w:val="-1"/>
          <w:sz w:val="19"/>
        </w:rPr>
        <w:t> </w:t>
      </w:r>
      <w:r>
        <w:rPr>
          <w:rFonts w:ascii="Times New Roman" w:hAnsi="Times New Roman"/>
          <w:sz w:val="19"/>
        </w:rPr>
        <w:t>enlistan</w:t>
      </w:r>
      <w:r>
        <w:rPr>
          <w:rFonts w:ascii="Times New Roman" w:hAnsi="Times New Roman"/>
          <w:spacing w:val="-3"/>
          <w:sz w:val="19"/>
        </w:rPr>
        <w:t> </w:t>
      </w:r>
      <w:r>
        <w:rPr>
          <w:rFonts w:ascii="Times New Roman" w:hAnsi="Times New Roman"/>
          <w:sz w:val="19"/>
        </w:rPr>
        <w:t>las metas que</w:t>
      </w:r>
      <w:r>
        <w:rPr>
          <w:rFonts w:ascii="Times New Roman" w:hAnsi="Times New Roman"/>
          <w:spacing w:val="-2"/>
          <w:sz w:val="19"/>
        </w:rPr>
        <w:t> </w:t>
      </w:r>
      <w:r>
        <w:rPr>
          <w:rFonts w:ascii="Times New Roman" w:hAnsi="Times New Roman"/>
          <w:sz w:val="19"/>
        </w:rPr>
        <w:t>se</w:t>
      </w:r>
      <w:r>
        <w:rPr>
          <w:rFonts w:ascii="Times New Roman" w:hAnsi="Times New Roman"/>
          <w:spacing w:val="-1"/>
          <w:sz w:val="19"/>
        </w:rPr>
        <w:t> </w:t>
      </w:r>
      <w:r>
        <w:rPr>
          <w:rFonts w:ascii="Times New Roman" w:hAnsi="Times New Roman"/>
          <w:sz w:val="19"/>
        </w:rPr>
        <w:t>reportaron</w:t>
      </w:r>
      <w:r>
        <w:rPr>
          <w:rFonts w:ascii="Times New Roman" w:hAnsi="Times New Roman"/>
          <w:spacing w:val="-7"/>
          <w:sz w:val="19"/>
        </w:rPr>
        <w:t> </w:t>
      </w:r>
      <w:r>
        <w:rPr>
          <w:rFonts w:ascii="Times New Roman" w:hAnsi="Times New Roman"/>
          <w:sz w:val="19"/>
        </w:rPr>
        <w:t>con</w:t>
      </w:r>
      <w:r>
        <w:rPr>
          <w:rFonts w:ascii="Times New Roman" w:hAnsi="Times New Roman"/>
          <w:spacing w:val="-7"/>
          <w:sz w:val="19"/>
        </w:rPr>
        <w:t> </w:t>
      </w:r>
      <w:r>
        <w:rPr>
          <w:rFonts w:ascii="Times New Roman" w:hAnsi="Times New Roman"/>
          <w:sz w:val="19"/>
        </w:rPr>
        <w:t>avance</w:t>
      </w:r>
      <w:r>
        <w:rPr>
          <w:rFonts w:ascii="Times New Roman" w:hAnsi="Times New Roman"/>
          <w:spacing w:val="-1"/>
          <w:sz w:val="19"/>
        </w:rPr>
        <w:t> </w:t>
      </w:r>
      <w:r>
        <w:rPr>
          <w:rFonts w:ascii="Times New Roman" w:hAnsi="Times New Roman"/>
          <w:spacing w:val="-2"/>
          <w:sz w:val="19"/>
        </w:rPr>
        <w:t>crítico.</w:t>
      </w:r>
    </w:p>
    <w:p>
      <w:pPr>
        <w:pStyle w:val="BodyText"/>
        <w:spacing w:before="3"/>
        <w:rPr>
          <w:rFonts w:ascii="Times New Roman"/>
          <w:sz w:val="12"/>
        </w:rPr>
      </w:pPr>
    </w:p>
    <w:tbl>
      <w:tblPr>
        <w:tblW w:w="0" w:type="auto"/>
        <w:jc w:val="left"/>
        <w:tblInd w:w="1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11"/>
        <w:gridCol w:w="881"/>
        <w:gridCol w:w="365"/>
        <w:gridCol w:w="396"/>
      </w:tblGrid>
      <w:tr>
        <w:trPr>
          <w:trHeight w:val="330" w:hRule="atLeast"/>
        </w:trPr>
        <w:tc>
          <w:tcPr>
            <w:tcW w:w="8811" w:type="dxa"/>
            <w:tcBorders>
              <w:bottom w:val="single" w:sz="12" w:space="0" w:color="000000"/>
            </w:tcBorders>
          </w:tcPr>
          <w:p>
            <w:pPr>
              <w:pStyle w:val="TableParagraph"/>
              <w:ind w:left="35"/>
              <w:rPr>
                <w:rFonts w:ascii="Times New Roman" w:hAnsi="Times New Roman"/>
                <w:sz w:val="19"/>
              </w:rPr>
            </w:pPr>
            <w:r>
              <w:rPr>
                <w:rFonts w:ascii="Times New Roman" w:hAnsi="Times New Roman"/>
                <w:sz w:val="19"/>
              </w:rPr>
              <w:t>1.1.1:</w:t>
            </w:r>
            <w:r>
              <w:rPr>
                <w:rFonts w:ascii="Times New Roman" w:hAnsi="Times New Roman"/>
                <w:spacing w:val="-3"/>
                <w:sz w:val="19"/>
              </w:rPr>
              <w:t> </w:t>
            </w:r>
            <w:r>
              <w:rPr>
                <w:rFonts w:ascii="Times New Roman" w:hAnsi="Times New Roman"/>
                <w:sz w:val="19"/>
              </w:rPr>
              <w:t>Normativa</w:t>
            </w:r>
            <w:r>
              <w:rPr>
                <w:rFonts w:ascii="Times New Roman" w:hAnsi="Times New Roman"/>
                <w:spacing w:val="-2"/>
                <w:sz w:val="19"/>
              </w:rPr>
              <w:t> </w:t>
            </w:r>
            <w:r>
              <w:rPr>
                <w:rFonts w:ascii="Times New Roman" w:hAnsi="Times New Roman"/>
                <w:sz w:val="19"/>
              </w:rPr>
              <w:t>y</w:t>
            </w:r>
            <w:r>
              <w:rPr>
                <w:rFonts w:ascii="Times New Roman" w:hAnsi="Times New Roman"/>
                <w:spacing w:val="-3"/>
                <w:sz w:val="19"/>
              </w:rPr>
              <w:t> </w:t>
            </w:r>
            <w:r>
              <w:rPr>
                <w:rFonts w:ascii="Times New Roman" w:hAnsi="Times New Roman"/>
                <w:sz w:val="19"/>
              </w:rPr>
              <w:t>procedimientos</w:t>
            </w:r>
            <w:r>
              <w:rPr>
                <w:rFonts w:ascii="Times New Roman" w:hAnsi="Times New Roman"/>
                <w:spacing w:val="-5"/>
                <w:sz w:val="19"/>
              </w:rPr>
              <w:t> </w:t>
            </w:r>
            <w:r>
              <w:rPr>
                <w:rFonts w:ascii="Times New Roman" w:hAnsi="Times New Roman"/>
                <w:sz w:val="19"/>
              </w:rPr>
              <w:t>ajustados</w:t>
            </w:r>
            <w:r>
              <w:rPr>
                <w:rFonts w:ascii="Times New Roman" w:hAnsi="Times New Roman"/>
                <w:spacing w:val="-1"/>
                <w:sz w:val="19"/>
              </w:rPr>
              <w:t> </w:t>
            </w:r>
            <w:r>
              <w:rPr>
                <w:rFonts w:ascii="Times New Roman" w:hAnsi="Times New Roman"/>
                <w:sz w:val="19"/>
              </w:rPr>
              <w:t>para</w:t>
            </w:r>
            <w:r>
              <w:rPr>
                <w:rFonts w:ascii="Times New Roman" w:hAnsi="Times New Roman"/>
                <w:spacing w:val="-2"/>
                <w:sz w:val="19"/>
              </w:rPr>
              <w:t> </w:t>
            </w:r>
            <w:r>
              <w:rPr>
                <w:rFonts w:ascii="Times New Roman" w:hAnsi="Times New Roman"/>
                <w:sz w:val="19"/>
              </w:rPr>
              <w:t>la</w:t>
            </w:r>
            <w:r>
              <w:rPr>
                <w:rFonts w:ascii="Times New Roman" w:hAnsi="Times New Roman"/>
                <w:spacing w:val="-6"/>
                <w:sz w:val="19"/>
              </w:rPr>
              <w:t> </w:t>
            </w:r>
            <w:r>
              <w:rPr>
                <w:rFonts w:ascii="Times New Roman" w:hAnsi="Times New Roman"/>
                <w:sz w:val="19"/>
              </w:rPr>
              <w:t>implementación</w:t>
            </w:r>
            <w:r>
              <w:rPr>
                <w:rFonts w:ascii="Times New Roman" w:hAnsi="Times New Roman"/>
                <w:spacing w:val="-3"/>
                <w:sz w:val="19"/>
              </w:rPr>
              <w:t> </w:t>
            </w:r>
            <w:r>
              <w:rPr>
                <w:rFonts w:ascii="Times New Roman" w:hAnsi="Times New Roman"/>
                <w:sz w:val="19"/>
              </w:rPr>
              <w:t>de</w:t>
            </w:r>
            <w:r>
              <w:rPr>
                <w:rFonts w:ascii="Times New Roman" w:hAnsi="Times New Roman"/>
                <w:spacing w:val="-1"/>
                <w:sz w:val="19"/>
              </w:rPr>
              <w:t> </w:t>
            </w:r>
            <w:r>
              <w:rPr>
                <w:rFonts w:ascii="Times New Roman" w:hAnsi="Times New Roman"/>
                <w:sz w:val="19"/>
              </w:rPr>
              <w:t>la</w:t>
            </w:r>
            <w:r>
              <w:rPr>
                <w:rFonts w:ascii="Times New Roman" w:hAnsi="Times New Roman"/>
                <w:spacing w:val="-2"/>
                <w:sz w:val="19"/>
              </w:rPr>
              <w:t> </w:t>
            </w:r>
            <w:r>
              <w:rPr>
                <w:rFonts w:ascii="Times New Roman" w:hAnsi="Times New Roman"/>
                <w:sz w:val="19"/>
              </w:rPr>
              <w:t>GpRD</w:t>
            </w:r>
            <w:r>
              <w:rPr>
                <w:rFonts w:ascii="Times New Roman" w:hAnsi="Times New Roman"/>
                <w:spacing w:val="-3"/>
                <w:sz w:val="19"/>
              </w:rPr>
              <w:t> </w:t>
            </w:r>
            <w:r>
              <w:rPr>
                <w:rFonts w:ascii="Times New Roman" w:hAnsi="Times New Roman"/>
                <w:sz w:val="19"/>
              </w:rPr>
              <w:t>en</w:t>
            </w:r>
            <w:r>
              <w:rPr>
                <w:rFonts w:ascii="Times New Roman" w:hAnsi="Times New Roman"/>
                <w:spacing w:val="-3"/>
                <w:sz w:val="19"/>
              </w:rPr>
              <w:t> </w:t>
            </w:r>
            <w:r>
              <w:rPr>
                <w:rFonts w:ascii="Times New Roman" w:hAnsi="Times New Roman"/>
                <w:sz w:val="19"/>
              </w:rPr>
              <w:t>el</w:t>
            </w:r>
            <w:r>
              <w:rPr>
                <w:rFonts w:ascii="Times New Roman" w:hAnsi="Times New Roman"/>
                <w:spacing w:val="-3"/>
                <w:sz w:val="19"/>
              </w:rPr>
              <w:t> </w:t>
            </w:r>
            <w:r>
              <w:rPr>
                <w:rFonts w:ascii="Times New Roman" w:hAnsi="Times New Roman"/>
                <w:spacing w:val="-2"/>
                <w:sz w:val="19"/>
              </w:rPr>
              <w:t>IMAS.</w:t>
            </w:r>
          </w:p>
        </w:tc>
        <w:tc>
          <w:tcPr>
            <w:tcW w:w="881" w:type="dxa"/>
            <w:tcBorders>
              <w:bottom w:val="single" w:sz="12" w:space="0" w:color="000000"/>
              <w:right w:val="single" w:sz="4" w:space="0" w:color="000000"/>
            </w:tcBorders>
            <w:shd w:val="clear" w:color="auto" w:fill="E4E4E4"/>
          </w:tcPr>
          <w:p>
            <w:pPr>
              <w:pStyle w:val="TableParagraph"/>
              <w:spacing w:line="207" w:lineRule="exact"/>
              <w:ind w:left="4"/>
              <w:jc w:val="center"/>
              <w:rPr>
                <w:rFonts w:ascii="Times New Roman"/>
                <w:b/>
                <w:sz w:val="18"/>
              </w:rPr>
            </w:pPr>
            <w:r>
              <w:rPr>
                <w:rFonts w:ascii="Times New Roman"/>
                <w:b/>
                <w:spacing w:val="-2"/>
                <w:sz w:val="18"/>
              </w:rPr>
              <w:t>33,33</w:t>
            </w:r>
          </w:p>
        </w:tc>
        <w:tc>
          <w:tcPr>
            <w:tcW w:w="365" w:type="dxa"/>
            <w:tcBorders>
              <w:left w:val="single" w:sz="4" w:space="0" w:color="000000"/>
              <w:bottom w:val="single" w:sz="12" w:space="0" w:color="000000"/>
              <w:right w:val="nil"/>
            </w:tcBorders>
          </w:tcPr>
          <w:p>
            <w:pPr>
              <w:pStyle w:val="TableParagraph"/>
              <w:ind w:left="-8"/>
              <w:rPr>
                <w:rFonts w:ascii="Times New Roman"/>
                <w:sz w:val="19"/>
              </w:rPr>
            </w:pPr>
            <w:r>
              <w:rPr>
                <w:rFonts w:ascii="Times New Roman"/>
                <w:spacing w:val="-10"/>
                <w:sz w:val="19"/>
              </w:rPr>
              <w:t>%</w:t>
            </w:r>
          </w:p>
        </w:tc>
        <w:tc>
          <w:tcPr>
            <w:tcW w:w="396" w:type="dxa"/>
            <w:vMerge w:val="restart"/>
            <w:tcBorders>
              <w:top w:val="nil"/>
              <w:left w:val="nil"/>
              <w:right w:val="nil"/>
            </w:tcBorders>
          </w:tcPr>
          <w:p>
            <w:pPr>
              <w:pStyle w:val="TableParagraph"/>
              <w:ind w:left="7" w:right="-72"/>
              <w:rPr>
                <w:rFonts w:ascii="Times New Roman"/>
                <w:sz w:val="20"/>
              </w:rPr>
            </w:pPr>
            <w:r>
              <w:rPr>
                <w:rFonts w:ascii="Times New Roman"/>
                <w:sz w:val="20"/>
              </w:rPr>
              <mc:AlternateContent>
                <mc:Choice Requires="wps">
                  <w:drawing>
                    <wp:inline distT="0" distB="0" distL="0" distR="0">
                      <wp:extent cx="256540" cy="457834"/>
                      <wp:effectExtent l="0" t="0" r="0" b="8890"/>
                      <wp:docPr id="26" name="Group 26"/>
                      <wp:cNvGraphicFramePr>
                        <a:graphicFrameLocks/>
                      </wp:cNvGraphicFramePr>
                      <a:graphic>
                        <a:graphicData uri="http://schemas.microsoft.com/office/word/2010/wordprocessingGroup">
                          <wpg:wgp>
                            <wpg:cNvPr id="26" name="Group 26"/>
                            <wpg:cNvGrpSpPr/>
                            <wpg:grpSpPr>
                              <a:xfrm>
                                <a:off x="0" y="0"/>
                                <a:ext cx="256540" cy="457834"/>
                                <a:chExt cx="256540" cy="457834"/>
                              </a:xfrm>
                            </wpg:grpSpPr>
                            <pic:pic>
                              <pic:nvPicPr>
                                <pic:cNvPr id="27" name="Image 27"/>
                                <pic:cNvPicPr/>
                              </pic:nvPicPr>
                              <pic:blipFill>
                                <a:blip r:embed="rId17" cstate="print"/>
                                <a:stretch>
                                  <a:fillRect/>
                                </a:stretch>
                              </pic:blipFill>
                              <pic:spPr>
                                <a:xfrm>
                                  <a:off x="0" y="0"/>
                                  <a:ext cx="256032" cy="228600"/>
                                </a:xfrm>
                                <a:prstGeom prst="rect">
                                  <a:avLst/>
                                </a:prstGeom>
                              </pic:spPr>
                            </pic:pic>
                            <pic:pic>
                              <pic:nvPicPr>
                                <pic:cNvPr id="28" name="Image 28"/>
                                <pic:cNvPicPr/>
                              </pic:nvPicPr>
                              <pic:blipFill>
                                <a:blip r:embed="rId18" cstate="print"/>
                                <a:stretch>
                                  <a:fillRect/>
                                </a:stretch>
                              </pic:blipFill>
                              <pic:spPr>
                                <a:xfrm>
                                  <a:off x="0" y="228549"/>
                                  <a:ext cx="256032" cy="228904"/>
                                </a:xfrm>
                                <a:prstGeom prst="rect">
                                  <a:avLst/>
                                </a:prstGeom>
                              </pic:spPr>
                            </pic:pic>
                            <pic:pic>
                              <pic:nvPicPr>
                                <pic:cNvPr id="29" name="Image 29"/>
                                <pic:cNvPicPr/>
                              </pic:nvPicPr>
                              <pic:blipFill>
                                <a:blip r:embed="rId19" cstate="print"/>
                                <a:stretch>
                                  <a:fillRect/>
                                </a:stretch>
                              </pic:blipFill>
                              <pic:spPr>
                                <a:xfrm>
                                  <a:off x="18923" y="53213"/>
                                  <a:ext cx="179831" cy="142748"/>
                                </a:xfrm>
                                <a:prstGeom prst="rect">
                                  <a:avLst/>
                                </a:prstGeom>
                              </pic:spPr>
                            </pic:pic>
                            <pic:pic>
                              <pic:nvPicPr>
                                <pic:cNvPr id="30" name="Image 30"/>
                                <pic:cNvPicPr/>
                              </pic:nvPicPr>
                              <pic:blipFill>
                                <a:blip r:embed="rId19" cstate="print"/>
                                <a:stretch>
                                  <a:fillRect/>
                                </a:stretch>
                              </pic:blipFill>
                              <pic:spPr>
                                <a:xfrm>
                                  <a:off x="18923" y="281813"/>
                                  <a:ext cx="179831" cy="142748"/>
                                </a:xfrm>
                                <a:prstGeom prst="rect">
                                  <a:avLst/>
                                </a:prstGeom>
                              </pic:spPr>
                            </pic:pic>
                          </wpg:wgp>
                        </a:graphicData>
                      </a:graphic>
                    </wp:inline>
                  </w:drawing>
                </mc:Choice>
                <mc:Fallback>
                  <w:pict>
                    <v:group style="width:20.2pt;height:36.050pt;mso-position-horizontal-relative:char;mso-position-vertical-relative:line" id="docshapegroup15" coordorigin="0,0" coordsize="404,721">
                      <v:shape style="position:absolute;left:0;top:0;width:404;height:360" type="#_x0000_t75" id="docshape16" stroked="false">
                        <v:imagedata r:id="rId17" o:title=""/>
                      </v:shape>
                      <v:shape style="position:absolute;left:0;top:359;width:404;height:361" type="#_x0000_t75" id="docshape17" stroked="false">
                        <v:imagedata r:id="rId18" o:title=""/>
                      </v:shape>
                      <v:shape style="position:absolute;left:29;top:83;width:284;height:225" type="#_x0000_t75" id="docshape18" stroked="false">
                        <v:imagedata r:id="rId19" o:title=""/>
                      </v:shape>
                      <v:shape style="position:absolute;left:29;top:443;width:284;height:225" type="#_x0000_t75" id="docshape19" stroked="false">
                        <v:imagedata r:id="rId19" o:title=""/>
                      </v:shape>
                    </v:group>
                  </w:pict>
                </mc:Fallback>
              </mc:AlternateContent>
            </w:r>
            <w:r>
              <w:rPr>
                <w:rFonts w:ascii="Times New Roman"/>
                <w:sz w:val="20"/>
              </w:rPr>
            </w:r>
          </w:p>
        </w:tc>
      </w:tr>
      <w:tr>
        <w:trPr>
          <w:trHeight w:val="330" w:hRule="atLeast"/>
        </w:trPr>
        <w:tc>
          <w:tcPr>
            <w:tcW w:w="8811" w:type="dxa"/>
            <w:tcBorders>
              <w:top w:val="single" w:sz="12" w:space="0" w:color="000000"/>
              <w:bottom w:val="single" w:sz="12" w:space="0" w:color="000000"/>
            </w:tcBorders>
          </w:tcPr>
          <w:p>
            <w:pPr>
              <w:pStyle w:val="TableParagraph"/>
              <w:spacing w:line="218" w:lineRule="exact"/>
              <w:ind w:left="35"/>
              <w:rPr>
                <w:rFonts w:ascii="Times New Roman" w:hAnsi="Times New Roman"/>
                <w:sz w:val="19"/>
              </w:rPr>
            </w:pPr>
            <w:r>
              <w:rPr>
                <w:rFonts w:ascii="Times New Roman" w:hAnsi="Times New Roman"/>
                <w:sz w:val="19"/>
              </w:rPr>
              <w:t>1.12.3</w:t>
            </w:r>
            <w:r>
              <w:rPr>
                <w:rFonts w:ascii="Times New Roman" w:hAnsi="Times New Roman"/>
                <w:spacing w:val="-3"/>
                <w:sz w:val="19"/>
              </w:rPr>
              <w:t> </w:t>
            </w:r>
            <w:r>
              <w:rPr>
                <w:rFonts w:ascii="Times New Roman" w:hAnsi="Times New Roman"/>
                <w:sz w:val="19"/>
              </w:rPr>
              <w:t>Plan</w:t>
            </w:r>
            <w:r>
              <w:rPr>
                <w:rFonts w:ascii="Times New Roman" w:hAnsi="Times New Roman"/>
                <w:spacing w:val="-2"/>
                <w:sz w:val="19"/>
              </w:rPr>
              <w:t> </w:t>
            </w:r>
            <w:r>
              <w:rPr>
                <w:rFonts w:ascii="Times New Roman" w:hAnsi="Times New Roman"/>
                <w:sz w:val="19"/>
              </w:rPr>
              <w:t>de</w:t>
            </w:r>
            <w:r>
              <w:rPr>
                <w:rFonts w:ascii="Times New Roman" w:hAnsi="Times New Roman"/>
                <w:spacing w:val="-2"/>
                <w:sz w:val="19"/>
              </w:rPr>
              <w:t> </w:t>
            </w:r>
            <w:r>
              <w:rPr>
                <w:rFonts w:ascii="Times New Roman" w:hAnsi="Times New Roman"/>
                <w:sz w:val="19"/>
              </w:rPr>
              <w:t>acción</w:t>
            </w:r>
            <w:r>
              <w:rPr>
                <w:rFonts w:ascii="Times New Roman" w:hAnsi="Times New Roman"/>
                <w:spacing w:val="-2"/>
                <w:sz w:val="19"/>
              </w:rPr>
              <w:t> </w:t>
            </w:r>
            <w:r>
              <w:rPr>
                <w:rFonts w:ascii="Times New Roman" w:hAnsi="Times New Roman"/>
                <w:sz w:val="19"/>
              </w:rPr>
              <w:t>institucional</w:t>
            </w:r>
            <w:r>
              <w:rPr>
                <w:rFonts w:ascii="Times New Roman" w:hAnsi="Times New Roman"/>
                <w:spacing w:val="-4"/>
                <w:sz w:val="19"/>
              </w:rPr>
              <w:t> </w:t>
            </w:r>
            <w:r>
              <w:rPr>
                <w:rFonts w:ascii="Times New Roman" w:hAnsi="Times New Roman"/>
                <w:sz w:val="19"/>
              </w:rPr>
              <w:t>de</w:t>
            </w:r>
            <w:r>
              <w:rPr>
                <w:rFonts w:ascii="Times New Roman" w:hAnsi="Times New Roman"/>
                <w:spacing w:val="-1"/>
                <w:sz w:val="19"/>
              </w:rPr>
              <w:t> </w:t>
            </w:r>
            <w:r>
              <w:rPr>
                <w:rFonts w:ascii="Times New Roman" w:hAnsi="Times New Roman"/>
                <w:sz w:val="19"/>
              </w:rPr>
              <w:t>inversión</w:t>
            </w:r>
            <w:r>
              <w:rPr>
                <w:rFonts w:ascii="Times New Roman" w:hAnsi="Times New Roman"/>
                <w:spacing w:val="-8"/>
                <w:sz w:val="19"/>
              </w:rPr>
              <w:t> </w:t>
            </w:r>
            <w:r>
              <w:rPr>
                <w:rFonts w:ascii="Times New Roman" w:hAnsi="Times New Roman"/>
                <w:sz w:val="19"/>
              </w:rPr>
              <w:t>en</w:t>
            </w:r>
            <w:r>
              <w:rPr>
                <w:rFonts w:ascii="Times New Roman" w:hAnsi="Times New Roman"/>
                <w:spacing w:val="-2"/>
                <w:sz w:val="19"/>
              </w:rPr>
              <w:t> </w:t>
            </w:r>
            <w:r>
              <w:rPr>
                <w:rFonts w:ascii="Times New Roman" w:hAnsi="Times New Roman"/>
                <w:sz w:val="19"/>
              </w:rPr>
              <w:t>herramientas</w:t>
            </w:r>
            <w:r>
              <w:rPr>
                <w:rFonts w:ascii="Times New Roman" w:hAnsi="Times New Roman"/>
                <w:spacing w:val="-5"/>
                <w:sz w:val="19"/>
              </w:rPr>
              <w:t> </w:t>
            </w:r>
            <w:r>
              <w:rPr>
                <w:rFonts w:ascii="Times New Roman" w:hAnsi="Times New Roman"/>
                <w:sz w:val="19"/>
              </w:rPr>
              <w:t>tecnológicas</w:t>
            </w:r>
            <w:r>
              <w:rPr>
                <w:rFonts w:ascii="Times New Roman" w:hAnsi="Times New Roman"/>
                <w:spacing w:val="-6"/>
                <w:sz w:val="19"/>
              </w:rPr>
              <w:t> </w:t>
            </w:r>
            <w:r>
              <w:rPr>
                <w:rFonts w:ascii="Times New Roman" w:hAnsi="Times New Roman"/>
                <w:sz w:val="19"/>
              </w:rPr>
              <w:t>con</w:t>
            </w:r>
            <w:r>
              <w:rPr>
                <w:rFonts w:ascii="Times New Roman" w:hAnsi="Times New Roman"/>
                <w:spacing w:val="-7"/>
                <w:sz w:val="19"/>
              </w:rPr>
              <w:t> </w:t>
            </w:r>
            <w:r>
              <w:rPr>
                <w:rFonts w:ascii="Times New Roman" w:hAnsi="Times New Roman"/>
                <w:sz w:val="19"/>
              </w:rPr>
              <w:t>seguimiento</w:t>
            </w:r>
            <w:r>
              <w:rPr>
                <w:rFonts w:ascii="Times New Roman" w:hAnsi="Times New Roman"/>
                <w:spacing w:val="-7"/>
                <w:sz w:val="19"/>
              </w:rPr>
              <w:t> </w:t>
            </w:r>
            <w:r>
              <w:rPr>
                <w:rFonts w:ascii="Times New Roman" w:hAnsi="Times New Roman"/>
                <w:spacing w:val="-2"/>
                <w:sz w:val="19"/>
              </w:rPr>
              <w:t>semestral</w:t>
            </w:r>
          </w:p>
        </w:tc>
        <w:tc>
          <w:tcPr>
            <w:tcW w:w="881" w:type="dxa"/>
            <w:tcBorders>
              <w:top w:val="single" w:sz="12" w:space="0" w:color="000000"/>
              <w:bottom w:val="single" w:sz="12" w:space="0" w:color="000000"/>
              <w:right w:val="single" w:sz="4" w:space="0" w:color="000000"/>
            </w:tcBorders>
            <w:shd w:val="clear" w:color="auto" w:fill="E4E4E4"/>
          </w:tcPr>
          <w:p>
            <w:pPr>
              <w:pStyle w:val="TableParagraph"/>
              <w:spacing w:line="206" w:lineRule="exact"/>
              <w:ind w:left="4"/>
              <w:jc w:val="center"/>
              <w:rPr>
                <w:rFonts w:ascii="Times New Roman"/>
                <w:b/>
                <w:sz w:val="18"/>
              </w:rPr>
            </w:pPr>
            <w:r>
              <w:rPr>
                <w:rFonts w:ascii="Times New Roman"/>
                <w:b/>
                <w:spacing w:val="-4"/>
                <w:sz w:val="18"/>
              </w:rPr>
              <w:t>0,00</w:t>
            </w:r>
          </w:p>
        </w:tc>
        <w:tc>
          <w:tcPr>
            <w:tcW w:w="365" w:type="dxa"/>
            <w:tcBorders>
              <w:top w:val="single" w:sz="12" w:space="0" w:color="000000"/>
              <w:left w:val="single" w:sz="4" w:space="0" w:color="000000"/>
              <w:bottom w:val="single" w:sz="12" w:space="0" w:color="000000"/>
              <w:right w:val="nil"/>
            </w:tcBorders>
          </w:tcPr>
          <w:p>
            <w:pPr>
              <w:pStyle w:val="TableParagraph"/>
              <w:spacing w:line="218" w:lineRule="exact"/>
              <w:ind w:left="-8"/>
              <w:rPr>
                <w:rFonts w:ascii="Times New Roman"/>
                <w:sz w:val="19"/>
              </w:rPr>
            </w:pPr>
            <w:r>
              <w:rPr>
                <w:rFonts w:ascii="Times New Roman"/>
                <w:spacing w:val="-10"/>
                <w:sz w:val="19"/>
              </w:rPr>
              <w:t>%</w:t>
            </w:r>
          </w:p>
        </w:tc>
        <w:tc>
          <w:tcPr>
            <w:tcW w:w="396" w:type="dxa"/>
            <w:vMerge/>
            <w:tcBorders>
              <w:top w:val="nil"/>
              <w:left w:val="nil"/>
              <w:right w:val="nil"/>
            </w:tcBorders>
          </w:tcPr>
          <w:p>
            <w:pPr>
              <w:rPr>
                <w:sz w:val="2"/>
                <w:szCs w:val="2"/>
              </w:rPr>
            </w:pPr>
          </w:p>
        </w:tc>
      </w:tr>
      <w:tr>
        <w:trPr>
          <w:trHeight w:val="438" w:hRule="atLeast"/>
        </w:trPr>
        <w:tc>
          <w:tcPr>
            <w:tcW w:w="8811" w:type="dxa"/>
            <w:tcBorders>
              <w:top w:val="single" w:sz="12" w:space="0" w:color="000000"/>
              <w:bottom w:val="single" w:sz="12" w:space="0" w:color="000000"/>
            </w:tcBorders>
          </w:tcPr>
          <w:p>
            <w:pPr>
              <w:pStyle w:val="TableParagraph"/>
              <w:spacing w:line="173" w:lineRule="exact"/>
              <w:ind w:left="35"/>
              <w:rPr>
                <w:rFonts w:ascii="Times New Roman" w:hAnsi="Times New Roman"/>
                <w:sz w:val="19"/>
              </w:rPr>
            </w:pPr>
            <w:r>
              <w:rPr>
                <w:rFonts w:ascii="Times New Roman" w:hAnsi="Times New Roman"/>
                <w:sz w:val="19"/>
              </w:rPr>
              <w:t>1.3.4:</w:t>
            </w:r>
            <w:r>
              <w:rPr>
                <w:rFonts w:ascii="Times New Roman" w:hAnsi="Times New Roman"/>
                <w:spacing w:val="-2"/>
                <w:sz w:val="19"/>
              </w:rPr>
              <w:t> </w:t>
            </w:r>
            <w:r>
              <w:rPr>
                <w:rFonts w:ascii="Times New Roman" w:hAnsi="Times New Roman"/>
                <w:sz w:val="19"/>
              </w:rPr>
              <w:t>Indicadores</w:t>
            </w:r>
            <w:r>
              <w:rPr>
                <w:rFonts w:ascii="Times New Roman" w:hAnsi="Times New Roman"/>
                <w:spacing w:val="-5"/>
                <w:sz w:val="19"/>
              </w:rPr>
              <w:t> </w:t>
            </w:r>
            <w:r>
              <w:rPr>
                <w:rFonts w:ascii="Times New Roman" w:hAnsi="Times New Roman"/>
                <w:sz w:val="19"/>
              </w:rPr>
              <w:t>de</w:t>
            </w:r>
            <w:r>
              <w:rPr>
                <w:rFonts w:ascii="Times New Roman" w:hAnsi="Times New Roman"/>
                <w:spacing w:val="-1"/>
                <w:sz w:val="19"/>
              </w:rPr>
              <w:t> </w:t>
            </w:r>
            <w:r>
              <w:rPr>
                <w:rFonts w:ascii="Times New Roman" w:hAnsi="Times New Roman"/>
                <w:sz w:val="19"/>
              </w:rPr>
              <w:t>gestión</w:t>
            </w:r>
            <w:r>
              <w:rPr>
                <w:rFonts w:ascii="Times New Roman" w:hAnsi="Times New Roman"/>
                <w:spacing w:val="-2"/>
                <w:sz w:val="19"/>
              </w:rPr>
              <w:t> </w:t>
            </w:r>
            <w:r>
              <w:rPr>
                <w:rFonts w:ascii="Times New Roman" w:hAnsi="Times New Roman"/>
                <w:sz w:val="19"/>
              </w:rPr>
              <w:t>por</w:t>
            </w:r>
            <w:r>
              <w:rPr>
                <w:rFonts w:ascii="Times New Roman" w:hAnsi="Times New Roman"/>
                <w:spacing w:val="-8"/>
                <w:sz w:val="19"/>
              </w:rPr>
              <w:t> </w:t>
            </w:r>
            <w:r>
              <w:rPr>
                <w:rFonts w:ascii="Times New Roman" w:hAnsi="Times New Roman"/>
                <w:sz w:val="19"/>
              </w:rPr>
              <w:t>procesos (KPIS)</w:t>
            </w:r>
            <w:r>
              <w:rPr>
                <w:rFonts w:ascii="Times New Roman" w:hAnsi="Times New Roman"/>
                <w:spacing w:val="-4"/>
                <w:sz w:val="19"/>
              </w:rPr>
              <w:t> </w:t>
            </w:r>
            <w:r>
              <w:rPr>
                <w:rFonts w:ascii="Times New Roman" w:hAnsi="Times New Roman"/>
                <w:sz w:val="19"/>
              </w:rPr>
              <w:t>definidos y</w:t>
            </w:r>
            <w:r>
              <w:rPr>
                <w:rFonts w:ascii="Times New Roman" w:hAnsi="Times New Roman"/>
                <w:spacing w:val="-1"/>
                <w:sz w:val="19"/>
              </w:rPr>
              <w:t> </w:t>
            </w:r>
            <w:r>
              <w:rPr>
                <w:rFonts w:ascii="Times New Roman" w:hAnsi="Times New Roman"/>
                <w:sz w:val="19"/>
              </w:rPr>
              <w:t>diseñados para</w:t>
            </w:r>
            <w:r>
              <w:rPr>
                <w:rFonts w:ascii="Times New Roman" w:hAnsi="Times New Roman"/>
                <w:spacing w:val="-1"/>
                <w:sz w:val="19"/>
              </w:rPr>
              <w:t> </w:t>
            </w:r>
            <w:r>
              <w:rPr>
                <w:rFonts w:ascii="Times New Roman" w:hAnsi="Times New Roman"/>
                <w:sz w:val="19"/>
              </w:rPr>
              <w:t>medir</w:t>
            </w:r>
            <w:r>
              <w:rPr>
                <w:rFonts w:ascii="Times New Roman" w:hAnsi="Times New Roman"/>
                <w:spacing w:val="-4"/>
                <w:sz w:val="19"/>
              </w:rPr>
              <w:t> </w:t>
            </w:r>
            <w:r>
              <w:rPr>
                <w:rFonts w:ascii="Times New Roman" w:hAnsi="Times New Roman"/>
                <w:sz w:val="19"/>
              </w:rPr>
              <w:t>el</w:t>
            </w:r>
            <w:r>
              <w:rPr>
                <w:rFonts w:ascii="Times New Roman" w:hAnsi="Times New Roman"/>
                <w:spacing w:val="-7"/>
                <w:sz w:val="19"/>
              </w:rPr>
              <w:t> </w:t>
            </w:r>
            <w:r>
              <w:rPr>
                <w:rFonts w:ascii="Times New Roman" w:hAnsi="Times New Roman"/>
                <w:sz w:val="19"/>
              </w:rPr>
              <w:t>cumplimiento</w:t>
            </w:r>
            <w:r>
              <w:rPr>
                <w:rFonts w:ascii="Times New Roman" w:hAnsi="Times New Roman"/>
                <w:spacing w:val="-7"/>
                <w:sz w:val="19"/>
              </w:rPr>
              <w:t> </w:t>
            </w:r>
            <w:r>
              <w:rPr>
                <w:rFonts w:ascii="Times New Roman" w:hAnsi="Times New Roman"/>
                <w:sz w:val="19"/>
              </w:rPr>
              <w:t>de</w:t>
            </w:r>
            <w:r>
              <w:rPr>
                <w:rFonts w:ascii="Times New Roman" w:hAnsi="Times New Roman"/>
                <w:spacing w:val="-1"/>
                <w:sz w:val="19"/>
              </w:rPr>
              <w:t> </w:t>
            </w:r>
            <w:r>
              <w:rPr>
                <w:rFonts w:ascii="Times New Roman" w:hAnsi="Times New Roman"/>
                <w:sz w:val="19"/>
              </w:rPr>
              <w:t>las</w:t>
            </w:r>
            <w:r>
              <w:rPr>
                <w:rFonts w:ascii="Times New Roman" w:hAnsi="Times New Roman"/>
                <w:spacing w:val="-4"/>
                <w:sz w:val="19"/>
              </w:rPr>
              <w:t> </w:t>
            </w:r>
            <w:r>
              <w:rPr>
                <w:rFonts w:ascii="Times New Roman" w:hAnsi="Times New Roman"/>
                <w:spacing w:val="-2"/>
                <w:sz w:val="19"/>
              </w:rPr>
              <w:t>metas</w:t>
            </w:r>
          </w:p>
          <w:p>
            <w:pPr>
              <w:pStyle w:val="TableParagraph"/>
              <w:spacing w:before="2"/>
              <w:ind w:left="35"/>
              <w:rPr>
                <w:rFonts w:ascii="Times New Roman"/>
                <w:sz w:val="19"/>
              </w:rPr>
            </w:pPr>
            <w:r>
              <w:rPr>
                <w:rFonts w:ascii="Times New Roman"/>
                <w:sz w:val="19"/>
              </w:rPr>
              <w:t>de</w:t>
            </w:r>
            <w:r>
              <w:rPr>
                <w:rFonts w:ascii="Times New Roman"/>
                <w:spacing w:val="-1"/>
                <w:sz w:val="19"/>
              </w:rPr>
              <w:t> </w:t>
            </w:r>
            <w:r>
              <w:rPr>
                <w:rFonts w:ascii="Times New Roman"/>
                <w:sz w:val="19"/>
              </w:rPr>
              <w:t>cada</w:t>
            </w:r>
            <w:r>
              <w:rPr>
                <w:rFonts w:ascii="Times New Roman"/>
                <w:spacing w:val="-4"/>
                <w:sz w:val="19"/>
              </w:rPr>
              <w:t> </w:t>
            </w:r>
            <w:r>
              <w:rPr>
                <w:rFonts w:ascii="Times New Roman"/>
                <w:sz w:val="19"/>
              </w:rPr>
              <w:t>uno</w:t>
            </w:r>
            <w:r>
              <w:rPr>
                <w:rFonts w:ascii="Times New Roman"/>
                <w:spacing w:val="-2"/>
                <w:sz w:val="19"/>
              </w:rPr>
              <w:t> </w:t>
            </w:r>
            <w:r>
              <w:rPr>
                <w:rFonts w:ascii="Times New Roman"/>
                <w:sz w:val="19"/>
              </w:rPr>
              <w:t>de los</w:t>
            </w:r>
            <w:r>
              <w:rPr>
                <w:rFonts w:ascii="Times New Roman"/>
                <w:spacing w:val="1"/>
                <w:sz w:val="19"/>
              </w:rPr>
              <w:t> </w:t>
            </w:r>
            <w:r>
              <w:rPr>
                <w:rFonts w:ascii="Times New Roman"/>
                <w:sz w:val="19"/>
              </w:rPr>
              <w:t>procesos</w:t>
            </w:r>
            <w:r>
              <w:rPr>
                <w:rFonts w:ascii="Times New Roman"/>
                <w:spacing w:val="1"/>
                <w:sz w:val="19"/>
              </w:rPr>
              <w:t> </w:t>
            </w:r>
            <w:r>
              <w:rPr>
                <w:rFonts w:ascii="Times New Roman"/>
                <w:spacing w:val="-2"/>
                <w:sz w:val="19"/>
              </w:rPr>
              <w:t>institucionales.</w:t>
            </w:r>
          </w:p>
        </w:tc>
        <w:tc>
          <w:tcPr>
            <w:tcW w:w="881" w:type="dxa"/>
            <w:tcBorders>
              <w:top w:val="single" w:sz="12" w:space="0" w:color="000000"/>
              <w:bottom w:val="single" w:sz="12" w:space="0" w:color="000000"/>
              <w:right w:val="single" w:sz="4" w:space="0" w:color="000000"/>
            </w:tcBorders>
            <w:shd w:val="clear" w:color="auto" w:fill="E4E4E4"/>
          </w:tcPr>
          <w:p>
            <w:pPr>
              <w:pStyle w:val="TableParagraph"/>
              <w:spacing w:line="171" w:lineRule="exact"/>
              <w:ind w:left="4"/>
              <w:jc w:val="center"/>
              <w:rPr>
                <w:rFonts w:ascii="Times New Roman"/>
                <w:b/>
                <w:sz w:val="18"/>
              </w:rPr>
            </w:pPr>
            <w:r>
              <w:rPr>
                <w:rFonts w:ascii="Times New Roman"/>
                <w:b/>
                <w:spacing w:val="-4"/>
                <w:sz w:val="18"/>
              </w:rPr>
              <w:t>0,00</w:t>
            </w:r>
          </w:p>
        </w:tc>
        <w:tc>
          <w:tcPr>
            <w:tcW w:w="365" w:type="dxa"/>
            <w:tcBorders>
              <w:top w:val="single" w:sz="12" w:space="0" w:color="000000"/>
              <w:left w:val="single" w:sz="4" w:space="0" w:color="000000"/>
              <w:bottom w:val="single" w:sz="12" w:space="0" w:color="000000"/>
              <w:right w:val="nil"/>
            </w:tcBorders>
          </w:tcPr>
          <w:p>
            <w:pPr>
              <w:pStyle w:val="TableParagraph"/>
              <w:spacing w:line="178" w:lineRule="exact"/>
              <w:ind w:left="-8"/>
              <w:rPr>
                <w:rFonts w:ascii="Times New Roman"/>
                <w:sz w:val="19"/>
              </w:rPr>
            </w:pPr>
            <w:r>
              <w:rPr>
                <w:rFonts w:ascii="Times New Roman"/>
                <w:spacing w:val="-10"/>
                <w:sz w:val="19"/>
              </w:rPr>
              <w:t>%</w:t>
            </w:r>
          </w:p>
        </w:tc>
        <w:tc>
          <w:tcPr>
            <w:tcW w:w="396" w:type="dxa"/>
            <w:tcBorders>
              <w:left w:val="nil"/>
              <w:bottom w:val="single" w:sz="12" w:space="0" w:color="000000"/>
            </w:tcBorders>
            <w:shd w:val="clear" w:color="auto" w:fill="E4E4E4"/>
          </w:tcPr>
          <w:p>
            <w:pPr>
              <w:pStyle w:val="TableParagraph"/>
              <w:spacing w:before="5"/>
              <w:ind w:left="0"/>
              <w:rPr>
                <w:rFonts w:ascii="Times New Roman"/>
                <w:sz w:val="2"/>
              </w:rPr>
            </w:pPr>
          </w:p>
          <w:p>
            <w:pPr>
              <w:pStyle w:val="TableParagraph"/>
              <w:spacing w:line="229" w:lineRule="exact"/>
              <w:ind w:left="36" w:right="-29"/>
              <w:rPr>
                <w:rFonts w:ascii="Times New Roman"/>
                <w:position w:val="-4"/>
                <w:sz w:val="20"/>
              </w:rPr>
            </w:pPr>
            <w:r>
              <w:rPr>
                <w:rFonts w:ascii="Times New Roman"/>
                <w:position w:val="-4"/>
                <w:sz w:val="20"/>
              </w:rPr>
              <w:drawing>
                <wp:inline distT="0" distB="0" distL="0" distR="0">
                  <wp:extent cx="210502" cy="145732"/>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20" cstate="print"/>
                          <a:stretch>
                            <a:fillRect/>
                          </a:stretch>
                        </pic:blipFill>
                        <pic:spPr>
                          <a:xfrm>
                            <a:off x="0" y="0"/>
                            <a:ext cx="210502" cy="145732"/>
                          </a:xfrm>
                          <a:prstGeom prst="rect">
                            <a:avLst/>
                          </a:prstGeom>
                        </pic:spPr>
                      </pic:pic>
                    </a:graphicData>
                  </a:graphic>
                </wp:inline>
              </w:drawing>
            </w:r>
            <w:r>
              <w:rPr>
                <w:rFonts w:ascii="Times New Roman"/>
                <w:position w:val="-4"/>
                <w:sz w:val="20"/>
              </w:rPr>
            </w:r>
          </w:p>
        </w:tc>
      </w:tr>
      <w:tr>
        <w:trPr>
          <w:trHeight w:val="330" w:hRule="atLeast"/>
        </w:trPr>
        <w:tc>
          <w:tcPr>
            <w:tcW w:w="8811" w:type="dxa"/>
            <w:tcBorders>
              <w:top w:val="single" w:sz="12" w:space="0" w:color="000000"/>
            </w:tcBorders>
          </w:tcPr>
          <w:p>
            <w:pPr>
              <w:pStyle w:val="TableParagraph"/>
              <w:spacing w:line="218" w:lineRule="exact"/>
              <w:ind w:left="35"/>
              <w:rPr>
                <w:rFonts w:ascii="Times New Roman" w:hAnsi="Times New Roman"/>
                <w:sz w:val="19"/>
              </w:rPr>
            </w:pPr>
            <w:r>
              <w:rPr>
                <w:rFonts w:ascii="Times New Roman" w:hAnsi="Times New Roman"/>
                <w:sz w:val="19"/>
              </w:rPr>
              <w:t>1.3.5:</w:t>
            </w:r>
            <w:r>
              <w:rPr>
                <w:rFonts w:ascii="Times New Roman" w:hAnsi="Times New Roman"/>
                <w:spacing w:val="-3"/>
                <w:sz w:val="19"/>
              </w:rPr>
              <w:t> </w:t>
            </w:r>
            <w:r>
              <w:rPr>
                <w:rFonts w:ascii="Times New Roman" w:hAnsi="Times New Roman"/>
                <w:sz w:val="19"/>
              </w:rPr>
              <w:t>Personas</w:t>
            </w:r>
            <w:r>
              <w:rPr>
                <w:rFonts w:ascii="Times New Roman" w:hAnsi="Times New Roman"/>
                <w:spacing w:val="-1"/>
                <w:sz w:val="19"/>
              </w:rPr>
              <w:t> </w:t>
            </w:r>
            <w:r>
              <w:rPr>
                <w:rFonts w:ascii="Times New Roman" w:hAnsi="Times New Roman"/>
                <w:sz w:val="19"/>
              </w:rPr>
              <w:t>funcionarias de</w:t>
            </w:r>
            <w:r>
              <w:rPr>
                <w:rFonts w:ascii="Times New Roman" w:hAnsi="Times New Roman"/>
                <w:spacing w:val="-2"/>
                <w:sz w:val="19"/>
              </w:rPr>
              <w:t> </w:t>
            </w:r>
            <w:r>
              <w:rPr>
                <w:rFonts w:ascii="Times New Roman" w:hAnsi="Times New Roman"/>
                <w:sz w:val="19"/>
              </w:rPr>
              <w:t>la</w:t>
            </w:r>
            <w:r>
              <w:rPr>
                <w:rFonts w:ascii="Times New Roman" w:hAnsi="Times New Roman"/>
                <w:spacing w:val="-2"/>
                <w:sz w:val="19"/>
              </w:rPr>
              <w:t> </w:t>
            </w:r>
            <w:r>
              <w:rPr>
                <w:rFonts w:ascii="Times New Roman" w:hAnsi="Times New Roman"/>
                <w:sz w:val="19"/>
              </w:rPr>
              <w:t>institución</w:t>
            </w:r>
            <w:r>
              <w:rPr>
                <w:rFonts w:ascii="Times New Roman" w:hAnsi="Times New Roman"/>
                <w:spacing w:val="-7"/>
                <w:sz w:val="19"/>
              </w:rPr>
              <w:t> </w:t>
            </w:r>
            <w:r>
              <w:rPr>
                <w:rFonts w:ascii="Times New Roman" w:hAnsi="Times New Roman"/>
                <w:sz w:val="19"/>
              </w:rPr>
              <w:t>capacitadas</w:t>
            </w:r>
            <w:r>
              <w:rPr>
                <w:rFonts w:ascii="Times New Roman" w:hAnsi="Times New Roman"/>
                <w:spacing w:val="-1"/>
                <w:sz w:val="19"/>
              </w:rPr>
              <w:t> </w:t>
            </w:r>
            <w:r>
              <w:rPr>
                <w:rFonts w:ascii="Times New Roman" w:hAnsi="Times New Roman"/>
                <w:sz w:val="19"/>
              </w:rPr>
              <w:t>y</w:t>
            </w:r>
            <w:r>
              <w:rPr>
                <w:rFonts w:ascii="Times New Roman" w:hAnsi="Times New Roman"/>
                <w:spacing w:val="-7"/>
                <w:sz w:val="19"/>
              </w:rPr>
              <w:t> </w:t>
            </w:r>
            <w:r>
              <w:rPr>
                <w:rFonts w:ascii="Times New Roman" w:hAnsi="Times New Roman"/>
                <w:sz w:val="19"/>
              </w:rPr>
              <w:t>aplicando</w:t>
            </w:r>
            <w:r>
              <w:rPr>
                <w:rFonts w:ascii="Times New Roman" w:hAnsi="Times New Roman"/>
                <w:spacing w:val="-2"/>
                <w:sz w:val="19"/>
              </w:rPr>
              <w:t> </w:t>
            </w:r>
            <w:r>
              <w:rPr>
                <w:rFonts w:ascii="Times New Roman" w:hAnsi="Times New Roman"/>
                <w:sz w:val="19"/>
              </w:rPr>
              <w:t>la</w:t>
            </w:r>
            <w:r>
              <w:rPr>
                <w:rFonts w:ascii="Times New Roman" w:hAnsi="Times New Roman"/>
                <w:spacing w:val="-2"/>
                <w:sz w:val="19"/>
              </w:rPr>
              <w:t> </w:t>
            </w:r>
            <w:r>
              <w:rPr>
                <w:rFonts w:ascii="Times New Roman" w:hAnsi="Times New Roman"/>
                <w:sz w:val="19"/>
              </w:rPr>
              <w:t>metodología</w:t>
            </w:r>
            <w:r>
              <w:rPr>
                <w:rFonts w:ascii="Times New Roman" w:hAnsi="Times New Roman"/>
                <w:spacing w:val="-2"/>
                <w:sz w:val="19"/>
              </w:rPr>
              <w:t> </w:t>
            </w:r>
            <w:r>
              <w:rPr>
                <w:rFonts w:ascii="Times New Roman" w:hAnsi="Times New Roman"/>
                <w:sz w:val="19"/>
              </w:rPr>
              <w:t>de</w:t>
            </w:r>
            <w:r>
              <w:rPr>
                <w:rFonts w:ascii="Times New Roman" w:hAnsi="Times New Roman"/>
                <w:spacing w:val="-1"/>
                <w:sz w:val="19"/>
              </w:rPr>
              <w:t> </w:t>
            </w:r>
            <w:r>
              <w:rPr>
                <w:rFonts w:ascii="Times New Roman" w:hAnsi="Times New Roman"/>
                <w:sz w:val="19"/>
              </w:rPr>
              <w:t>gestión</w:t>
            </w:r>
            <w:r>
              <w:rPr>
                <w:rFonts w:ascii="Times New Roman" w:hAnsi="Times New Roman"/>
                <w:spacing w:val="-8"/>
                <w:sz w:val="19"/>
              </w:rPr>
              <w:t> </w:t>
            </w:r>
            <w:r>
              <w:rPr>
                <w:rFonts w:ascii="Times New Roman" w:hAnsi="Times New Roman"/>
                <w:sz w:val="19"/>
              </w:rPr>
              <w:t>por</w:t>
            </w:r>
            <w:r>
              <w:rPr>
                <w:rFonts w:ascii="Times New Roman" w:hAnsi="Times New Roman"/>
                <w:spacing w:val="-4"/>
                <w:sz w:val="19"/>
              </w:rPr>
              <w:t> </w:t>
            </w:r>
            <w:r>
              <w:rPr>
                <w:rFonts w:ascii="Times New Roman" w:hAnsi="Times New Roman"/>
                <w:spacing w:val="-2"/>
                <w:sz w:val="19"/>
              </w:rPr>
              <w:t>procesos.</w:t>
            </w:r>
          </w:p>
        </w:tc>
        <w:tc>
          <w:tcPr>
            <w:tcW w:w="881" w:type="dxa"/>
            <w:tcBorders>
              <w:top w:val="single" w:sz="12" w:space="0" w:color="000000"/>
              <w:right w:val="single" w:sz="4" w:space="0" w:color="000000"/>
            </w:tcBorders>
            <w:shd w:val="clear" w:color="auto" w:fill="E4E4E4"/>
          </w:tcPr>
          <w:p>
            <w:pPr>
              <w:pStyle w:val="TableParagraph"/>
              <w:spacing w:line="206" w:lineRule="exact"/>
              <w:ind w:left="4"/>
              <w:jc w:val="center"/>
              <w:rPr>
                <w:rFonts w:ascii="Times New Roman"/>
                <w:b/>
                <w:sz w:val="18"/>
              </w:rPr>
            </w:pPr>
            <w:r>
              <w:rPr>
                <w:rFonts w:ascii="Times New Roman"/>
                <w:b/>
                <w:spacing w:val="-4"/>
                <w:sz w:val="18"/>
              </w:rPr>
              <w:t>0,00</w:t>
            </w:r>
          </w:p>
        </w:tc>
        <w:tc>
          <w:tcPr>
            <w:tcW w:w="365" w:type="dxa"/>
            <w:tcBorders>
              <w:top w:val="single" w:sz="12" w:space="0" w:color="000000"/>
              <w:left w:val="single" w:sz="4" w:space="0" w:color="000000"/>
              <w:right w:val="nil"/>
            </w:tcBorders>
          </w:tcPr>
          <w:p>
            <w:pPr>
              <w:pStyle w:val="TableParagraph"/>
              <w:spacing w:line="218" w:lineRule="exact"/>
              <w:ind w:left="-8"/>
              <w:rPr>
                <w:rFonts w:ascii="Times New Roman"/>
                <w:sz w:val="19"/>
              </w:rPr>
            </w:pPr>
            <w:r>
              <w:rPr>
                <w:rFonts w:ascii="Times New Roman"/>
                <w:spacing w:val="-10"/>
                <w:sz w:val="19"/>
              </w:rPr>
              <w:t>%</w:t>
            </w:r>
          </w:p>
        </w:tc>
        <w:tc>
          <w:tcPr>
            <w:tcW w:w="396" w:type="dxa"/>
            <w:tcBorders>
              <w:top w:val="single" w:sz="12" w:space="0" w:color="000000"/>
              <w:left w:val="nil"/>
            </w:tcBorders>
            <w:shd w:val="clear" w:color="auto" w:fill="E4E4E4"/>
          </w:tcPr>
          <w:p>
            <w:pPr>
              <w:pStyle w:val="TableParagraph"/>
              <w:spacing w:before="11"/>
              <w:ind w:left="0"/>
              <w:rPr>
                <w:rFonts w:ascii="Times New Roman"/>
                <w:sz w:val="5"/>
              </w:rPr>
            </w:pPr>
          </w:p>
          <w:p>
            <w:pPr>
              <w:pStyle w:val="TableParagraph"/>
              <w:spacing w:line="229" w:lineRule="exact"/>
              <w:ind w:left="36" w:right="-29"/>
              <w:rPr>
                <w:rFonts w:ascii="Times New Roman"/>
                <w:position w:val="-4"/>
                <w:sz w:val="20"/>
              </w:rPr>
            </w:pPr>
            <w:r>
              <w:rPr>
                <w:rFonts w:ascii="Times New Roman"/>
                <w:position w:val="-4"/>
                <w:sz w:val="20"/>
              </w:rPr>
              <w:drawing>
                <wp:inline distT="0" distB="0" distL="0" distR="0">
                  <wp:extent cx="210686" cy="145732"/>
                  <wp:effectExtent l="0" t="0" r="0" b="0"/>
                  <wp:docPr id="32" name="Image 32"/>
                  <wp:cNvGraphicFramePr>
                    <a:graphicFrameLocks/>
                  </wp:cNvGraphicFramePr>
                  <a:graphic>
                    <a:graphicData uri="http://schemas.openxmlformats.org/drawingml/2006/picture">
                      <pic:pic>
                        <pic:nvPicPr>
                          <pic:cNvPr id="32" name="Image 32"/>
                          <pic:cNvPicPr/>
                        </pic:nvPicPr>
                        <pic:blipFill>
                          <a:blip r:embed="rId21" cstate="print"/>
                          <a:stretch>
                            <a:fillRect/>
                          </a:stretch>
                        </pic:blipFill>
                        <pic:spPr>
                          <a:xfrm>
                            <a:off x="0" y="0"/>
                            <a:ext cx="210686" cy="145732"/>
                          </a:xfrm>
                          <a:prstGeom prst="rect">
                            <a:avLst/>
                          </a:prstGeom>
                        </pic:spPr>
                      </pic:pic>
                    </a:graphicData>
                  </a:graphic>
                </wp:inline>
              </w:drawing>
            </w:r>
            <w:r>
              <w:rPr>
                <w:rFonts w:ascii="Times New Roman"/>
                <w:position w:val="-4"/>
                <w:sz w:val="20"/>
              </w:rPr>
            </w:r>
          </w:p>
        </w:tc>
      </w:tr>
    </w:tbl>
    <w:p>
      <w:pPr>
        <w:pStyle w:val="TableParagraph"/>
        <w:spacing w:after="0" w:line="229" w:lineRule="exact"/>
        <w:rPr>
          <w:rFonts w:ascii="Times New Roman"/>
          <w:position w:val="-4"/>
          <w:sz w:val="20"/>
        </w:rPr>
        <w:sectPr>
          <w:type w:val="continuous"/>
          <w:pgSz w:w="13370" w:h="17280"/>
          <w:pgMar w:header="0" w:footer="968" w:top="1120" w:bottom="1160" w:left="1275" w:right="1133"/>
        </w:sectPr>
      </w:pPr>
    </w:p>
    <w:p>
      <w:pPr>
        <w:spacing w:line="240" w:lineRule="auto"/>
        <w:ind w:left="8763" w:right="0" w:firstLine="0"/>
        <w:rPr>
          <w:rFonts w:ascii="Times New Roman"/>
          <w:sz w:val="20"/>
        </w:rPr>
      </w:pPr>
      <w:r>
        <w:rPr>
          <w:rFonts w:ascii="Times New Roman"/>
          <w:sz w:val="20"/>
        </w:rPr>
        <w:drawing>
          <wp:inline distT="0" distB="0" distL="0" distR="0">
            <wp:extent cx="631489" cy="356616"/>
            <wp:effectExtent l="0" t="0" r="0" b="0"/>
            <wp:docPr id="33" name="Image 33" descr="Logotipo  El contenido generado por IA puede ser incorrecto."/>
            <wp:cNvGraphicFramePr>
              <a:graphicFrameLocks/>
            </wp:cNvGraphicFramePr>
            <a:graphic>
              <a:graphicData uri="http://schemas.openxmlformats.org/drawingml/2006/picture">
                <pic:pic>
                  <pic:nvPicPr>
                    <pic:cNvPr id="33" name="Image 33" descr="Logotipo  El contenido generado por IA puede ser incorrecto."/>
                    <pic:cNvPicPr/>
                  </pic:nvPicPr>
                  <pic:blipFill>
                    <a:blip r:embed="rId13" cstate="print"/>
                    <a:stretch>
                      <a:fillRect/>
                    </a:stretch>
                  </pic:blipFill>
                  <pic:spPr>
                    <a:xfrm>
                      <a:off x="0" y="0"/>
                      <a:ext cx="631489" cy="356616"/>
                    </a:xfrm>
                    <a:prstGeom prst="rect">
                      <a:avLst/>
                    </a:prstGeom>
                  </pic:spPr>
                </pic:pic>
              </a:graphicData>
            </a:graphic>
          </wp:inline>
        </w:drawing>
      </w:r>
      <w:r>
        <w:rPr>
          <w:rFonts w:ascii="Times New Roman"/>
          <w:sz w:val="20"/>
        </w:rPr>
      </w:r>
    </w:p>
    <w:p>
      <w:pPr>
        <w:pStyle w:val="BodyText"/>
        <w:spacing w:before="1"/>
        <w:rPr>
          <w:rFonts w:ascii="Times New Roman"/>
          <w:sz w:val="16"/>
        </w:rPr>
      </w:pPr>
    </w:p>
    <w:p>
      <w:pPr>
        <w:spacing w:line="91" w:lineRule="exact"/>
        <w:ind w:left="246" w:right="0" w:firstLine="0"/>
        <w:rPr>
          <w:rFonts w:ascii="Times New Roman"/>
          <w:position w:val="-1"/>
          <w:sz w:val="9"/>
        </w:rPr>
      </w:pPr>
      <w:r>
        <w:rPr>
          <w:rFonts w:ascii="Times New Roman"/>
          <w:position w:val="-1"/>
          <w:sz w:val="9"/>
        </w:rPr>
        <w:drawing>
          <wp:inline distT="0" distB="0" distL="0" distR="0">
            <wp:extent cx="6555631" cy="58197"/>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9" cstate="print"/>
                    <a:stretch>
                      <a:fillRect/>
                    </a:stretch>
                  </pic:blipFill>
                  <pic:spPr>
                    <a:xfrm>
                      <a:off x="0" y="0"/>
                      <a:ext cx="6555631" cy="58197"/>
                    </a:xfrm>
                    <a:prstGeom prst="rect">
                      <a:avLst/>
                    </a:prstGeom>
                  </pic:spPr>
                </pic:pic>
              </a:graphicData>
            </a:graphic>
          </wp:inline>
        </w:drawing>
      </w:r>
      <w:r>
        <w:rPr>
          <w:rFonts w:ascii="Times New Roman"/>
          <w:position w:val="-1"/>
          <w:sz w:val="9"/>
        </w:rPr>
      </w:r>
    </w:p>
    <w:p>
      <w:pPr>
        <w:spacing w:after="0" w:line="91" w:lineRule="exact"/>
        <w:rPr>
          <w:rFonts w:ascii="Times New Roman"/>
          <w:position w:val="-1"/>
          <w:sz w:val="9"/>
        </w:rPr>
        <w:sectPr>
          <w:pgSz w:w="13370" w:h="17280"/>
          <w:pgMar w:header="0" w:footer="968" w:top="500" w:bottom="1180" w:left="1275" w:right="1133"/>
        </w:sectPr>
      </w:pPr>
    </w:p>
    <w:p>
      <w:pPr>
        <w:pStyle w:val="Heading2"/>
        <w:tabs>
          <w:tab w:pos="2013" w:val="left" w:leader="none"/>
        </w:tabs>
      </w:pPr>
      <w:r>
        <w:rPr>
          <w:spacing w:val="-4"/>
        </w:rPr>
        <w:t>Eje:</w:t>
      </w:r>
      <w:r>
        <w:rPr/>
        <w:tab/>
        <w:t>2:</w:t>
      </w:r>
      <w:r>
        <w:rPr>
          <w:spacing w:val="-8"/>
        </w:rPr>
        <w:t> </w:t>
      </w:r>
      <w:r>
        <w:rPr/>
        <w:t>Gestión</w:t>
      </w:r>
      <w:r>
        <w:rPr>
          <w:spacing w:val="-9"/>
        </w:rPr>
        <w:t> </w:t>
      </w:r>
      <w:r>
        <w:rPr/>
        <w:t>del</w:t>
      </w:r>
      <w:r>
        <w:rPr>
          <w:spacing w:val="-9"/>
        </w:rPr>
        <w:t> </w:t>
      </w:r>
      <w:r>
        <w:rPr/>
        <w:t>desarrollo</w:t>
      </w:r>
      <w:r>
        <w:rPr>
          <w:spacing w:val="-8"/>
        </w:rPr>
        <w:t> </w:t>
      </w:r>
      <w:r>
        <w:rPr/>
        <w:t>con</w:t>
      </w:r>
      <w:r>
        <w:rPr>
          <w:spacing w:val="-9"/>
        </w:rPr>
        <w:t> </w:t>
      </w:r>
      <w:r>
        <w:rPr/>
        <w:t>enfoque </w:t>
      </w:r>
      <w:r>
        <w:rPr>
          <w:spacing w:val="-2"/>
        </w:rPr>
        <w:t>interseccional</w:t>
      </w:r>
    </w:p>
    <w:p>
      <w:pPr>
        <w:spacing w:before="35"/>
        <w:ind w:left="1148" w:right="0" w:firstLine="0"/>
        <w:jc w:val="left"/>
        <w:rPr>
          <w:rFonts w:ascii="Times New Roman"/>
          <w:b/>
          <w:sz w:val="22"/>
        </w:rPr>
      </w:pPr>
      <w:r>
        <w:rPr/>
        <w:br w:type="column"/>
      </w:r>
      <w:r>
        <w:rPr>
          <w:rFonts w:ascii="Times New Roman"/>
          <w:b/>
          <w:sz w:val="22"/>
        </w:rPr>
        <w:t>72,38 </w:t>
      </w:r>
      <w:r>
        <w:rPr>
          <w:rFonts w:ascii="Times New Roman"/>
          <w:b/>
          <w:spacing w:val="-10"/>
          <w:sz w:val="22"/>
        </w:rPr>
        <w:t>%</w:t>
      </w:r>
    </w:p>
    <w:p>
      <w:pPr>
        <w:spacing w:after="0"/>
        <w:jc w:val="left"/>
        <w:rPr>
          <w:rFonts w:ascii="Times New Roman"/>
          <w:b/>
          <w:sz w:val="22"/>
        </w:rPr>
        <w:sectPr>
          <w:type w:val="continuous"/>
          <w:pgSz w:w="13370" w:h="17280"/>
          <w:pgMar w:header="0" w:footer="968" w:top="1120" w:bottom="1160" w:left="1275" w:right="1133"/>
          <w:cols w:num="2" w:equalWidth="0">
            <w:col w:w="6176" w:space="606"/>
            <w:col w:w="4180"/>
          </w:cols>
        </w:sectPr>
      </w:pPr>
    </w:p>
    <w:p>
      <w:pPr>
        <w:pStyle w:val="BodyText"/>
        <w:spacing w:before="27"/>
        <w:rPr>
          <w:rFonts w:ascii="Times New Roman"/>
          <w:b/>
          <w:sz w:val="19"/>
        </w:rPr>
      </w:pPr>
    </w:p>
    <w:p>
      <w:pPr>
        <w:pStyle w:val="ListParagraph"/>
        <w:numPr>
          <w:ilvl w:val="0"/>
          <w:numId w:val="5"/>
        </w:numPr>
        <w:tabs>
          <w:tab w:pos="407" w:val="left" w:leader="none"/>
        </w:tabs>
        <w:spacing w:line="240" w:lineRule="auto" w:before="0" w:after="0"/>
        <w:ind w:left="407" w:right="0" w:hanging="180"/>
        <w:jc w:val="left"/>
        <w:rPr>
          <w:rFonts w:ascii="Times New Roman"/>
          <w:sz w:val="19"/>
        </w:rPr>
      </w:pPr>
      <w:r>
        <w:rPr>
          <w:rFonts w:ascii="Times New Roman"/>
          <w:sz w:val="19"/>
        </w:rPr>
        <w:drawing>
          <wp:anchor distT="0" distB="0" distL="0" distR="0" allowOverlap="1" layoutInCell="1" locked="0" behindDoc="0" simplePos="0" relativeHeight="15735296">
            <wp:simplePos x="0" y="0"/>
            <wp:positionH relativeFrom="page">
              <wp:posOffset>5260896</wp:posOffset>
            </wp:positionH>
            <wp:positionV relativeFrom="paragraph">
              <wp:posOffset>-216245</wp:posOffset>
            </wp:positionV>
            <wp:extent cx="1932819" cy="275280"/>
            <wp:effectExtent l="0" t="0" r="0" b="0"/>
            <wp:wrapNone/>
            <wp:docPr id="35" name="Image 35"/>
            <wp:cNvGraphicFramePr>
              <a:graphicFrameLocks/>
            </wp:cNvGraphicFramePr>
            <a:graphic>
              <a:graphicData uri="http://schemas.openxmlformats.org/drawingml/2006/picture">
                <pic:pic>
                  <pic:nvPicPr>
                    <pic:cNvPr id="35" name="Image 35"/>
                    <pic:cNvPicPr/>
                  </pic:nvPicPr>
                  <pic:blipFill>
                    <a:blip r:embed="rId22" cstate="print"/>
                    <a:stretch>
                      <a:fillRect/>
                    </a:stretch>
                  </pic:blipFill>
                  <pic:spPr>
                    <a:xfrm>
                      <a:off x="0" y="0"/>
                      <a:ext cx="1932819" cy="275280"/>
                    </a:xfrm>
                    <a:prstGeom prst="rect">
                      <a:avLst/>
                    </a:prstGeom>
                  </pic:spPr>
                </pic:pic>
              </a:graphicData>
            </a:graphic>
          </wp:anchor>
        </w:drawing>
      </w:r>
      <w:r>
        <w:rPr>
          <w:rFonts w:ascii="Times New Roman"/>
          <w:sz w:val="19"/>
        </w:rPr>
        <w:t>Nombre</w:t>
      </w:r>
      <w:r>
        <w:rPr>
          <w:rFonts w:ascii="Times New Roman"/>
          <w:spacing w:val="-2"/>
          <w:sz w:val="19"/>
        </w:rPr>
        <w:t> </w:t>
      </w:r>
      <w:r>
        <w:rPr>
          <w:rFonts w:ascii="Times New Roman"/>
          <w:sz w:val="19"/>
        </w:rPr>
        <w:t>del</w:t>
      </w:r>
      <w:r>
        <w:rPr>
          <w:rFonts w:ascii="Times New Roman"/>
          <w:spacing w:val="-4"/>
          <w:sz w:val="19"/>
        </w:rPr>
        <w:t> </w:t>
      </w:r>
      <w:r>
        <w:rPr>
          <w:rFonts w:ascii="Times New Roman"/>
          <w:sz w:val="19"/>
        </w:rPr>
        <w:t>responsable</w:t>
      </w:r>
      <w:r>
        <w:rPr>
          <w:rFonts w:ascii="Times New Roman"/>
          <w:spacing w:val="-2"/>
          <w:sz w:val="19"/>
        </w:rPr>
        <w:t> </w:t>
      </w:r>
      <w:r>
        <w:rPr>
          <w:rFonts w:ascii="Times New Roman"/>
          <w:sz w:val="19"/>
        </w:rPr>
        <w:t>del</w:t>
      </w:r>
      <w:r>
        <w:rPr>
          <w:rFonts w:ascii="Times New Roman"/>
          <w:spacing w:val="-4"/>
          <w:sz w:val="19"/>
        </w:rPr>
        <w:t> Eje:</w:t>
      </w:r>
    </w:p>
    <w:p>
      <w:pPr>
        <w:pStyle w:val="ListParagraph"/>
        <w:numPr>
          <w:ilvl w:val="0"/>
          <w:numId w:val="5"/>
        </w:numPr>
        <w:tabs>
          <w:tab w:pos="418" w:val="left" w:leader="none"/>
          <w:tab w:pos="3094" w:val="left" w:leader="none"/>
        </w:tabs>
        <w:spacing w:line="240" w:lineRule="auto" w:before="142" w:after="0"/>
        <w:ind w:left="418" w:right="0" w:hanging="191"/>
        <w:jc w:val="left"/>
        <w:rPr>
          <w:rFonts w:ascii="Times New Roman"/>
          <w:sz w:val="19"/>
        </w:rPr>
      </w:pPr>
      <w:r>
        <w:rPr>
          <w:rFonts w:ascii="Times New Roman"/>
          <w:sz w:val="19"/>
        </w:rPr>
        <w:t>Detalle</w:t>
      </w:r>
      <w:r>
        <w:rPr>
          <w:rFonts w:ascii="Times New Roman"/>
          <w:spacing w:val="-2"/>
          <w:sz w:val="19"/>
        </w:rPr>
        <w:t> </w:t>
      </w:r>
      <w:r>
        <w:rPr>
          <w:rFonts w:ascii="Times New Roman"/>
          <w:sz w:val="19"/>
        </w:rPr>
        <w:t>del</w:t>
      </w:r>
      <w:r>
        <w:rPr>
          <w:rFonts w:ascii="Times New Roman"/>
          <w:spacing w:val="-3"/>
          <w:sz w:val="19"/>
        </w:rPr>
        <w:t> </w:t>
      </w:r>
      <w:r>
        <w:rPr>
          <w:rFonts w:ascii="Times New Roman"/>
          <w:spacing w:val="-2"/>
          <w:sz w:val="19"/>
        </w:rPr>
        <w:t>cumplimiento:</w:t>
      </w:r>
      <w:r>
        <w:rPr>
          <w:rFonts w:ascii="Times New Roman"/>
          <w:sz w:val="19"/>
        </w:rPr>
        <w:tab/>
        <w:t>En</w:t>
      </w:r>
      <w:r>
        <w:rPr>
          <w:rFonts w:ascii="Times New Roman"/>
          <w:spacing w:val="-2"/>
          <w:sz w:val="19"/>
        </w:rPr>
        <w:t> </w:t>
      </w:r>
      <w:r>
        <w:rPr>
          <w:rFonts w:ascii="Times New Roman"/>
          <w:sz w:val="19"/>
        </w:rPr>
        <w:t>seguida</w:t>
      </w:r>
      <w:r>
        <w:rPr>
          <w:rFonts w:ascii="Times New Roman"/>
          <w:spacing w:val="-5"/>
          <w:sz w:val="19"/>
        </w:rPr>
        <w:t> </w:t>
      </w:r>
      <w:r>
        <w:rPr>
          <w:rFonts w:ascii="Times New Roman"/>
          <w:sz w:val="19"/>
        </w:rPr>
        <w:t>se</w:t>
      </w:r>
      <w:r>
        <w:rPr>
          <w:rFonts w:ascii="Times New Roman"/>
          <w:spacing w:val="-5"/>
          <w:sz w:val="19"/>
        </w:rPr>
        <w:t> </w:t>
      </w:r>
      <w:r>
        <w:rPr>
          <w:rFonts w:ascii="Times New Roman"/>
          <w:sz w:val="19"/>
        </w:rPr>
        <w:t>muestra</w:t>
      </w:r>
      <w:r>
        <w:rPr>
          <w:rFonts w:ascii="Times New Roman"/>
          <w:spacing w:val="-5"/>
          <w:sz w:val="19"/>
        </w:rPr>
        <w:t> </w:t>
      </w:r>
      <w:r>
        <w:rPr>
          <w:rFonts w:ascii="Times New Roman"/>
          <w:sz w:val="19"/>
        </w:rPr>
        <w:t>el</w:t>
      </w:r>
      <w:r>
        <w:rPr>
          <w:rFonts w:ascii="Times New Roman"/>
          <w:spacing w:val="-3"/>
          <w:sz w:val="19"/>
        </w:rPr>
        <w:t> </w:t>
      </w:r>
      <w:r>
        <w:rPr>
          <w:rFonts w:ascii="Times New Roman"/>
          <w:sz w:val="19"/>
        </w:rPr>
        <w:t>detalle</w:t>
      </w:r>
      <w:r>
        <w:rPr>
          <w:rFonts w:ascii="Times New Roman"/>
          <w:spacing w:val="-5"/>
          <w:sz w:val="19"/>
        </w:rPr>
        <w:t> </w:t>
      </w:r>
      <w:r>
        <w:rPr>
          <w:rFonts w:ascii="Times New Roman"/>
          <w:sz w:val="19"/>
        </w:rPr>
        <w:t>sobre el</w:t>
      </w:r>
      <w:r>
        <w:rPr>
          <w:rFonts w:ascii="Times New Roman"/>
          <w:spacing w:val="-6"/>
          <w:sz w:val="19"/>
        </w:rPr>
        <w:t> </w:t>
      </w:r>
      <w:r>
        <w:rPr>
          <w:rFonts w:ascii="Times New Roman"/>
          <w:sz w:val="19"/>
        </w:rPr>
        <w:t>avance</w:t>
      </w:r>
      <w:r>
        <w:rPr>
          <w:rFonts w:ascii="Times New Roman"/>
          <w:spacing w:val="-1"/>
          <w:sz w:val="19"/>
        </w:rPr>
        <w:t> </w:t>
      </w:r>
      <w:r>
        <w:rPr>
          <w:rFonts w:ascii="Times New Roman"/>
          <w:sz w:val="19"/>
        </w:rPr>
        <w:t>de las</w:t>
      </w:r>
      <w:r>
        <w:rPr>
          <w:rFonts w:ascii="Times New Roman"/>
          <w:spacing w:val="-4"/>
          <w:sz w:val="19"/>
        </w:rPr>
        <w:t> </w:t>
      </w:r>
      <w:r>
        <w:rPr>
          <w:rFonts w:ascii="Times New Roman"/>
          <w:sz w:val="19"/>
        </w:rPr>
        <w:t>actividades del</w:t>
      </w:r>
      <w:r>
        <w:rPr>
          <w:rFonts w:ascii="Times New Roman"/>
          <w:spacing w:val="-2"/>
          <w:sz w:val="19"/>
        </w:rPr>
        <w:t> </w:t>
      </w:r>
      <w:r>
        <w:rPr>
          <w:rFonts w:ascii="Times New Roman"/>
          <w:spacing w:val="-4"/>
          <w:sz w:val="19"/>
        </w:rPr>
        <w:t>Eje.</w:t>
      </w:r>
    </w:p>
    <w:p>
      <w:pPr>
        <w:tabs>
          <w:tab w:pos="948" w:val="left" w:leader="none"/>
        </w:tabs>
        <w:spacing w:before="141"/>
        <w:ind w:left="227" w:right="0" w:firstLine="0"/>
        <w:jc w:val="left"/>
        <w:rPr>
          <w:rFonts w:ascii="Times New Roman" w:hAnsi="Times New Roman"/>
          <w:b/>
          <w:sz w:val="18"/>
        </w:rPr>
      </w:pPr>
      <w:r>
        <w:rPr>
          <w:rFonts w:ascii="Times New Roman" w:hAnsi="Times New Roman"/>
          <w:b/>
          <w:spacing w:val="-4"/>
          <w:sz w:val="18"/>
        </w:rPr>
        <w:t>IMAS</w:t>
      </w:r>
      <w:r>
        <w:rPr>
          <w:rFonts w:ascii="Times New Roman" w:hAnsi="Times New Roman"/>
          <w:b/>
          <w:sz w:val="18"/>
        </w:rPr>
        <w:tab/>
        <w:t>2:</w:t>
      </w:r>
      <w:r>
        <w:rPr>
          <w:rFonts w:ascii="Times New Roman" w:hAnsi="Times New Roman"/>
          <w:b/>
          <w:spacing w:val="-4"/>
          <w:sz w:val="18"/>
        </w:rPr>
        <w:t> </w:t>
      </w:r>
      <w:r>
        <w:rPr>
          <w:rFonts w:ascii="Times New Roman" w:hAnsi="Times New Roman"/>
          <w:b/>
          <w:sz w:val="18"/>
        </w:rPr>
        <w:t>Gestión</w:t>
      </w:r>
      <w:r>
        <w:rPr>
          <w:rFonts w:ascii="Times New Roman" w:hAnsi="Times New Roman"/>
          <w:b/>
          <w:spacing w:val="-5"/>
          <w:sz w:val="18"/>
        </w:rPr>
        <w:t> </w:t>
      </w:r>
      <w:r>
        <w:rPr>
          <w:rFonts w:ascii="Times New Roman" w:hAnsi="Times New Roman"/>
          <w:b/>
          <w:sz w:val="18"/>
        </w:rPr>
        <w:t>del</w:t>
      </w:r>
      <w:r>
        <w:rPr>
          <w:rFonts w:ascii="Times New Roman" w:hAnsi="Times New Roman"/>
          <w:b/>
          <w:spacing w:val="-3"/>
          <w:sz w:val="18"/>
        </w:rPr>
        <w:t> </w:t>
      </w:r>
      <w:r>
        <w:rPr>
          <w:rFonts w:ascii="Times New Roman" w:hAnsi="Times New Roman"/>
          <w:b/>
          <w:sz w:val="18"/>
        </w:rPr>
        <w:t>desarrollo</w:t>
      </w:r>
      <w:r>
        <w:rPr>
          <w:rFonts w:ascii="Times New Roman" w:hAnsi="Times New Roman"/>
          <w:b/>
          <w:spacing w:val="-4"/>
          <w:sz w:val="18"/>
        </w:rPr>
        <w:t> </w:t>
      </w:r>
      <w:r>
        <w:rPr>
          <w:rFonts w:ascii="Times New Roman" w:hAnsi="Times New Roman"/>
          <w:b/>
          <w:sz w:val="18"/>
        </w:rPr>
        <w:t>con</w:t>
      </w:r>
      <w:r>
        <w:rPr>
          <w:rFonts w:ascii="Times New Roman" w:hAnsi="Times New Roman"/>
          <w:b/>
          <w:spacing w:val="-5"/>
          <w:sz w:val="18"/>
        </w:rPr>
        <w:t> </w:t>
      </w:r>
      <w:r>
        <w:rPr>
          <w:rFonts w:ascii="Times New Roman" w:hAnsi="Times New Roman"/>
          <w:b/>
          <w:sz w:val="18"/>
        </w:rPr>
        <w:t>enfoque</w:t>
      </w:r>
      <w:r>
        <w:rPr>
          <w:rFonts w:ascii="Times New Roman" w:hAnsi="Times New Roman"/>
          <w:b/>
          <w:spacing w:val="-8"/>
          <w:sz w:val="18"/>
        </w:rPr>
        <w:t> </w:t>
      </w:r>
      <w:r>
        <w:rPr>
          <w:rFonts w:ascii="Times New Roman" w:hAnsi="Times New Roman"/>
          <w:b/>
          <w:spacing w:val="-2"/>
          <w:sz w:val="18"/>
        </w:rPr>
        <w:t>interseccional</w:t>
      </w:r>
    </w:p>
    <w:p>
      <w:pPr>
        <w:pStyle w:val="BodyText"/>
        <w:spacing w:before="1"/>
        <w:rPr>
          <w:rFonts w:ascii="Times New Roman"/>
          <w:b/>
          <w:sz w:val="20"/>
        </w:rPr>
      </w:pPr>
    </w:p>
    <w:tbl>
      <w:tblPr>
        <w:tblW w:w="0" w:type="auto"/>
        <w:jc w:val="left"/>
        <w:tblInd w:w="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81"/>
        <w:gridCol w:w="2871"/>
      </w:tblGrid>
      <w:tr>
        <w:trPr>
          <w:trHeight w:val="354" w:hRule="atLeast"/>
        </w:trPr>
        <w:tc>
          <w:tcPr>
            <w:tcW w:w="7581" w:type="dxa"/>
            <w:tcBorders>
              <w:bottom w:val="single" w:sz="6" w:space="0" w:color="000000"/>
            </w:tcBorders>
          </w:tcPr>
          <w:p>
            <w:pPr>
              <w:pStyle w:val="TableParagraph"/>
              <w:spacing w:line="201" w:lineRule="exact"/>
              <w:ind w:left="24"/>
              <w:rPr>
                <w:rFonts w:ascii="Times New Roman" w:hAnsi="Times New Roman"/>
                <w:b/>
                <w:sz w:val="18"/>
              </w:rPr>
            </w:pPr>
            <w:r>
              <w:rPr>
                <w:rFonts w:ascii="Times New Roman" w:hAnsi="Times New Roman"/>
                <w:b/>
                <w:sz w:val="18"/>
              </w:rPr>
              <w:t>Distribución</w:t>
            </w:r>
            <w:r>
              <w:rPr>
                <w:rFonts w:ascii="Times New Roman" w:hAnsi="Times New Roman"/>
                <w:b/>
                <w:spacing w:val="-6"/>
                <w:sz w:val="18"/>
              </w:rPr>
              <w:t> </w:t>
            </w:r>
            <w:r>
              <w:rPr>
                <w:rFonts w:ascii="Times New Roman" w:hAnsi="Times New Roman"/>
                <w:b/>
                <w:sz w:val="18"/>
              </w:rPr>
              <w:t>de</w:t>
            </w:r>
            <w:r>
              <w:rPr>
                <w:rFonts w:ascii="Times New Roman" w:hAnsi="Times New Roman"/>
                <w:b/>
                <w:spacing w:val="-5"/>
                <w:sz w:val="18"/>
              </w:rPr>
              <w:t> </w:t>
            </w:r>
            <w:r>
              <w:rPr>
                <w:rFonts w:ascii="Times New Roman" w:hAnsi="Times New Roman"/>
                <w:b/>
                <w:sz w:val="18"/>
              </w:rPr>
              <w:t>las</w:t>
            </w:r>
            <w:r>
              <w:rPr>
                <w:rFonts w:ascii="Times New Roman" w:hAnsi="Times New Roman"/>
                <w:b/>
                <w:spacing w:val="-5"/>
                <w:sz w:val="18"/>
              </w:rPr>
              <w:t> </w:t>
            </w:r>
            <w:r>
              <w:rPr>
                <w:rFonts w:ascii="Times New Roman" w:hAnsi="Times New Roman"/>
                <w:b/>
                <w:sz w:val="18"/>
              </w:rPr>
              <w:t>metas</w:t>
            </w:r>
            <w:r>
              <w:rPr>
                <w:rFonts w:ascii="Times New Roman" w:hAnsi="Times New Roman"/>
                <w:b/>
                <w:spacing w:val="-5"/>
                <w:sz w:val="18"/>
              </w:rPr>
              <w:t> </w:t>
            </w:r>
            <w:r>
              <w:rPr>
                <w:rFonts w:ascii="Times New Roman" w:hAnsi="Times New Roman"/>
                <w:b/>
                <w:sz w:val="18"/>
              </w:rPr>
              <w:t>del</w:t>
            </w:r>
            <w:r>
              <w:rPr>
                <w:rFonts w:ascii="Times New Roman" w:hAnsi="Times New Roman"/>
                <w:b/>
                <w:spacing w:val="1"/>
                <w:sz w:val="18"/>
              </w:rPr>
              <w:t> </w:t>
            </w:r>
            <w:r>
              <w:rPr>
                <w:rFonts w:ascii="Times New Roman" w:hAnsi="Times New Roman"/>
                <w:b/>
                <w:sz w:val="18"/>
              </w:rPr>
              <w:t>PEI</w:t>
            </w:r>
            <w:r>
              <w:rPr>
                <w:rFonts w:ascii="Times New Roman" w:hAnsi="Times New Roman"/>
                <w:b/>
                <w:spacing w:val="-4"/>
                <w:sz w:val="18"/>
              </w:rPr>
              <w:t> </w:t>
            </w:r>
            <w:r>
              <w:rPr>
                <w:rFonts w:ascii="Times New Roman" w:hAnsi="Times New Roman"/>
                <w:b/>
                <w:sz w:val="18"/>
              </w:rPr>
              <w:t>2023</w:t>
            </w:r>
            <w:r>
              <w:rPr>
                <w:rFonts w:ascii="Times New Roman" w:hAnsi="Times New Roman"/>
                <w:b/>
                <w:spacing w:val="-7"/>
                <w:sz w:val="18"/>
              </w:rPr>
              <w:t> </w:t>
            </w:r>
            <w:r>
              <w:rPr>
                <w:rFonts w:ascii="Times New Roman" w:hAnsi="Times New Roman"/>
                <w:b/>
                <w:sz w:val="18"/>
              </w:rPr>
              <w:t>-</w:t>
            </w:r>
            <w:r>
              <w:rPr>
                <w:rFonts w:ascii="Times New Roman" w:hAnsi="Times New Roman"/>
                <w:b/>
                <w:spacing w:val="1"/>
                <w:sz w:val="18"/>
              </w:rPr>
              <w:t> </w:t>
            </w:r>
            <w:r>
              <w:rPr>
                <w:rFonts w:ascii="Times New Roman" w:hAnsi="Times New Roman"/>
                <w:b/>
                <w:sz w:val="18"/>
              </w:rPr>
              <w:t>2028</w:t>
            </w:r>
            <w:r>
              <w:rPr>
                <w:rFonts w:ascii="Times New Roman" w:hAnsi="Times New Roman"/>
                <w:b/>
                <w:spacing w:val="-5"/>
                <w:sz w:val="18"/>
              </w:rPr>
              <w:t> </w:t>
            </w:r>
            <w:r>
              <w:rPr>
                <w:rFonts w:ascii="Times New Roman" w:hAnsi="Times New Roman"/>
                <w:b/>
                <w:sz w:val="18"/>
              </w:rPr>
              <w:t>según</w:t>
            </w:r>
            <w:r>
              <w:rPr>
                <w:rFonts w:ascii="Times New Roman" w:hAnsi="Times New Roman"/>
                <w:b/>
                <w:spacing w:val="-5"/>
                <w:sz w:val="18"/>
              </w:rPr>
              <w:t> </w:t>
            </w:r>
            <w:r>
              <w:rPr>
                <w:rFonts w:ascii="Times New Roman" w:hAnsi="Times New Roman"/>
                <w:b/>
                <w:sz w:val="18"/>
              </w:rPr>
              <w:t>categoría</w:t>
            </w:r>
            <w:r>
              <w:rPr>
                <w:rFonts w:ascii="Times New Roman" w:hAnsi="Times New Roman"/>
                <w:b/>
                <w:spacing w:val="-5"/>
                <w:sz w:val="18"/>
              </w:rPr>
              <w:t> </w:t>
            </w:r>
            <w:r>
              <w:rPr>
                <w:rFonts w:ascii="Times New Roman" w:hAnsi="Times New Roman"/>
                <w:b/>
                <w:sz w:val="18"/>
              </w:rPr>
              <w:t>de avance,</w:t>
            </w:r>
            <w:r>
              <w:rPr>
                <w:rFonts w:ascii="Times New Roman" w:hAnsi="Times New Roman"/>
                <w:b/>
                <w:spacing w:val="-3"/>
                <w:sz w:val="18"/>
              </w:rPr>
              <w:t> </w:t>
            </w:r>
            <w:r>
              <w:rPr>
                <w:rFonts w:ascii="Times New Roman" w:hAnsi="Times New Roman"/>
                <w:b/>
                <w:sz w:val="18"/>
              </w:rPr>
              <w:t>al</w:t>
            </w:r>
            <w:r>
              <w:rPr>
                <w:rFonts w:ascii="Times New Roman" w:hAnsi="Times New Roman"/>
                <w:b/>
                <w:spacing w:val="-3"/>
                <w:sz w:val="18"/>
              </w:rPr>
              <w:t> </w:t>
            </w:r>
            <w:r>
              <w:rPr>
                <w:rFonts w:ascii="Times New Roman" w:hAnsi="Times New Roman"/>
                <w:b/>
                <w:sz w:val="18"/>
              </w:rPr>
              <w:t>I</w:t>
            </w:r>
            <w:r>
              <w:rPr>
                <w:rFonts w:ascii="Times New Roman" w:hAnsi="Times New Roman"/>
                <w:b/>
                <w:spacing w:val="-4"/>
                <w:sz w:val="18"/>
              </w:rPr>
              <w:t> </w:t>
            </w:r>
            <w:r>
              <w:rPr>
                <w:rFonts w:ascii="Times New Roman" w:hAnsi="Times New Roman"/>
                <w:b/>
                <w:sz w:val="18"/>
              </w:rPr>
              <w:t>semestre</w:t>
            </w:r>
            <w:r>
              <w:rPr>
                <w:rFonts w:ascii="Times New Roman" w:hAnsi="Times New Roman"/>
                <w:b/>
                <w:spacing w:val="-5"/>
                <w:sz w:val="18"/>
              </w:rPr>
              <w:t> </w:t>
            </w:r>
            <w:r>
              <w:rPr>
                <w:rFonts w:ascii="Times New Roman" w:hAnsi="Times New Roman"/>
                <w:b/>
                <w:sz w:val="18"/>
              </w:rPr>
              <w:t>del</w:t>
            </w:r>
            <w:r>
              <w:rPr>
                <w:rFonts w:ascii="Times New Roman" w:hAnsi="Times New Roman"/>
                <w:b/>
                <w:spacing w:val="1"/>
                <w:sz w:val="18"/>
              </w:rPr>
              <w:t> </w:t>
            </w:r>
            <w:r>
              <w:rPr>
                <w:rFonts w:ascii="Times New Roman" w:hAnsi="Times New Roman"/>
                <w:b/>
                <w:spacing w:val="-4"/>
                <w:sz w:val="18"/>
              </w:rPr>
              <w:t>2025</w:t>
            </w:r>
          </w:p>
        </w:tc>
        <w:tc>
          <w:tcPr>
            <w:tcW w:w="2871" w:type="dxa"/>
            <w:tcBorders>
              <w:bottom w:val="single" w:sz="6" w:space="0" w:color="000000"/>
            </w:tcBorders>
          </w:tcPr>
          <w:p>
            <w:pPr>
              <w:pStyle w:val="TableParagraph"/>
              <w:ind w:left="0"/>
              <w:rPr>
                <w:rFonts w:ascii="Times New Roman"/>
                <w:sz w:val="18"/>
              </w:rPr>
            </w:pPr>
          </w:p>
        </w:tc>
      </w:tr>
      <w:tr>
        <w:trPr>
          <w:trHeight w:val="330" w:hRule="atLeast"/>
        </w:trPr>
        <w:tc>
          <w:tcPr>
            <w:tcW w:w="7581" w:type="dxa"/>
            <w:tcBorders>
              <w:top w:val="single" w:sz="6" w:space="0" w:color="000000"/>
              <w:bottom w:val="single" w:sz="12" w:space="0" w:color="000000"/>
            </w:tcBorders>
          </w:tcPr>
          <w:p>
            <w:pPr>
              <w:pStyle w:val="TableParagraph"/>
              <w:ind w:left="24"/>
              <w:rPr>
                <w:rFonts w:ascii="Times New Roman" w:hAnsi="Times New Roman"/>
                <w:b/>
                <w:sz w:val="22"/>
              </w:rPr>
            </w:pPr>
            <w:r>
              <w:rPr>
                <w:rFonts w:ascii="Times New Roman" w:hAnsi="Times New Roman"/>
                <w:b/>
                <w:spacing w:val="-5"/>
                <w:sz w:val="22"/>
              </w:rPr>
              <w:t>Año</w:t>
            </w:r>
          </w:p>
        </w:tc>
        <w:tc>
          <w:tcPr>
            <w:tcW w:w="2871" w:type="dxa"/>
            <w:tcBorders>
              <w:top w:val="single" w:sz="6" w:space="0" w:color="000000"/>
              <w:bottom w:val="single" w:sz="12" w:space="0" w:color="000000"/>
            </w:tcBorders>
          </w:tcPr>
          <w:p>
            <w:pPr>
              <w:pStyle w:val="TableParagraph"/>
              <w:ind w:left="0" w:right="1090"/>
              <w:jc w:val="center"/>
              <w:rPr>
                <w:rFonts w:ascii="Times New Roman"/>
                <w:b/>
                <w:sz w:val="22"/>
              </w:rPr>
            </w:pPr>
            <w:r>
              <w:rPr>
                <w:rFonts w:ascii="Times New Roman"/>
                <w:b/>
                <w:spacing w:val="-4"/>
                <w:sz w:val="22"/>
              </w:rPr>
              <w:t>2025</w:t>
            </w:r>
          </w:p>
        </w:tc>
      </w:tr>
      <w:tr>
        <w:trPr>
          <w:trHeight w:val="330" w:hRule="atLeast"/>
        </w:trPr>
        <w:tc>
          <w:tcPr>
            <w:tcW w:w="7581" w:type="dxa"/>
            <w:tcBorders>
              <w:top w:val="single" w:sz="12" w:space="0" w:color="000000"/>
              <w:bottom w:val="single" w:sz="6" w:space="0" w:color="000000"/>
            </w:tcBorders>
            <w:shd w:val="clear" w:color="auto" w:fill="A0A0A0"/>
          </w:tcPr>
          <w:p>
            <w:pPr>
              <w:pStyle w:val="TableParagraph"/>
              <w:ind w:left="24"/>
              <w:rPr>
                <w:rFonts w:ascii="Times New Roman"/>
                <w:b/>
                <w:sz w:val="22"/>
              </w:rPr>
            </w:pPr>
            <w:r>
              <w:rPr>
                <w:rFonts w:ascii="Times New Roman"/>
                <w:b/>
                <w:sz w:val="22"/>
              </w:rPr>
              <w:t>Tipo</w:t>
            </w:r>
            <w:r>
              <w:rPr>
                <w:rFonts w:ascii="Times New Roman"/>
                <w:b/>
                <w:spacing w:val="-4"/>
                <w:sz w:val="22"/>
              </w:rPr>
              <w:t> </w:t>
            </w:r>
            <w:r>
              <w:rPr>
                <w:rFonts w:ascii="Times New Roman"/>
                <w:b/>
                <w:sz w:val="22"/>
              </w:rPr>
              <w:t>de</w:t>
            </w:r>
            <w:r>
              <w:rPr>
                <w:rFonts w:ascii="Times New Roman"/>
                <w:b/>
                <w:spacing w:val="-3"/>
                <w:sz w:val="22"/>
              </w:rPr>
              <w:t> </w:t>
            </w:r>
            <w:r>
              <w:rPr>
                <w:rFonts w:ascii="Times New Roman"/>
                <w:b/>
                <w:spacing w:val="-2"/>
                <w:sz w:val="22"/>
              </w:rPr>
              <w:t>reporte</w:t>
            </w:r>
          </w:p>
        </w:tc>
        <w:tc>
          <w:tcPr>
            <w:tcW w:w="2871" w:type="dxa"/>
            <w:tcBorders>
              <w:top w:val="single" w:sz="12" w:space="0" w:color="000000"/>
              <w:bottom w:val="single" w:sz="6" w:space="0" w:color="000000"/>
            </w:tcBorders>
            <w:shd w:val="clear" w:color="auto" w:fill="A0A0A0"/>
          </w:tcPr>
          <w:p>
            <w:pPr>
              <w:pStyle w:val="TableParagraph"/>
              <w:ind w:left="3" w:right="1090"/>
              <w:jc w:val="center"/>
              <w:rPr>
                <w:rFonts w:ascii="Times New Roman"/>
                <w:b/>
                <w:sz w:val="22"/>
              </w:rPr>
            </w:pPr>
            <w:r>
              <w:rPr>
                <w:rFonts w:ascii="Times New Roman"/>
                <w:b/>
                <w:spacing w:val="-2"/>
                <w:sz w:val="22"/>
              </w:rPr>
              <w:t>Seguimiento</w:t>
            </w:r>
          </w:p>
        </w:tc>
      </w:tr>
      <w:tr>
        <w:trPr>
          <w:trHeight w:val="359" w:hRule="atLeast"/>
        </w:trPr>
        <w:tc>
          <w:tcPr>
            <w:tcW w:w="7581" w:type="dxa"/>
            <w:tcBorders>
              <w:top w:val="single" w:sz="6" w:space="0" w:color="000000"/>
              <w:bottom w:val="single" w:sz="6" w:space="0" w:color="000000"/>
            </w:tcBorders>
          </w:tcPr>
          <w:p>
            <w:pPr>
              <w:pStyle w:val="TableParagraph"/>
              <w:ind w:left="24"/>
              <w:rPr>
                <w:rFonts w:ascii="Times New Roman"/>
                <w:sz w:val="19"/>
              </w:rPr>
            </w:pPr>
            <w:r>
              <w:rPr>
                <w:rFonts w:ascii="Times New Roman"/>
                <w:sz w:val="19"/>
              </w:rPr>
              <w:t>Total</w:t>
            </w:r>
            <w:r>
              <w:rPr>
                <w:rFonts w:ascii="Times New Roman"/>
                <w:spacing w:val="-4"/>
                <w:sz w:val="19"/>
              </w:rPr>
              <w:t> </w:t>
            </w:r>
            <w:r>
              <w:rPr>
                <w:rFonts w:ascii="Times New Roman"/>
                <w:sz w:val="19"/>
              </w:rPr>
              <w:t>de</w:t>
            </w:r>
            <w:r>
              <w:rPr>
                <w:rFonts w:ascii="Times New Roman"/>
                <w:spacing w:val="-2"/>
                <w:sz w:val="19"/>
              </w:rPr>
              <w:t> </w:t>
            </w:r>
            <w:r>
              <w:rPr>
                <w:rFonts w:ascii="Times New Roman"/>
                <w:sz w:val="19"/>
              </w:rPr>
              <w:t>metas</w:t>
            </w:r>
            <w:r>
              <w:rPr>
                <w:rFonts w:ascii="Times New Roman"/>
                <w:spacing w:val="-1"/>
                <w:sz w:val="19"/>
              </w:rPr>
              <w:t> </w:t>
            </w:r>
            <w:r>
              <w:rPr>
                <w:rFonts w:ascii="Times New Roman"/>
                <w:spacing w:val="-2"/>
                <w:sz w:val="19"/>
              </w:rPr>
              <w:t>activas</w:t>
            </w:r>
          </w:p>
        </w:tc>
        <w:tc>
          <w:tcPr>
            <w:tcW w:w="2871" w:type="dxa"/>
            <w:tcBorders>
              <w:top w:val="single" w:sz="6" w:space="0" w:color="000000"/>
              <w:bottom w:val="single" w:sz="6" w:space="0" w:color="000000"/>
            </w:tcBorders>
          </w:tcPr>
          <w:p>
            <w:pPr>
              <w:pStyle w:val="TableParagraph"/>
              <w:ind w:left="0" w:right="1090"/>
              <w:jc w:val="center"/>
              <w:rPr>
                <w:rFonts w:ascii="Times New Roman"/>
                <w:sz w:val="19"/>
              </w:rPr>
            </w:pPr>
            <w:r>
              <w:rPr>
                <w:rFonts w:ascii="Times New Roman"/>
                <w:spacing w:val="-10"/>
                <w:sz w:val="19"/>
              </w:rPr>
              <w:t>9</w:t>
            </w:r>
          </w:p>
        </w:tc>
      </w:tr>
      <w:tr>
        <w:trPr>
          <w:trHeight w:val="330" w:hRule="atLeast"/>
        </w:trPr>
        <w:tc>
          <w:tcPr>
            <w:tcW w:w="7581" w:type="dxa"/>
            <w:tcBorders>
              <w:top w:val="single" w:sz="6" w:space="0" w:color="000000"/>
              <w:bottom w:val="single" w:sz="12" w:space="0" w:color="000000"/>
            </w:tcBorders>
            <w:shd w:val="clear" w:color="auto" w:fill="A0A0A0"/>
          </w:tcPr>
          <w:p>
            <w:pPr>
              <w:pStyle w:val="TableParagraph"/>
              <w:ind w:left="24"/>
              <w:rPr>
                <w:rFonts w:ascii="Times New Roman" w:hAnsi="Times New Roman"/>
                <w:sz w:val="19"/>
              </w:rPr>
            </w:pPr>
            <w:r>
              <w:rPr>
                <w:rFonts w:ascii="Times New Roman" w:hAnsi="Times New Roman"/>
                <w:sz w:val="19"/>
              </w:rPr>
              <w:t>Total</w:t>
            </w:r>
            <w:r>
              <w:rPr>
                <w:rFonts w:ascii="Times New Roman" w:hAnsi="Times New Roman"/>
                <w:spacing w:val="-5"/>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activas</w:t>
            </w:r>
            <w:r>
              <w:rPr>
                <w:rFonts w:ascii="Times New Roman" w:hAnsi="Times New Roman"/>
                <w:spacing w:val="-3"/>
                <w:sz w:val="19"/>
              </w:rPr>
              <w:t> </w:t>
            </w:r>
            <w:r>
              <w:rPr>
                <w:rFonts w:ascii="Times New Roman" w:hAnsi="Times New Roman"/>
                <w:sz w:val="19"/>
              </w:rPr>
              <w:t>con</w:t>
            </w:r>
            <w:r>
              <w:rPr>
                <w:rFonts w:ascii="Times New Roman" w:hAnsi="Times New Roman"/>
                <w:spacing w:val="-5"/>
                <w:sz w:val="19"/>
              </w:rPr>
              <w:t> </w:t>
            </w:r>
            <w:r>
              <w:rPr>
                <w:rFonts w:ascii="Times New Roman" w:hAnsi="Times New Roman"/>
                <w:sz w:val="19"/>
              </w:rPr>
              <w:t>avance</w:t>
            </w:r>
            <w:r>
              <w:rPr>
                <w:rFonts w:ascii="Times New Roman" w:hAnsi="Times New Roman"/>
                <w:spacing w:val="2"/>
                <w:sz w:val="19"/>
              </w:rPr>
              <w:t> </w:t>
            </w:r>
            <w:r>
              <w:rPr>
                <w:rFonts w:ascii="Times New Roman" w:hAnsi="Times New Roman"/>
                <w:sz w:val="19"/>
              </w:rPr>
              <w:t>según</w:t>
            </w:r>
            <w:r>
              <w:rPr>
                <w:rFonts w:ascii="Times New Roman" w:hAnsi="Times New Roman"/>
                <w:spacing w:val="-5"/>
                <w:sz w:val="19"/>
              </w:rPr>
              <w:t> </w:t>
            </w:r>
            <w:r>
              <w:rPr>
                <w:rFonts w:ascii="Times New Roman" w:hAnsi="Times New Roman"/>
                <w:sz w:val="19"/>
              </w:rPr>
              <w:t>lo </w:t>
            </w:r>
            <w:r>
              <w:rPr>
                <w:rFonts w:ascii="Times New Roman" w:hAnsi="Times New Roman"/>
                <w:spacing w:val="-2"/>
                <w:sz w:val="19"/>
              </w:rPr>
              <w:t>programado</w:t>
            </w:r>
          </w:p>
        </w:tc>
        <w:tc>
          <w:tcPr>
            <w:tcW w:w="2871" w:type="dxa"/>
            <w:tcBorders>
              <w:top w:val="single" w:sz="6" w:space="0" w:color="000000"/>
              <w:bottom w:val="single" w:sz="12" w:space="0" w:color="000000"/>
            </w:tcBorders>
            <w:shd w:val="clear" w:color="auto" w:fill="A0A0A0"/>
          </w:tcPr>
          <w:p>
            <w:pPr>
              <w:pStyle w:val="TableParagraph"/>
              <w:ind w:left="0" w:right="1090"/>
              <w:jc w:val="center"/>
              <w:rPr>
                <w:rFonts w:ascii="Times New Roman"/>
                <w:sz w:val="19"/>
              </w:rPr>
            </w:pPr>
            <w:r>
              <w:rPr>
                <w:rFonts w:ascii="Times New Roman"/>
                <w:spacing w:val="-10"/>
                <w:sz w:val="19"/>
              </w:rPr>
              <w:t>6</w:t>
            </w:r>
          </w:p>
        </w:tc>
      </w:tr>
      <w:tr>
        <w:trPr>
          <w:trHeight w:val="330" w:hRule="atLeast"/>
        </w:trPr>
        <w:tc>
          <w:tcPr>
            <w:tcW w:w="7581" w:type="dxa"/>
            <w:tcBorders>
              <w:top w:val="single" w:sz="12" w:space="0" w:color="000000"/>
              <w:bottom w:val="single" w:sz="12" w:space="0" w:color="000000"/>
            </w:tcBorders>
          </w:tcPr>
          <w:p>
            <w:pPr>
              <w:pStyle w:val="TableParagraph"/>
              <w:spacing w:line="218" w:lineRule="exact"/>
              <w:ind w:left="24"/>
              <w:rPr>
                <w:rFonts w:ascii="Times New Roman"/>
                <w:sz w:val="19"/>
              </w:rPr>
            </w:pPr>
            <w:r>
              <w:rPr>
                <w:rFonts w:ascii="Times New Roman"/>
                <w:sz w:val="19"/>
              </w:rPr>
              <w:t>Total</w:t>
            </w:r>
            <w:r>
              <w:rPr>
                <w:rFonts w:ascii="Times New Roman"/>
                <w:spacing w:val="-6"/>
                <w:sz w:val="19"/>
              </w:rPr>
              <w:t> </w:t>
            </w:r>
            <w:r>
              <w:rPr>
                <w:rFonts w:ascii="Times New Roman"/>
                <w:sz w:val="19"/>
              </w:rPr>
              <w:t>metas</w:t>
            </w:r>
            <w:r>
              <w:rPr>
                <w:rFonts w:ascii="Times New Roman"/>
                <w:spacing w:val="-3"/>
                <w:sz w:val="19"/>
              </w:rPr>
              <w:t> </w:t>
            </w:r>
            <w:r>
              <w:rPr>
                <w:rFonts w:ascii="Times New Roman"/>
                <w:sz w:val="19"/>
              </w:rPr>
              <w:t>activas</w:t>
            </w:r>
            <w:r>
              <w:rPr>
                <w:rFonts w:ascii="Times New Roman"/>
                <w:spacing w:val="-4"/>
                <w:sz w:val="19"/>
              </w:rPr>
              <w:t> </w:t>
            </w:r>
            <w:r>
              <w:rPr>
                <w:rFonts w:ascii="Times New Roman"/>
                <w:sz w:val="19"/>
              </w:rPr>
              <w:t>con</w:t>
            </w:r>
            <w:r>
              <w:rPr>
                <w:rFonts w:ascii="Times New Roman"/>
                <w:spacing w:val="-5"/>
                <w:sz w:val="19"/>
              </w:rPr>
              <w:t> </w:t>
            </w:r>
            <w:r>
              <w:rPr>
                <w:rFonts w:ascii="Times New Roman"/>
                <w:sz w:val="19"/>
              </w:rPr>
              <w:t>avance</w:t>
            </w:r>
            <w:r>
              <w:rPr>
                <w:rFonts w:ascii="Times New Roman"/>
                <w:spacing w:val="1"/>
                <w:sz w:val="19"/>
              </w:rPr>
              <w:t> </w:t>
            </w:r>
            <w:r>
              <w:rPr>
                <w:rFonts w:ascii="Times New Roman"/>
                <w:sz w:val="19"/>
              </w:rPr>
              <w:t>en</w:t>
            </w:r>
            <w:r>
              <w:rPr>
                <w:rFonts w:ascii="Times New Roman"/>
                <w:spacing w:val="-6"/>
                <w:sz w:val="19"/>
              </w:rPr>
              <w:t> </w:t>
            </w:r>
            <w:r>
              <w:rPr>
                <w:rFonts w:ascii="Times New Roman"/>
                <w:sz w:val="19"/>
              </w:rPr>
              <w:t>riesgo de </w:t>
            </w:r>
            <w:r>
              <w:rPr>
                <w:rFonts w:ascii="Times New Roman"/>
                <w:spacing w:val="-2"/>
                <w:sz w:val="19"/>
              </w:rPr>
              <w:t>incumplimiento</w:t>
            </w:r>
          </w:p>
        </w:tc>
        <w:tc>
          <w:tcPr>
            <w:tcW w:w="2871" w:type="dxa"/>
            <w:tcBorders>
              <w:top w:val="single" w:sz="12" w:space="0" w:color="000000"/>
              <w:bottom w:val="single" w:sz="12" w:space="0" w:color="000000"/>
            </w:tcBorders>
          </w:tcPr>
          <w:p>
            <w:pPr>
              <w:pStyle w:val="TableParagraph"/>
              <w:spacing w:line="218" w:lineRule="exact"/>
              <w:ind w:left="0" w:right="1090"/>
              <w:jc w:val="center"/>
              <w:rPr>
                <w:rFonts w:ascii="Times New Roman"/>
                <w:sz w:val="19"/>
              </w:rPr>
            </w:pPr>
            <w:r>
              <w:rPr>
                <w:rFonts w:ascii="Times New Roman"/>
                <w:spacing w:val="-10"/>
                <w:sz w:val="19"/>
              </w:rPr>
              <w:t>1</w:t>
            </w:r>
          </w:p>
        </w:tc>
      </w:tr>
      <w:tr>
        <w:trPr>
          <w:trHeight w:val="330" w:hRule="atLeast"/>
        </w:trPr>
        <w:tc>
          <w:tcPr>
            <w:tcW w:w="7581" w:type="dxa"/>
            <w:tcBorders>
              <w:top w:val="single" w:sz="12" w:space="0" w:color="000000"/>
              <w:bottom w:val="single" w:sz="6" w:space="0" w:color="000000"/>
            </w:tcBorders>
            <w:shd w:val="clear" w:color="auto" w:fill="A0A0A0"/>
          </w:tcPr>
          <w:p>
            <w:pPr>
              <w:pStyle w:val="TableParagraph"/>
              <w:spacing w:line="218" w:lineRule="exact"/>
              <w:ind w:left="24"/>
              <w:rPr>
                <w:rFonts w:ascii="Times New Roman" w:hAnsi="Times New Roman"/>
                <w:sz w:val="19"/>
              </w:rPr>
            </w:pPr>
            <w:r>
              <w:rPr>
                <w:rFonts w:ascii="Times New Roman" w:hAnsi="Times New Roman"/>
                <w:sz w:val="19"/>
              </w:rPr>
              <w:t>Total</w:t>
            </w:r>
            <w:r>
              <w:rPr>
                <w:rFonts w:ascii="Times New Roman" w:hAnsi="Times New Roman"/>
                <w:spacing w:val="-6"/>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activas</w:t>
            </w:r>
            <w:r>
              <w:rPr>
                <w:rFonts w:ascii="Times New Roman" w:hAnsi="Times New Roman"/>
                <w:spacing w:val="-3"/>
                <w:sz w:val="19"/>
              </w:rPr>
              <w:t> </w:t>
            </w:r>
            <w:r>
              <w:rPr>
                <w:rFonts w:ascii="Times New Roman" w:hAnsi="Times New Roman"/>
                <w:sz w:val="19"/>
              </w:rPr>
              <w:t>con</w:t>
            </w:r>
            <w:r>
              <w:rPr>
                <w:rFonts w:ascii="Times New Roman" w:hAnsi="Times New Roman"/>
                <w:spacing w:val="-5"/>
                <w:sz w:val="19"/>
              </w:rPr>
              <w:t> </w:t>
            </w:r>
            <w:r>
              <w:rPr>
                <w:rFonts w:ascii="Times New Roman" w:hAnsi="Times New Roman"/>
                <w:sz w:val="19"/>
              </w:rPr>
              <w:t>avance</w:t>
            </w:r>
            <w:r>
              <w:rPr>
                <w:rFonts w:ascii="Times New Roman" w:hAnsi="Times New Roman"/>
                <w:spacing w:val="1"/>
                <w:sz w:val="19"/>
              </w:rPr>
              <w:t> </w:t>
            </w:r>
            <w:r>
              <w:rPr>
                <w:rFonts w:ascii="Times New Roman" w:hAnsi="Times New Roman"/>
                <w:spacing w:val="-2"/>
                <w:sz w:val="19"/>
              </w:rPr>
              <w:t>crítico</w:t>
            </w:r>
          </w:p>
        </w:tc>
        <w:tc>
          <w:tcPr>
            <w:tcW w:w="2871" w:type="dxa"/>
            <w:tcBorders>
              <w:top w:val="single" w:sz="12" w:space="0" w:color="000000"/>
              <w:bottom w:val="single" w:sz="6" w:space="0" w:color="000000"/>
            </w:tcBorders>
            <w:shd w:val="clear" w:color="auto" w:fill="A0A0A0"/>
          </w:tcPr>
          <w:p>
            <w:pPr>
              <w:pStyle w:val="TableParagraph"/>
              <w:spacing w:line="218" w:lineRule="exact"/>
              <w:ind w:left="0" w:right="1090"/>
              <w:jc w:val="center"/>
              <w:rPr>
                <w:rFonts w:ascii="Times New Roman"/>
                <w:sz w:val="19"/>
              </w:rPr>
            </w:pPr>
            <w:r>
              <w:rPr>
                <w:rFonts w:ascii="Times New Roman"/>
                <w:spacing w:val="-10"/>
                <w:sz w:val="19"/>
              </w:rPr>
              <w:t>2</w:t>
            </w:r>
          </w:p>
        </w:tc>
      </w:tr>
      <w:tr>
        <w:trPr>
          <w:trHeight w:val="207" w:hRule="atLeast"/>
        </w:trPr>
        <w:tc>
          <w:tcPr>
            <w:tcW w:w="7581" w:type="dxa"/>
            <w:tcBorders>
              <w:top w:val="single" w:sz="6" w:space="0" w:color="000000"/>
            </w:tcBorders>
          </w:tcPr>
          <w:p>
            <w:pPr>
              <w:pStyle w:val="TableParagraph"/>
              <w:tabs>
                <w:tab w:pos="1526" w:val="left" w:leader="none"/>
              </w:tabs>
              <w:spacing w:line="187" w:lineRule="exact"/>
              <w:ind w:left="24"/>
              <w:rPr>
                <w:rFonts w:ascii="Times New Roman"/>
                <w:b/>
                <w:sz w:val="18"/>
              </w:rPr>
            </w:pPr>
            <w:r>
              <w:rPr>
                <w:rFonts w:ascii="Times New Roman"/>
                <w:b/>
                <w:sz w:val="18"/>
              </w:rPr>
              <w:t>Fuente:</w:t>
            </w:r>
            <w:r>
              <w:rPr>
                <w:rFonts w:ascii="Times New Roman"/>
                <w:b/>
                <w:spacing w:val="79"/>
                <w:sz w:val="18"/>
              </w:rPr>
              <w:t> </w:t>
            </w:r>
            <w:r>
              <w:rPr>
                <w:rFonts w:ascii="Times New Roman"/>
                <w:b/>
                <w:spacing w:val="-4"/>
                <w:sz w:val="18"/>
              </w:rPr>
              <w:t>IMAS</w:t>
            </w:r>
            <w:r>
              <w:rPr>
                <w:rFonts w:ascii="Times New Roman"/>
                <w:b/>
                <w:sz w:val="18"/>
              </w:rPr>
              <w:tab/>
              <w:t>PEI</w:t>
            </w:r>
            <w:r>
              <w:rPr>
                <w:rFonts w:ascii="Times New Roman"/>
                <w:b/>
                <w:spacing w:val="2"/>
                <w:sz w:val="18"/>
              </w:rPr>
              <w:t> </w:t>
            </w:r>
            <w:r>
              <w:rPr>
                <w:rFonts w:ascii="Times New Roman"/>
                <w:b/>
                <w:sz w:val="18"/>
              </w:rPr>
              <w:t>2023</w:t>
            </w:r>
            <w:r>
              <w:rPr>
                <w:rFonts w:ascii="Times New Roman"/>
                <w:b/>
                <w:spacing w:val="-3"/>
                <w:sz w:val="18"/>
              </w:rPr>
              <w:t> </w:t>
            </w:r>
            <w:r>
              <w:rPr>
                <w:rFonts w:ascii="Times New Roman"/>
                <w:b/>
                <w:sz w:val="18"/>
              </w:rPr>
              <w:t>-</w:t>
            </w:r>
            <w:r>
              <w:rPr>
                <w:rFonts w:ascii="Times New Roman"/>
                <w:b/>
                <w:spacing w:val="-1"/>
                <w:sz w:val="18"/>
              </w:rPr>
              <w:t> </w:t>
            </w:r>
            <w:r>
              <w:rPr>
                <w:rFonts w:ascii="Times New Roman"/>
                <w:b/>
                <w:spacing w:val="-4"/>
                <w:sz w:val="18"/>
              </w:rPr>
              <w:t>2028</w:t>
            </w:r>
          </w:p>
        </w:tc>
        <w:tc>
          <w:tcPr>
            <w:tcW w:w="2871" w:type="dxa"/>
            <w:tcBorders>
              <w:top w:val="single" w:sz="6" w:space="0" w:color="000000"/>
            </w:tcBorders>
          </w:tcPr>
          <w:p>
            <w:pPr>
              <w:pStyle w:val="TableParagraph"/>
              <w:ind w:left="0"/>
              <w:rPr>
                <w:rFonts w:ascii="Times New Roman"/>
                <w:sz w:val="14"/>
              </w:rPr>
            </w:pPr>
          </w:p>
        </w:tc>
      </w:tr>
    </w:tbl>
    <w:p>
      <w:pPr>
        <w:pStyle w:val="BodyText"/>
        <w:rPr>
          <w:rFonts w:ascii="Times New Roman"/>
          <w:b/>
          <w:sz w:val="20"/>
        </w:rPr>
      </w:pPr>
    </w:p>
    <w:p>
      <w:pPr>
        <w:pStyle w:val="BodyText"/>
        <w:spacing w:before="218"/>
        <w:rPr>
          <w:rFonts w:ascii="Times New Roman"/>
          <w:b/>
          <w:sz w:val="20"/>
        </w:rPr>
      </w:pPr>
      <w:r>
        <w:rPr>
          <w:rFonts w:ascii="Times New Roman"/>
          <w:b/>
          <w:sz w:val="20"/>
        </w:rPr>
        <mc:AlternateContent>
          <mc:Choice Requires="wps">
            <w:drawing>
              <wp:anchor distT="0" distB="0" distL="0" distR="0" allowOverlap="1" layoutInCell="1" locked="0" behindDoc="1" simplePos="0" relativeHeight="487593984">
                <wp:simplePos x="0" y="0"/>
                <wp:positionH relativeFrom="page">
                  <wp:posOffset>1106728</wp:posOffset>
                </wp:positionH>
                <wp:positionV relativeFrom="paragraph">
                  <wp:posOffset>300201</wp:posOffset>
                </wp:positionV>
                <wp:extent cx="6210935" cy="1564005"/>
                <wp:effectExtent l="0" t="0" r="0" b="0"/>
                <wp:wrapTopAndBottom/>
                <wp:docPr id="36" name="Group 36"/>
                <wp:cNvGraphicFramePr>
                  <a:graphicFrameLocks/>
                </wp:cNvGraphicFramePr>
                <a:graphic>
                  <a:graphicData uri="http://schemas.microsoft.com/office/word/2010/wordprocessingGroup">
                    <wpg:wgp>
                      <wpg:cNvPr id="36" name="Group 36"/>
                      <wpg:cNvGrpSpPr/>
                      <wpg:grpSpPr>
                        <a:xfrm>
                          <a:off x="0" y="0"/>
                          <a:ext cx="6210935" cy="1564005"/>
                          <a:chExt cx="6210935" cy="1564005"/>
                        </a:xfrm>
                      </wpg:grpSpPr>
                      <wps:wsp>
                        <wps:cNvPr id="37" name="Graphic 37"/>
                        <wps:cNvSpPr/>
                        <wps:spPr>
                          <a:xfrm>
                            <a:off x="0" y="0"/>
                            <a:ext cx="6210935" cy="1564005"/>
                          </a:xfrm>
                          <a:custGeom>
                            <a:avLst/>
                            <a:gdLst/>
                            <a:ahLst/>
                            <a:cxnLst/>
                            <a:rect l="l" t="t" r="r" b="b"/>
                            <a:pathLst>
                              <a:path w="6210935" h="1564005">
                                <a:moveTo>
                                  <a:pt x="6210884" y="1554734"/>
                                </a:moveTo>
                                <a:lnTo>
                                  <a:pt x="6201791" y="1554734"/>
                                </a:lnTo>
                                <a:lnTo>
                                  <a:pt x="9144" y="1554734"/>
                                </a:lnTo>
                                <a:lnTo>
                                  <a:pt x="0" y="1554734"/>
                                </a:lnTo>
                                <a:lnTo>
                                  <a:pt x="0" y="1563878"/>
                                </a:lnTo>
                                <a:lnTo>
                                  <a:pt x="9144" y="1563878"/>
                                </a:lnTo>
                                <a:lnTo>
                                  <a:pt x="6201740" y="1563878"/>
                                </a:lnTo>
                                <a:lnTo>
                                  <a:pt x="6210884" y="1563878"/>
                                </a:lnTo>
                                <a:lnTo>
                                  <a:pt x="6210884" y="1554734"/>
                                </a:lnTo>
                                <a:close/>
                              </a:path>
                              <a:path w="6210935" h="1564005">
                                <a:moveTo>
                                  <a:pt x="6210884" y="0"/>
                                </a:moveTo>
                                <a:lnTo>
                                  <a:pt x="6201791" y="0"/>
                                </a:lnTo>
                                <a:lnTo>
                                  <a:pt x="9144" y="0"/>
                                </a:lnTo>
                                <a:lnTo>
                                  <a:pt x="0" y="0"/>
                                </a:lnTo>
                                <a:lnTo>
                                  <a:pt x="0" y="9144"/>
                                </a:lnTo>
                                <a:lnTo>
                                  <a:pt x="9144" y="9144"/>
                                </a:lnTo>
                                <a:lnTo>
                                  <a:pt x="6201740" y="9144"/>
                                </a:lnTo>
                                <a:lnTo>
                                  <a:pt x="6210884" y="9144"/>
                                </a:lnTo>
                                <a:lnTo>
                                  <a:pt x="6210884" y="0"/>
                                </a:lnTo>
                                <a:close/>
                              </a:path>
                            </a:pathLst>
                          </a:custGeom>
                          <a:solidFill>
                            <a:srgbClr val="000000"/>
                          </a:solidFill>
                        </wps:spPr>
                        <wps:bodyPr wrap="square" lIns="0" tIns="0" rIns="0" bIns="0" rtlCol="0">
                          <a:prstTxWarp prst="textNoShape">
                            <a:avLst/>
                          </a:prstTxWarp>
                          <a:noAutofit/>
                        </wps:bodyPr>
                      </wps:wsp>
                      <pic:pic>
                        <pic:nvPicPr>
                          <pic:cNvPr id="38" name="Image 38"/>
                          <pic:cNvPicPr/>
                        </pic:nvPicPr>
                        <pic:blipFill>
                          <a:blip r:embed="rId23" cstate="print"/>
                          <a:stretch>
                            <a:fillRect/>
                          </a:stretch>
                        </pic:blipFill>
                        <pic:spPr>
                          <a:xfrm>
                            <a:off x="0" y="9016"/>
                            <a:ext cx="6210884" cy="1545717"/>
                          </a:xfrm>
                          <a:prstGeom prst="rect">
                            <a:avLst/>
                          </a:prstGeom>
                        </pic:spPr>
                      </pic:pic>
                    </wpg:wgp>
                  </a:graphicData>
                </a:graphic>
              </wp:anchor>
            </w:drawing>
          </mc:Choice>
          <mc:Fallback>
            <w:pict>
              <v:group style="position:absolute;margin-left:87.143997pt;margin-top:23.63793pt;width:489.05pt;height:123.15pt;mso-position-horizontal-relative:page;mso-position-vertical-relative:paragraph;z-index:-15722496;mso-wrap-distance-left:0;mso-wrap-distance-right:0" id="docshapegroup20" coordorigin="1743,473" coordsize="9781,2463">
                <v:shape style="position:absolute;left:1742;top:472;width:9781;height:2463" id="docshape21" coordorigin="1743,473" coordsize="9781,2463" path="m11524,2921l11509,2921,11509,2921,1757,2921,1743,2921,1743,2936,1757,2936,11509,2936,11509,2936,11524,2936,11524,2921xm11524,473l11509,473,11509,473,1757,473,1743,473,1743,487,1757,487,11509,487,11509,487,11524,487,11524,473xe" filled="true" fillcolor="#000000" stroked="false">
                  <v:path arrowok="t"/>
                  <v:fill type="solid"/>
                </v:shape>
                <v:shape style="position:absolute;left:1742;top:486;width:9781;height:2435" type="#_x0000_t75" id="docshape22" stroked="false">
                  <v:imagedata r:id="rId23" o:title=""/>
                </v:shape>
                <w10:wrap type="topAndBottom"/>
              </v:group>
            </w:pict>
          </mc:Fallback>
        </mc:AlternateContent>
      </w:r>
    </w:p>
    <w:p>
      <w:pPr>
        <w:pStyle w:val="BodyText"/>
        <w:rPr>
          <w:rFonts w:ascii="Times New Roman"/>
          <w:b/>
          <w:sz w:val="18"/>
        </w:rPr>
      </w:pPr>
    </w:p>
    <w:p>
      <w:pPr>
        <w:pStyle w:val="BodyText"/>
        <w:spacing w:before="37"/>
        <w:rPr>
          <w:rFonts w:ascii="Times New Roman"/>
          <w:b/>
          <w:sz w:val="18"/>
        </w:rPr>
      </w:pPr>
    </w:p>
    <w:p>
      <w:pPr>
        <w:spacing w:before="0"/>
        <w:ind w:left="223" w:right="0" w:firstLine="0"/>
        <w:jc w:val="left"/>
        <w:rPr>
          <w:rFonts w:ascii="Times New Roman" w:hAnsi="Times New Roman"/>
          <w:sz w:val="19"/>
        </w:rPr>
      </w:pPr>
      <w:r>
        <w:rPr>
          <w:rFonts w:ascii="Times New Roman" w:hAnsi="Times New Roman"/>
          <w:sz w:val="19"/>
        </w:rPr>
        <w:t>A continuación,</w:t>
      </w:r>
      <w:r>
        <w:rPr>
          <w:rFonts w:ascii="Times New Roman" w:hAnsi="Times New Roman"/>
          <w:spacing w:val="-5"/>
          <w:sz w:val="19"/>
        </w:rPr>
        <w:t> </w:t>
      </w:r>
      <w:r>
        <w:rPr>
          <w:rFonts w:ascii="Times New Roman" w:hAnsi="Times New Roman"/>
          <w:sz w:val="19"/>
        </w:rPr>
        <w:t>se</w:t>
      </w:r>
      <w:r>
        <w:rPr>
          <w:rFonts w:ascii="Times New Roman" w:hAnsi="Times New Roman"/>
          <w:spacing w:val="-4"/>
          <w:sz w:val="19"/>
        </w:rPr>
        <w:t> </w:t>
      </w:r>
      <w:r>
        <w:rPr>
          <w:rFonts w:ascii="Times New Roman" w:hAnsi="Times New Roman"/>
          <w:sz w:val="19"/>
        </w:rPr>
        <w:t>enlistan las</w:t>
      </w:r>
      <w:r>
        <w:rPr>
          <w:rFonts w:ascii="Times New Roman" w:hAnsi="Times New Roman"/>
          <w:spacing w:val="-3"/>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que</w:t>
      </w:r>
      <w:r>
        <w:rPr>
          <w:rFonts w:ascii="Times New Roman" w:hAnsi="Times New Roman"/>
          <w:spacing w:val="-4"/>
          <w:sz w:val="19"/>
        </w:rPr>
        <w:t> </w:t>
      </w:r>
      <w:r>
        <w:rPr>
          <w:rFonts w:ascii="Times New Roman" w:hAnsi="Times New Roman"/>
          <w:sz w:val="19"/>
        </w:rPr>
        <w:t>están</w:t>
      </w:r>
      <w:r>
        <w:rPr>
          <w:rFonts w:ascii="Times New Roman" w:hAnsi="Times New Roman"/>
          <w:spacing w:val="-5"/>
          <w:sz w:val="19"/>
        </w:rPr>
        <w:t> </w:t>
      </w:r>
      <w:r>
        <w:rPr>
          <w:rFonts w:ascii="Times New Roman" w:hAnsi="Times New Roman"/>
          <w:sz w:val="19"/>
        </w:rPr>
        <w:t>con riesgo</w:t>
      </w:r>
      <w:r>
        <w:rPr>
          <w:rFonts w:ascii="Times New Roman" w:hAnsi="Times New Roman"/>
          <w:spacing w:val="-5"/>
          <w:sz w:val="19"/>
        </w:rPr>
        <w:t> </w:t>
      </w:r>
      <w:r>
        <w:rPr>
          <w:rFonts w:ascii="Times New Roman" w:hAnsi="Times New Roman"/>
          <w:sz w:val="19"/>
        </w:rPr>
        <w:t>de</w:t>
      </w:r>
      <w:r>
        <w:rPr>
          <w:rFonts w:ascii="Times New Roman" w:hAnsi="Times New Roman"/>
          <w:spacing w:val="1"/>
          <w:sz w:val="19"/>
        </w:rPr>
        <w:t> </w:t>
      </w:r>
      <w:r>
        <w:rPr>
          <w:rFonts w:ascii="Times New Roman" w:hAnsi="Times New Roman"/>
          <w:spacing w:val="-2"/>
          <w:sz w:val="19"/>
        </w:rPr>
        <w:t>incumplimiento.</w:t>
      </w:r>
    </w:p>
    <w:p>
      <w:pPr>
        <w:pStyle w:val="BodyText"/>
        <w:spacing w:before="11"/>
        <w:rPr>
          <w:rFonts w:ascii="Times New Roman"/>
          <w:sz w:val="12"/>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689"/>
        <w:gridCol w:w="104"/>
        <w:gridCol w:w="877"/>
        <w:gridCol w:w="253"/>
        <w:gridCol w:w="614"/>
      </w:tblGrid>
      <w:tr>
        <w:trPr>
          <w:trHeight w:val="653" w:hRule="atLeast"/>
        </w:trPr>
        <w:tc>
          <w:tcPr>
            <w:tcW w:w="8689" w:type="dxa"/>
            <w:tcBorders>
              <w:right w:val="single" w:sz="6" w:space="0" w:color="000000"/>
            </w:tcBorders>
          </w:tcPr>
          <w:p>
            <w:pPr>
              <w:pStyle w:val="TableParagraph"/>
              <w:spacing w:line="242" w:lineRule="auto" w:before="9"/>
              <w:ind w:left="112" w:right="21"/>
              <w:rPr>
                <w:rFonts w:ascii="Times New Roman" w:hAnsi="Times New Roman"/>
                <w:b/>
                <w:sz w:val="19"/>
              </w:rPr>
            </w:pPr>
            <w:r>
              <w:rPr>
                <w:rFonts w:ascii="Times New Roman" w:hAnsi="Times New Roman"/>
                <w:sz w:val="19"/>
              </w:rPr>
              <w:t>2.7.2: Mecanismo de interconectividad entre SINIRUBE e IMAS diseñado e implementado, que permita el acceso</w:t>
            </w:r>
            <w:r>
              <w:rPr>
                <w:rFonts w:ascii="Times New Roman" w:hAnsi="Times New Roman"/>
                <w:spacing w:val="-2"/>
                <w:sz w:val="19"/>
              </w:rPr>
              <w:t> </w:t>
            </w:r>
            <w:r>
              <w:rPr>
                <w:rFonts w:ascii="Times New Roman" w:hAnsi="Times New Roman"/>
                <w:sz w:val="19"/>
              </w:rPr>
              <w:t>efectivo</w:t>
            </w:r>
            <w:r>
              <w:rPr>
                <w:rFonts w:ascii="Times New Roman" w:hAnsi="Times New Roman"/>
                <w:spacing w:val="-7"/>
                <w:sz w:val="19"/>
              </w:rPr>
              <w:t> </w:t>
            </w:r>
            <w:r>
              <w:rPr>
                <w:rFonts w:ascii="Times New Roman" w:hAnsi="Times New Roman"/>
                <w:sz w:val="19"/>
              </w:rPr>
              <w:t>a</w:t>
            </w:r>
            <w:r>
              <w:rPr>
                <w:rFonts w:ascii="Times New Roman" w:hAnsi="Times New Roman"/>
                <w:spacing w:val="-1"/>
                <w:sz w:val="19"/>
              </w:rPr>
              <w:t> </w:t>
            </w:r>
            <w:r>
              <w:rPr>
                <w:rFonts w:ascii="Times New Roman" w:hAnsi="Times New Roman"/>
                <w:sz w:val="19"/>
              </w:rPr>
              <w:t>información</w:t>
            </w:r>
            <w:r>
              <w:rPr>
                <w:rFonts w:ascii="Times New Roman" w:hAnsi="Times New Roman"/>
                <w:spacing w:val="-7"/>
                <w:sz w:val="19"/>
              </w:rPr>
              <w:t> </w:t>
            </w:r>
            <w:r>
              <w:rPr>
                <w:rFonts w:ascii="Times New Roman" w:hAnsi="Times New Roman"/>
                <w:sz w:val="19"/>
              </w:rPr>
              <w:t>actualizada</w:t>
            </w:r>
            <w:r>
              <w:rPr>
                <w:rFonts w:ascii="Times New Roman" w:hAnsi="Times New Roman"/>
                <w:spacing w:val="-1"/>
                <w:sz w:val="19"/>
              </w:rPr>
              <w:t> </w:t>
            </w:r>
            <w:r>
              <w:rPr>
                <w:rFonts w:ascii="Times New Roman" w:hAnsi="Times New Roman"/>
                <w:sz w:val="19"/>
              </w:rPr>
              <w:t>requerida</w:t>
            </w:r>
            <w:r>
              <w:rPr>
                <w:rFonts w:ascii="Times New Roman" w:hAnsi="Times New Roman"/>
                <w:spacing w:val="-6"/>
                <w:sz w:val="19"/>
              </w:rPr>
              <w:t> </w:t>
            </w:r>
            <w:r>
              <w:rPr>
                <w:rFonts w:ascii="Times New Roman" w:hAnsi="Times New Roman"/>
                <w:sz w:val="19"/>
              </w:rPr>
              <w:t>para</w:t>
            </w:r>
            <w:r>
              <w:rPr>
                <w:rFonts w:ascii="Times New Roman" w:hAnsi="Times New Roman"/>
                <w:spacing w:val="-1"/>
                <w:sz w:val="19"/>
              </w:rPr>
              <w:t> </w:t>
            </w:r>
            <w:r>
              <w:rPr>
                <w:rFonts w:ascii="Times New Roman" w:hAnsi="Times New Roman"/>
                <w:sz w:val="19"/>
              </w:rPr>
              <w:t>la</w:t>
            </w:r>
            <w:r>
              <w:rPr>
                <w:rFonts w:ascii="Times New Roman" w:hAnsi="Times New Roman"/>
                <w:spacing w:val="-1"/>
                <w:sz w:val="19"/>
              </w:rPr>
              <w:t> </w:t>
            </w:r>
            <w:r>
              <w:rPr>
                <w:rFonts w:ascii="Times New Roman" w:hAnsi="Times New Roman"/>
                <w:sz w:val="19"/>
              </w:rPr>
              <w:t>intervención</w:t>
            </w:r>
            <w:r>
              <w:rPr>
                <w:rFonts w:ascii="Times New Roman" w:hAnsi="Times New Roman"/>
                <w:spacing w:val="-2"/>
                <w:sz w:val="19"/>
              </w:rPr>
              <w:t> </w:t>
            </w:r>
            <w:r>
              <w:rPr>
                <w:rFonts w:ascii="Times New Roman" w:hAnsi="Times New Roman"/>
                <w:sz w:val="19"/>
              </w:rPr>
              <w:t>social</w:t>
            </w:r>
            <w:r>
              <w:rPr>
                <w:rFonts w:ascii="Times New Roman" w:hAnsi="Times New Roman"/>
                <w:spacing w:val="-3"/>
                <w:sz w:val="19"/>
              </w:rPr>
              <w:t> </w:t>
            </w:r>
            <w:r>
              <w:rPr>
                <w:rFonts w:ascii="Times New Roman" w:hAnsi="Times New Roman"/>
                <w:sz w:val="19"/>
              </w:rPr>
              <w:t>inteligente</w:t>
            </w:r>
            <w:r>
              <w:rPr>
                <w:rFonts w:ascii="Times New Roman" w:hAnsi="Times New Roman"/>
                <w:spacing w:val="-1"/>
                <w:sz w:val="19"/>
              </w:rPr>
              <w:t> </w:t>
            </w:r>
            <w:r>
              <w:rPr>
                <w:rFonts w:ascii="Times New Roman" w:hAnsi="Times New Roman"/>
                <w:sz w:val="19"/>
              </w:rPr>
              <w:t>a</w:t>
            </w:r>
            <w:r>
              <w:rPr>
                <w:rFonts w:ascii="Times New Roman" w:hAnsi="Times New Roman"/>
                <w:spacing w:val="-1"/>
                <w:sz w:val="19"/>
              </w:rPr>
              <w:t> </w:t>
            </w:r>
            <w:r>
              <w:rPr>
                <w:rFonts w:ascii="Times New Roman" w:hAnsi="Times New Roman"/>
                <w:sz w:val="19"/>
              </w:rPr>
              <w:t>nivel</w:t>
            </w:r>
            <w:r>
              <w:rPr>
                <w:rFonts w:ascii="Times New Roman" w:hAnsi="Times New Roman"/>
                <w:spacing w:val="-3"/>
                <w:sz w:val="19"/>
              </w:rPr>
              <w:t> </w:t>
            </w:r>
            <w:r>
              <w:rPr>
                <w:rFonts w:ascii="Times New Roman" w:hAnsi="Times New Roman"/>
                <w:sz w:val="19"/>
              </w:rPr>
              <w:t>institucional</w:t>
            </w:r>
            <w:r>
              <w:rPr>
                <w:rFonts w:ascii="Times New Roman" w:hAnsi="Times New Roman"/>
                <w:b/>
                <w:sz w:val="19"/>
              </w:rPr>
              <w:t>.</w:t>
            </w:r>
          </w:p>
        </w:tc>
        <w:tc>
          <w:tcPr>
            <w:tcW w:w="104" w:type="dxa"/>
            <w:tcBorders>
              <w:top w:val="single" w:sz="12" w:space="0" w:color="000000"/>
              <w:left w:val="single" w:sz="6" w:space="0" w:color="000000"/>
              <w:bottom w:val="thickThinMediumGap" w:sz="3" w:space="0" w:color="000000"/>
            </w:tcBorders>
          </w:tcPr>
          <w:p>
            <w:pPr>
              <w:pStyle w:val="TableParagraph"/>
              <w:ind w:left="0"/>
              <w:rPr>
                <w:rFonts w:ascii="Times New Roman"/>
                <w:sz w:val="18"/>
              </w:rPr>
            </w:pPr>
          </w:p>
        </w:tc>
        <w:tc>
          <w:tcPr>
            <w:tcW w:w="877" w:type="dxa"/>
            <w:tcBorders>
              <w:top w:val="single" w:sz="6" w:space="0" w:color="000000"/>
              <w:bottom w:val="single" w:sz="6" w:space="0" w:color="000000"/>
              <w:right w:val="single" w:sz="6" w:space="0" w:color="000000"/>
            </w:tcBorders>
          </w:tcPr>
          <w:p>
            <w:pPr>
              <w:pStyle w:val="TableParagraph"/>
              <w:spacing w:line="187" w:lineRule="exact"/>
              <w:ind w:left="183"/>
              <w:rPr>
                <w:rFonts w:ascii="Times New Roman"/>
                <w:b/>
                <w:sz w:val="18"/>
              </w:rPr>
            </w:pPr>
            <w:r>
              <w:rPr>
                <w:rFonts w:ascii="Times New Roman"/>
                <w:b/>
                <w:spacing w:val="-2"/>
                <w:sz w:val="18"/>
              </w:rPr>
              <w:t>40,00</w:t>
            </w:r>
          </w:p>
        </w:tc>
        <w:tc>
          <w:tcPr>
            <w:tcW w:w="253" w:type="dxa"/>
            <w:tcBorders>
              <w:top w:val="single" w:sz="6" w:space="0" w:color="000000"/>
              <w:left w:val="single" w:sz="6" w:space="0" w:color="000000"/>
              <w:bottom w:val="single" w:sz="6" w:space="0" w:color="000000"/>
              <w:right w:val="nil"/>
            </w:tcBorders>
          </w:tcPr>
          <w:p>
            <w:pPr>
              <w:pStyle w:val="TableParagraph"/>
              <w:spacing w:line="199" w:lineRule="exact"/>
              <w:ind w:left="-10"/>
              <w:rPr>
                <w:rFonts w:ascii="Times New Roman"/>
                <w:sz w:val="19"/>
              </w:rPr>
            </w:pPr>
            <w:r>
              <w:rPr>
                <w:rFonts w:ascii="Times New Roman"/>
                <w:spacing w:val="-10"/>
                <w:sz w:val="19"/>
              </w:rPr>
              <w:t>%</w:t>
            </w:r>
          </w:p>
        </w:tc>
        <w:tc>
          <w:tcPr>
            <w:tcW w:w="614" w:type="dxa"/>
            <w:tcBorders>
              <w:top w:val="single" w:sz="6" w:space="0" w:color="000000"/>
              <w:left w:val="nil"/>
              <w:bottom w:val="single" w:sz="6" w:space="0" w:color="000000"/>
              <w:right w:val="single" w:sz="6" w:space="0" w:color="000000"/>
            </w:tcBorders>
            <w:shd w:val="clear" w:color="auto" w:fill="E4E4E4"/>
          </w:tcPr>
          <w:p>
            <w:pPr>
              <w:pStyle w:val="TableParagraph"/>
              <w:ind w:left="77"/>
              <w:rPr>
                <w:rFonts w:ascii="Times New Roman"/>
                <w:sz w:val="20"/>
              </w:rPr>
            </w:pPr>
            <w:r>
              <w:rPr>
                <w:rFonts w:ascii="Times New Roman"/>
                <w:sz w:val="20"/>
              </w:rPr>
              <w:drawing>
                <wp:inline distT="0" distB="0" distL="0" distR="0">
                  <wp:extent cx="171504" cy="186689"/>
                  <wp:effectExtent l="0" t="0" r="0" b="0"/>
                  <wp:docPr id="39" name="Image 39"/>
                  <wp:cNvGraphicFramePr>
                    <a:graphicFrameLocks/>
                  </wp:cNvGraphicFramePr>
                  <a:graphic>
                    <a:graphicData uri="http://schemas.openxmlformats.org/drawingml/2006/picture">
                      <pic:pic>
                        <pic:nvPicPr>
                          <pic:cNvPr id="39" name="Image 39"/>
                          <pic:cNvPicPr/>
                        </pic:nvPicPr>
                        <pic:blipFill>
                          <a:blip r:embed="rId16" cstate="print"/>
                          <a:stretch>
                            <a:fillRect/>
                          </a:stretch>
                        </pic:blipFill>
                        <pic:spPr>
                          <a:xfrm>
                            <a:off x="0" y="0"/>
                            <a:ext cx="171504" cy="186689"/>
                          </a:xfrm>
                          <a:prstGeom prst="rect">
                            <a:avLst/>
                          </a:prstGeom>
                        </pic:spPr>
                      </pic:pic>
                    </a:graphicData>
                  </a:graphic>
                </wp:inline>
              </w:drawing>
            </w:r>
            <w:r>
              <w:rPr>
                <w:rFonts w:ascii="Times New Roman"/>
                <w:sz w:val="20"/>
              </w:rPr>
            </w:r>
          </w:p>
        </w:tc>
      </w:tr>
    </w:tbl>
    <w:p>
      <w:pPr>
        <w:pStyle w:val="BodyText"/>
        <w:rPr>
          <w:rFonts w:ascii="Times New Roman"/>
          <w:sz w:val="19"/>
        </w:rPr>
      </w:pPr>
    </w:p>
    <w:p>
      <w:pPr>
        <w:pStyle w:val="BodyText"/>
        <w:rPr>
          <w:rFonts w:ascii="Times New Roman"/>
          <w:sz w:val="19"/>
        </w:rPr>
      </w:pPr>
    </w:p>
    <w:p>
      <w:pPr>
        <w:pStyle w:val="BodyText"/>
        <w:spacing w:before="44"/>
        <w:rPr>
          <w:rFonts w:ascii="Times New Roman"/>
          <w:sz w:val="19"/>
        </w:rPr>
      </w:pPr>
    </w:p>
    <w:p>
      <w:pPr>
        <w:spacing w:before="0"/>
        <w:ind w:left="194" w:right="0" w:firstLine="0"/>
        <w:jc w:val="left"/>
        <w:rPr>
          <w:rFonts w:ascii="Times New Roman" w:hAnsi="Times New Roman"/>
          <w:sz w:val="19"/>
        </w:rPr>
      </w:pPr>
      <w:r>
        <w:rPr>
          <w:rFonts w:ascii="Times New Roman" w:hAnsi="Times New Roman"/>
          <w:sz w:val="19"/>
        </w:rPr>
        <w:t>Por</w:t>
      </w:r>
      <w:r>
        <w:rPr>
          <w:rFonts w:ascii="Times New Roman" w:hAnsi="Times New Roman"/>
          <w:spacing w:val="-5"/>
          <w:sz w:val="19"/>
        </w:rPr>
        <w:t> </w:t>
      </w:r>
      <w:r>
        <w:rPr>
          <w:rFonts w:ascii="Times New Roman" w:hAnsi="Times New Roman"/>
          <w:sz w:val="19"/>
        </w:rPr>
        <w:t>otra</w:t>
      </w:r>
      <w:r>
        <w:rPr>
          <w:rFonts w:ascii="Times New Roman" w:hAnsi="Times New Roman"/>
          <w:spacing w:val="-1"/>
          <w:sz w:val="19"/>
        </w:rPr>
        <w:t> </w:t>
      </w:r>
      <w:r>
        <w:rPr>
          <w:rFonts w:ascii="Times New Roman" w:hAnsi="Times New Roman"/>
          <w:sz w:val="19"/>
        </w:rPr>
        <w:t>parte,</w:t>
      </w:r>
      <w:r>
        <w:rPr>
          <w:rFonts w:ascii="Times New Roman" w:hAnsi="Times New Roman"/>
          <w:spacing w:val="-2"/>
          <w:sz w:val="19"/>
        </w:rPr>
        <w:t> </w:t>
      </w:r>
      <w:r>
        <w:rPr>
          <w:rFonts w:ascii="Times New Roman" w:hAnsi="Times New Roman"/>
          <w:sz w:val="19"/>
        </w:rPr>
        <w:t>se</w:t>
      </w:r>
      <w:r>
        <w:rPr>
          <w:rFonts w:ascii="Times New Roman" w:hAnsi="Times New Roman"/>
          <w:spacing w:val="-1"/>
          <w:sz w:val="19"/>
        </w:rPr>
        <w:t> </w:t>
      </w:r>
      <w:r>
        <w:rPr>
          <w:rFonts w:ascii="Times New Roman" w:hAnsi="Times New Roman"/>
          <w:sz w:val="19"/>
        </w:rPr>
        <w:t>enlistan</w:t>
      </w:r>
      <w:r>
        <w:rPr>
          <w:rFonts w:ascii="Times New Roman" w:hAnsi="Times New Roman"/>
          <w:spacing w:val="-3"/>
          <w:sz w:val="19"/>
        </w:rPr>
        <w:t> </w:t>
      </w:r>
      <w:r>
        <w:rPr>
          <w:rFonts w:ascii="Times New Roman" w:hAnsi="Times New Roman"/>
          <w:sz w:val="19"/>
        </w:rPr>
        <w:t>las metas que</w:t>
      </w:r>
      <w:r>
        <w:rPr>
          <w:rFonts w:ascii="Times New Roman" w:hAnsi="Times New Roman"/>
          <w:spacing w:val="-2"/>
          <w:sz w:val="19"/>
        </w:rPr>
        <w:t> </w:t>
      </w:r>
      <w:r>
        <w:rPr>
          <w:rFonts w:ascii="Times New Roman" w:hAnsi="Times New Roman"/>
          <w:sz w:val="19"/>
        </w:rPr>
        <w:t>se</w:t>
      </w:r>
      <w:r>
        <w:rPr>
          <w:rFonts w:ascii="Times New Roman" w:hAnsi="Times New Roman"/>
          <w:spacing w:val="-1"/>
          <w:sz w:val="19"/>
        </w:rPr>
        <w:t> </w:t>
      </w:r>
      <w:r>
        <w:rPr>
          <w:rFonts w:ascii="Times New Roman" w:hAnsi="Times New Roman"/>
          <w:sz w:val="19"/>
        </w:rPr>
        <w:t>reportaron</w:t>
      </w:r>
      <w:r>
        <w:rPr>
          <w:rFonts w:ascii="Times New Roman" w:hAnsi="Times New Roman"/>
          <w:spacing w:val="-7"/>
          <w:sz w:val="19"/>
        </w:rPr>
        <w:t> </w:t>
      </w:r>
      <w:r>
        <w:rPr>
          <w:rFonts w:ascii="Times New Roman" w:hAnsi="Times New Roman"/>
          <w:sz w:val="19"/>
        </w:rPr>
        <w:t>con</w:t>
      </w:r>
      <w:r>
        <w:rPr>
          <w:rFonts w:ascii="Times New Roman" w:hAnsi="Times New Roman"/>
          <w:spacing w:val="-7"/>
          <w:sz w:val="19"/>
        </w:rPr>
        <w:t> </w:t>
      </w:r>
      <w:r>
        <w:rPr>
          <w:rFonts w:ascii="Times New Roman" w:hAnsi="Times New Roman"/>
          <w:sz w:val="19"/>
        </w:rPr>
        <w:t>avance</w:t>
      </w:r>
      <w:r>
        <w:rPr>
          <w:rFonts w:ascii="Times New Roman" w:hAnsi="Times New Roman"/>
          <w:spacing w:val="-1"/>
          <w:sz w:val="19"/>
        </w:rPr>
        <w:t> </w:t>
      </w:r>
      <w:r>
        <w:rPr>
          <w:rFonts w:ascii="Times New Roman" w:hAnsi="Times New Roman"/>
          <w:spacing w:val="-2"/>
          <w:sz w:val="19"/>
        </w:rPr>
        <w:t>crítico.</w:t>
      </w:r>
    </w:p>
    <w:p>
      <w:pPr>
        <w:pStyle w:val="BodyText"/>
        <w:spacing w:before="4"/>
        <w:rPr>
          <w:rFonts w:ascii="Times New Roman"/>
          <w:sz w:val="12"/>
        </w:rPr>
      </w:pPr>
    </w:p>
    <w:tbl>
      <w:tblPr>
        <w:tblW w:w="0" w:type="auto"/>
        <w:jc w:val="left"/>
        <w:tblInd w:w="1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11"/>
        <w:gridCol w:w="881"/>
        <w:gridCol w:w="365"/>
        <w:gridCol w:w="396"/>
      </w:tblGrid>
      <w:tr>
        <w:trPr>
          <w:trHeight w:val="479" w:hRule="atLeast"/>
        </w:trPr>
        <w:tc>
          <w:tcPr>
            <w:tcW w:w="8811" w:type="dxa"/>
            <w:tcBorders>
              <w:bottom w:val="single" w:sz="12" w:space="0" w:color="000000"/>
            </w:tcBorders>
          </w:tcPr>
          <w:p>
            <w:pPr>
              <w:pStyle w:val="TableParagraph"/>
              <w:spacing w:line="242" w:lineRule="auto"/>
              <w:ind w:left="35"/>
              <w:rPr>
                <w:rFonts w:ascii="Times New Roman" w:hAnsi="Times New Roman"/>
                <w:sz w:val="19"/>
              </w:rPr>
            </w:pPr>
            <w:r>
              <w:rPr>
                <w:rFonts w:ascii="Times New Roman" w:hAnsi="Times New Roman"/>
                <w:sz w:val="19"/>
              </w:rPr>
              <w:t>2.3.1:</w:t>
            </w:r>
            <w:r>
              <w:rPr>
                <w:rFonts w:ascii="Times New Roman" w:hAnsi="Times New Roman"/>
                <w:spacing w:val="-2"/>
                <w:sz w:val="19"/>
              </w:rPr>
              <w:t> </w:t>
            </w:r>
            <w:r>
              <w:rPr>
                <w:rFonts w:ascii="Times New Roman" w:hAnsi="Times New Roman"/>
                <w:sz w:val="19"/>
              </w:rPr>
              <w:t>Estándares de</w:t>
            </w:r>
            <w:r>
              <w:rPr>
                <w:rFonts w:ascii="Times New Roman" w:hAnsi="Times New Roman"/>
                <w:spacing w:val="-6"/>
                <w:sz w:val="19"/>
              </w:rPr>
              <w:t> </w:t>
            </w:r>
            <w:r>
              <w:rPr>
                <w:rFonts w:ascii="Times New Roman" w:hAnsi="Times New Roman"/>
                <w:sz w:val="19"/>
              </w:rPr>
              <w:t>calidad</w:t>
            </w:r>
            <w:r>
              <w:rPr>
                <w:rFonts w:ascii="Times New Roman" w:hAnsi="Times New Roman"/>
                <w:spacing w:val="-2"/>
                <w:sz w:val="19"/>
              </w:rPr>
              <w:t> </w:t>
            </w:r>
            <w:r>
              <w:rPr>
                <w:rFonts w:ascii="Times New Roman" w:hAnsi="Times New Roman"/>
                <w:sz w:val="19"/>
              </w:rPr>
              <w:t>de</w:t>
            </w:r>
            <w:r>
              <w:rPr>
                <w:rFonts w:ascii="Times New Roman" w:hAnsi="Times New Roman"/>
                <w:spacing w:val="-1"/>
                <w:sz w:val="19"/>
              </w:rPr>
              <w:t> </w:t>
            </w:r>
            <w:r>
              <w:rPr>
                <w:rFonts w:ascii="Times New Roman" w:hAnsi="Times New Roman"/>
                <w:sz w:val="19"/>
              </w:rPr>
              <w:t>la</w:t>
            </w:r>
            <w:r>
              <w:rPr>
                <w:rFonts w:ascii="Times New Roman" w:hAnsi="Times New Roman"/>
                <w:spacing w:val="-6"/>
                <w:sz w:val="19"/>
              </w:rPr>
              <w:t> </w:t>
            </w:r>
            <w:r>
              <w:rPr>
                <w:rFonts w:ascii="Times New Roman" w:hAnsi="Times New Roman"/>
                <w:sz w:val="19"/>
              </w:rPr>
              <w:t>oferta</w:t>
            </w:r>
            <w:r>
              <w:rPr>
                <w:rFonts w:ascii="Times New Roman" w:hAnsi="Times New Roman"/>
                <w:spacing w:val="-6"/>
                <w:sz w:val="19"/>
              </w:rPr>
              <w:t> </w:t>
            </w:r>
            <w:r>
              <w:rPr>
                <w:rFonts w:ascii="Times New Roman" w:hAnsi="Times New Roman"/>
                <w:sz w:val="19"/>
              </w:rPr>
              <w:t>programática</w:t>
            </w:r>
            <w:r>
              <w:rPr>
                <w:rFonts w:ascii="Times New Roman" w:hAnsi="Times New Roman"/>
                <w:spacing w:val="-1"/>
                <w:sz w:val="19"/>
              </w:rPr>
              <w:t> </w:t>
            </w:r>
            <w:r>
              <w:rPr>
                <w:rFonts w:ascii="Times New Roman" w:hAnsi="Times New Roman"/>
                <w:sz w:val="19"/>
              </w:rPr>
              <w:t>institucional</w:t>
            </w:r>
            <w:r>
              <w:rPr>
                <w:rFonts w:ascii="Times New Roman" w:hAnsi="Times New Roman"/>
                <w:spacing w:val="-3"/>
                <w:sz w:val="19"/>
              </w:rPr>
              <w:t> </w:t>
            </w:r>
            <w:r>
              <w:rPr>
                <w:rFonts w:ascii="Times New Roman" w:hAnsi="Times New Roman"/>
                <w:sz w:val="19"/>
              </w:rPr>
              <w:t>diseñados,</w:t>
            </w:r>
            <w:r>
              <w:rPr>
                <w:rFonts w:ascii="Times New Roman" w:hAnsi="Times New Roman"/>
                <w:spacing w:val="-2"/>
                <w:sz w:val="19"/>
              </w:rPr>
              <w:t> </w:t>
            </w:r>
            <w:r>
              <w:rPr>
                <w:rFonts w:ascii="Times New Roman" w:hAnsi="Times New Roman"/>
                <w:sz w:val="19"/>
              </w:rPr>
              <w:t>que</w:t>
            </w:r>
            <w:r>
              <w:rPr>
                <w:rFonts w:ascii="Times New Roman" w:hAnsi="Times New Roman"/>
                <w:spacing w:val="-1"/>
                <w:sz w:val="19"/>
              </w:rPr>
              <w:t> </w:t>
            </w:r>
            <w:r>
              <w:rPr>
                <w:rFonts w:ascii="Times New Roman" w:hAnsi="Times New Roman"/>
                <w:sz w:val="19"/>
              </w:rPr>
              <w:t>permitan</w:t>
            </w:r>
            <w:r>
              <w:rPr>
                <w:rFonts w:ascii="Times New Roman" w:hAnsi="Times New Roman"/>
                <w:spacing w:val="-7"/>
                <w:sz w:val="19"/>
              </w:rPr>
              <w:t> </w:t>
            </w:r>
            <w:r>
              <w:rPr>
                <w:rFonts w:ascii="Times New Roman" w:hAnsi="Times New Roman"/>
                <w:sz w:val="19"/>
              </w:rPr>
              <w:t>el</w:t>
            </w:r>
            <w:r>
              <w:rPr>
                <w:rFonts w:ascii="Times New Roman" w:hAnsi="Times New Roman"/>
                <w:spacing w:val="-3"/>
                <w:sz w:val="19"/>
              </w:rPr>
              <w:t> </w:t>
            </w:r>
            <w:r>
              <w:rPr>
                <w:rFonts w:ascii="Times New Roman" w:hAnsi="Times New Roman"/>
                <w:sz w:val="19"/>
              </w:rPr>
              <w:t>desarrollo</w:t>
            </w:r>
            <w:r>
              <w:rPr>
                <w:rFonts w:ascii="Times New Roman" w:hAnsi="Times New Roman"/>
                <w:spacing w:val="-2"/>
                <w:sz w:val="19"/>
              </w:rPr>
              <w:t> </w:t>
            </w:r>
            <w:r>
              <w:rPr>
                <w:rFonts w:ascii="Times New Roman" w:hAnsi="Times New Roman"/>
                <w:sz w:val="19"/>
              </w:rPr>
              <w:t>de</w:t>
            </w:r>
            <w:r>
              <w:rPr>
                <w:rFonts w:ascii="Times New Roman" w:hAnsi="Times New Roman"/>
                <w:spacing w:val="-6"/>
                <w:sz w:val="19"/>
              </w:rPr>
              <w:t> </w:t>
            </w:r>
            <w:r>
              <w:rPr>
                <w:rFonts w:ascii="Times New Roman" w:hAnsi="Times New Roman"/>
                <w:sz w:val="19"/>
              </w:rPr>
              <w:t>un sistema de seguimiento y control.</w:t>
            </w:r>
          </w:p>
        </w:tc>
        <w:tc>
          <w:tcPr>
            <w:tcW w:w="881" w:type="dxa"/>
            <w:tcBorders>
              <w:bottom w:val="single" w:sz="12" w:space="0" w:color="000000"/>
              <w:right w:val="single" w:sz="4" w:space="0" w:color="000000"/>
            </w:tcBorders>
            <w:shd w:val="clear" w:color="auto" w:fill="E4E4E4"/>
          </w:tcPr>
          <w:p>
            <w:pPr>
              <w:pStyle w:val="TableParagraph"/>
              <w:spacing w:before="9"/>
              <w:ind w:left="276"/>
              <w:rPr>
                <w:rFonts w:ascii="Times New Roman"/>
                <w:b/>
                <w:sz w:val="18"/>
              </w:rPr>
            </w:pPr>
            <w:r>
              <w:rPr>
                <w:rFonts w:ascii="Times New Roman"/>
                <w:b/>
                <w:spacing w:val="-4"/>
                <w:sz w:val="18"/>
              </w:rPr>
              <w:t>0,00</w:t>
            </w:r>
          </w:p>
        </w:tc>
        <w:tc>
          <w:tcPr>
            <w:tcW w:w="365" w:type="dxa"/>
            <w:tcBorders>
              <w:left w:val="single" w:sz="4" w:space="0" w:color="000000"/>
              <w:bottom w:val="single" w:sz="12" w:space="0" w:color="000000"/>
              <w:right w:val="nil"/>
            </w:tcBorders>
          </w:tcPr>
          <w:p>
            <w:pPr>
              <w:pStyle w:val="TableParagraph"/>
              <w:spacing w:before="4"/>
              <w:ind w:left="-8"/>
              <w:rPr>
                <w:rFonts w:ascii="Times New Roman"/>
                <w:sz w:val="19"/>
              </w:rPr>
            </w:pPr>
            <w:r>
              <w:rPr>
                <w:rFonts w:ascii="Times New Roman"/>
                <w:spacing w:val="-10"/>
                <w:sz w:val="19"/>
              </w:rPr>
              <w:t>%</w:t>
            </w:r>
          </w:p>
        </w:tc>
        <w:tc>
          <w:tcPr>
            <w:tcW w:w="396" w:type="dxa"/>
            <w:tcBorders>
              <w:left w:val="nil"/>
              <w:bottom w:val="single" w:sz="12" w:space="0" w:color="000000"/>
            </w:tcBorders>
            <w:shd w:val="clear" w:color="auto" w:fill="E4E4E4"/>
          </w:tcPr>
          <w:p>
            <w:pPr>
              <w:pStyle w:val="TableParagraph"/>
              <w:spacing w:before="3"/>
              <w:ind w:left="0"/>
              <w:rPr>
                <w:rFonts w:ascii="Times New Roman"/>
                <w:sz w:val="6"/>
              </w:rPr>
            </w:pPr>
          </w:p>
          <w:p>
            <w:pPr>
              <w:pStyle w:val="TableParagraph"/>
              <w:spacing w:line="227" w:lineRule="exact"/>
              <w:ind w:left="36" w:right="-29"/>
              <w:rPr>
                <w:rFonts w:ascii="Times New Roman"/>
                <w:position w:val="-4"/>
                <w:sz w:val="20"/>
              </w:rPr>
            </w:pPr>
            <w:r>
              <w:rPr>
                <w:rFonts w:ascii="Times New Roman"/>
                <w:position w:val="-4"/>
                <w:sz w:val="20"/>
              </w:rPr>
              <w:drawing>
                <wp:inline distT="0" distB="0" distL="0" distR="0">
                  <wp:extent cx="208441" cy="144684"/>
                  <wp:effectExtent l="0" t="0" r="0" b="0"/>
                  <wp:docPr id="40" name="Image 40"/>
                  <wp:cNvGraphicFramePr>
                    <a:graphicFrameLocks/>
                  </wp:cNvGraphicFramePr>
                  <a:graphic>
                    <a:graphicData uri="http://schemas.openxmlformats.org/drawingml/2006/picture">
                      <pic:pic>
                        <pic:nvPicPr>
                          <pic:cNvPr id="40" name="Image 40"/>
                          <pic:cNvPicPr/>
                        </pic:nvPicPr>
                        <pic:blipFill>
                          <a:blip r:embed="rId24" cstate="print"/>
                          <a:stretch>
                            <a:fillRect/>
                          </a:stretch>
                        </pic:blipFill>
                        <pic:spPr>
                          <a:xfrm>
                            <a:off x="0" y="0"/>
                            <a:ext cx="208441" cy="144684"/>
                          </a:xfrm>
                          <a:prstGeom prst="rect">
                            <a:avLst/>
                          </a:prstGeom>
                        </pic:spPr>
                      </pic:pic>
                    </a:graphicData>
                  </a:graphic>
                </wp:inline>
              </w:drawing>
            </w:r>
            <w:r>
              <w:rPr>
                <w:rFonts w:ascii="Times New Roman"/>
                <w:position w:val="-4"/>
                <w:sz w:val="20"/>
              </w:rPr>
            </w:r>
          </w:p>
        </w:tc>
      </w:tr>
      <w:tr>
        <w:trPr>
          <w:trHeight w:val="61" w:hRule="atLeast"/>
        </w:trPr>
        <w:tc>
          <w:tcPr>
            <w:tcW w:w="8811" w:type="dxa"/>
            <w:vMerge w:val="restart"/>
            <w:tcBorders>
              <w:top w:val="single" w:sz="12" w:space="0" w:color="000000"/>
            </w:tcBorders>
          </w:tcPr>
          <w:p>
            <w:pPr>
              <w:pStyle w:val="TableParagraph"/>
              <w:spacing w:line="218" w:lineRule="exact"/>
              <w:ind w:left="35"/>
              <w:rPr>
                <w:rFonts w:ascii="Times New Roman" w:hAnsi="Times New Roman"/>
                <w:sz w:val="19"/>
              </w:rPr>
            </w:pPr>
            <w:r>
              <w:rPr>
                <w:rFonts w:ascii="Times New Roman" w:hAnsi="Times New Roman"/>
                <w:sz w:val="19"/>
              </w:rPr>
              <w:t>2.6.4</w:t>
            </w:r>
            <w:r>
              <w:rPr>
                <w:rFonts w:ascii="Times New Roman" w:hAnsi="Times New Roman"/>
                <w:spacing w:val="-2"/>
                <w:sz w:val="19"/>
              </w:rPr>
              <w:t> </w:t>
            </w:r>
            <w:r>
              <w:rPr>
                <w:rFonts w:ascii="Times New Roman" w:hAnsi="Times New Roman"/>
                <w:sz w:val="19"/>
              </w:rPr>
              <w:t>Sistema</w:t>
            </w:r>
            <w:r>
              <w:rPr>
                <w:rFonts w:ascii="Times New Roman" w:hAnsi="Times New Roman"/>
                <w:spacing w:val="-1"/>
                <w:sz w:val="19"/>
              </w:rPr>
              <w:t> </w:t>
            </w:r>
            <w:r>
              <w:rPr>
                <w:rFonts w:ascii="Times New Roman" w:hAnsi="Times New Roman"/>
                <w:sz w:val="19"/>
              </w:rPr>
              <w:t>Nacional</w:t>
            </w:r>
            <w:r>
              <w:rPr>
                <w:rFonts w:ascii="Times New Roman" w:hAnsi="Times New Roman"/>
                <w:spacing w:val="-2"/>
                <w:sz w:val="19"/>
              </w:rPr>
              <w:t> </w:t>
            </w:r>
            <w:r>
              <w:rPr>
                <w:rFonts w:ascii="Times New Roman" w:hAnsi="Times New Roman"/>
                <w:sz w:val="19"/>
              </w:rPr>
              <w:t>de</w:t>
            </w:r>
            <w:r>
              <w:rPr>
                <w:rFonts w:ascii="Times New Roman" w:hAnsi="Times New Roman"/>
                <w:spacing w:val="-1"/>
                <w:sz w:val="19"/>
              </w:rPr>
              <w:t> </w:t>
            </w:r>
            <w:r>
              <w:rPr>
                <w:rFonts w:ascii="Times New Roman" w:hAnsi="Times New Roman"/>
                <w:sz w:val="19"/>
              </w:rPr>
              <w:t>Cuidados</w:t>
            </w:r>
            <w:r>
              <w:rPr>
                <w:rFonts w:ascii="Times New Roman" w:hAnsi="Times New Roman"/>
                <w:spacing w:val="-5"/>
                <w:sz w:val="19"/>
              </w:rPr>
              <w:t> </w:t>
            </w:r>
            <w:r>
              <w:rPr>
                <w:rFonts w:ascii="Times New Roman" w:hAnsi="Times New Roman"/>
                <w:sz w:val="19"/>
              </w:rPr>
              <w:t>articulando</w:t>
            </w:r>
            <w:r>
              <w:rPr>
                <w:rFonts w:ascii="Times New Roman" w:hAnsi="Times New Roman"/>
                <w:spacing w:val="-6"/>
                <w:sz w:val="19"/>
              </w:rPr>
              <w:t> </w:t>
            </w:r>
            <w:r>
              <w:rPr>
                <w:rFonts w:ascii="Times New Roman" w:hAnsi="Times New Roman"/>
                <w:sz w:val="19"/>
              </w:rPr>
              <w:t>y</w:t>
            </w:r>
            <w:r>
              <w:rPr>
                <w:rFonts w:ascii="Times New Roman" w:hAnsi="Times New Roman"/>
                <w:spacing w:val="-2"/>
                <w:sz w:val="19"/>
              </w:rPr>
              <w:t> </w:t>
            </w:r>
            <w:r>
              <w:rPr>
                <w:rFonts w:ascii="Times New Roman" w:hAnsi="Times New Roman"/>
                <w:sz w:val="19"/>
              </w:rPr>
              <w:t>gestionando</w:t>
            </w:r>
            <w:r>
              <w:rPr>
                <w:rFonts w:ascii="Times New Roman" w:hAnsi="Times New Roman"/>
                <w:spacing w:val="-6"/>
                <w:sz w:val="19"/>
              </w:rPr>
              <w:t> </w:t>
            </w:r>
            <w:r>
              <w:rPr>
                <w:rFonts w:ascii="Times New Roman" w:hAnsi="Times New Roman"/>
                <w:sz w:val="19"/>
              </w:rPr>
              <w:t>espacios</w:t>
            </w:r>
            <w:r>
              <w:rPr>
                <w:rFonts w:ascii="Times New Roman" w:hAnsi="Times New Roman"/>
                <w:spacing w:val="-5"/>
                <w:sz w:val="19"/>
              </w:rPr>
              <w:t> </w:t>
            </w:r>
            <w:r>
              <w:rPr>
                <w:rFonts w:ascii="Times New Roman" w:hAnsi="Times New Roman"/>
                <w:sz w:val="19"/>
              </w:rPr>
              <w:t>para</w:t>
            </w:r>
            <w:r>
              <w:rPr>
                <w:rFonts w:ascii="Times New Roman" w:hAnsi="Times New Roman"/>
                <w:spacing w:val="-5"/>
                <w:sz w:val="19"/>
              </w:rPr>
              <w:t> </w:t>
            </w:r>
            <w:r>
              <w:rPr>
                <w:rFonts w:ascii="Times New Roman" w:hAnsi="Times New Roman"/>
                <w:sz w:val="19"/>
              </w:rPr>
              <w:t>la</w:t>
            </w:r>
            <w:r>
              <w:rPr>
                <w:rFonts w:ascii="Times New Roman" w:hAnsi="Times New Roman"/>
                <w:spacing w:val="-1"/>
                <w:sz w:val="19"/>
              </w:rPr>
              <w:t> </w:t>
            </w:r>
            <w:r>
              <w:rPr>
                <w:rFonts w:ascii="Times New Roman" w:hAnsi="Times New Roman"/>
                <w:sz w:val="19"/>
              </w:rPr>
              <w:t>promoción</w:t>
            </w:r>
            <w:r>
              <w:rPr>
                <w:rFonts w:ascii="Times New Roman" w:hAnsi="Times New Roman"/>
                <w:spacing w:val="-2"/>
                <w:sz w:val="19"/>
              </w:rPr>
              <w:t> </w:t>
            </w:r>
            <w:r>
              <w:rPr>
                <w:rFonts w:ascii="Times New Roman" w:hAnsi="Times New Roman"/>
                <w:sz w:val="19"/>
              </w:rPr>
              <w:t>del</w:t>
            </w:r>
            <w:r>
              <w:rPr>
                <w:rFonts w:ascii="Times New Roman" w:hAnsi="Times New Roman"/>
                <w:spacing w:val="-6"/>
                <w:sz w:val="19"/>
              </w:rPr>
              <w:t> </w:t>
            </w:r>
            <w:r>
              <w:rPr>
                <w:rFonts w:ascii="Times New Roman" w:hAnsi="Times New Roman"/>
                <w:sz w:val="19"/>
              </w:rPr>
              <w:t>empleo</w:t>
            </w:r>
            <w:r>
              <w:rPr>
                <w:rFonts w:ascii="Times New Roman" w:hAnsi="Times New Roman"/>
                <w:spacing w:val="-2"/>
                <w:sz w:val="19"/>
              </w:rPr>
              <w:t> femenino.</w:t>
            </w:r>
          </w:p>
        </w:tc>
        <w:tc>
          <w:tcPr>
            <w:tcW w:w="881" w:type="dxa"/>
            <w:vMerge w:val="restart"/>
            <w:tcBorders>
              <w:top w:val="single" w:sz="12" w:space="0" w:color="000000"/>
              <w:right w:val="single" w:sz="4" w:space="0" w:color="000000"/>
            </w:tcBorders>
            <w:shd w:val="clear" w:color="auto" w:fill="E4E4E4"/>
          </w:tcPr>
          <w:p>
            <w:pPr>
              <w:pStyle w:val="TableParagraph"/>
              <w:spacing w:before="4"/>
              <w:ind w:left="276"/>
              <w:rPr>
                <w:rFonts w:ascii="Times New Roman"/>
                <w:b/>
                <w:sz w:val="18"/>
              </w:rPr>
            </w:pPr>
            <w:r>
              <w:rPr>
                <w:rFonts w:ascii="Times New Roman"/>
                <w:b/>
                <w:spacing w:val="-4"/>
                <w:sz w:val="18"/>
              </w:rPr>
              <w:t>0,00</w:t>
            </w:r>
          </w:p>
        </w:tc>
        <w:tc>
          <w:tcPr>
            <w:tcW w:w="365" w:type="dxa"/>
            <w:vMerge w:val="restart"/>
            <w:tcBorders>
              <w:top w:val="single" w:sz="12" w:space="0" w:color="000000"/>
              <w:left w:val="single" w:sz="4" w:space="0" w:color="000000"/>
              <w:right w:val="nil"/>
            </w:tcBorders>
          </w:tcPr>
          <w:p>
            <w:pPr>
              <w:pStyle w:val="TableParagraph"/>
              <w:spacing w:line="218" w:lineRule="exact"/>
              <w:ind w:left="-8"/>
              <w:rPr>
                <w:rFonts w:ascii="Times New Roman"/>
                <w:sz w:val="19"/>
              </w:rPr>
            </w:pPr>
            <w:r>
              <w:rPr>
                <w:rFonts w:ascii="Times New Roman"/>
                <w:spacing w:val="-10"/>
                <w:sz w:val="19"/>
              </w:rPr>
              <w:t>%</w:t>
            </w:r>
          </w:p>
        </w:tc>
        <w:tc>
          <w:tcPr>
            <w:tcW w:w="396" w:type="dxa"/>
            <w:tcBorders>
              <w:top w:val="single" w:sz="12" w:space="0" w:color="000000"/>
              <w:left w:val="nil"/>
            </w:tcBorders>
            <w:shd w:val="clear" w:color="auto" w:fill="E4E4E4"/>
          </w:tcPr>
          <w:p>
            <w:pPr>
              <w:pStyle w:val="TableParagraph"/>
              <w:ind w:left="0"/>
              <w:rPr>
                <w:rFonts w:ascii="Times New Roman"/>
                <w:sz w:val="2"/>
              </w:rPr>
            </w:pPr>
          </w:p>
        </w:tc>
      </w:tr>
      <w:tr>
        <w:trPr>
          <w:trHeight w:val="402" w:hRule="atLeast"/>
        </w:trPr>
        <w:tc>
          <w:tcPr>
            <w:tcW w:w="8811" w:type="dxa"/>
            <w:vMerge/>
            <w:tcBorders>
              <w:top w:val="nil"/>
            </w:tcBorders>
          </w:tcPr>
          <w:p>
            <w:pPr>
              <w:rPr>
                <w:sz w:val="2"/>
                <w:szCs w:val="2"/>
              </w:rPr>
            </w:pPr>
          </w:p>
        </w:tc>
        <w:tc>
          <w:tcPr>
            <w:tcW w:w="881" w:type="dxa"/>
            <w:vMerge/>
            <w:tcBorders>
              <w:top w:val="nil"/>
              <w:right w:val="single" w:sz="4" w:space="0" w:color="000000"/>
            </w:tcBorders>
            <w:shd w:val="clear" w:color="auto" w:fill="E4E4E4"/>
          </w:tcPr>
          <w:p>
            <w:pPr>
              <w:rPr>
                <w:sz w:val="2"/>
                <w:szCs w:val="2"/>
              </w:rPr>
            </w:pPr>
          </w:p>
        </w:tc>
        <w:tc>
          <w:tcPr>
            <w:tcW w:w="365" w:type="dxa"/>
            <w:vMerge/>
            <w:tcBorders>
              <w:top w:val="nil"/>
              <w:left w:val="single" w:sz="4" w:space="0" w:color="000000"/>
              <w:right w:val="nil"/>
            </w:tcBorders>
          </w:tcPr>
          <w:p>
            <w:pPr>
              <w:rPr>
                <w:sz w:val="2"/>
                <w:szCs w:val="2"/>
              </w:rPr>
            </w:pPr>
          </w:p>
        </w:tc>
        <w:tc>
          <w:tcPr>
            <w:tcW w:w="396" w:type="dxa"/>
            <w:tcBorders>
              <w:left w:val="nil"/>
            </w:tcBorders>
            <w:shd w:val="clear" w:color="auto" w:fill="E4E4E4"/>
          </w:tcPr>
          <w:p>
            <w:pPr>
              <w:pStyle w:val="TableParagraph"/>
              <w:spacing w:line="223" w:lineRule="exact"/>
              <w:ind w:left="36" w:right="-29"/>
              <w:rPr>
                <w:rFonts w:ascii="Times New Roman"/>
                <w:position w:val="-3"/>
                <w:sz w:val="20"/>
              </w:rPr>
            </w:pPr>
            <w:r>
              <w:rPr>
                <w:rFonts w:ascii="Times New Roman"/>
                <w:position w:val="-3"/>
                <w:sz w:val="20"/>
              </w:rPr>
              <w:drawing>
                <wp:inline distT="0" distB="0" distL="0" distR="0">
                  <wp:extent cx="207722" cy="141731"/>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25" cstate="print"/>
                          <a:stretch>
                            <a:fillRect/>
                          </a:stretch>
                        </pic:blipFill>
                        <pic:spPr>
                          <a:xfrm>
                            <a:off x="0" y="0"/>
                            <a:ext cx="207722" cy="141731"/>
                          </a:xfrm>
                          <a:prstGeom prst="rect">
                            <a:avLst/>
                          </a:prstGeom>
                        </pic:spPr>
                      </pic:pic>
                    </a:graphicData>
                  </a:graphic>
                </wp:inline>
              </w:drawing>
            </w:r>
            <w:r>
              <w:rPr>
                <w:rFonts w:ascii="Times New Roman"/>
                <w:position w:val="-3"/>
                <w:sz w:val="20"/>
              </w:rPr>
            </w:r>
          </w:p>
        </w:tc>
      </w:tr>
    </w:tbl>
    <w:p>
      <w:pPr>
        <w:pStyle w:val="TableParagraph"/>
        <w:spacing w:after="0" w:line="223" w:lineRule="exact"/>
        <w:rPr>
          <w:rFonts w:ascii="Times New Roman"/>
          <w:position w:val="-3"/>
          <w:sz w:val="20"/>
        </w:rPr>
        <w:sectPr>
          <w:type w:val="continuous"/>
          <w:pgSz w:w="13370" w:h="17280"/>
          <w:pgMar w:header="0" w:footer="968" w:top="1120" w:bottom="1160" w:left="1275" w:right="1133"/>
        </w:sectPr>
      </w:pPr>
    </w:p>
    <w:p>
      <w:pPr>
        <w:spacing w:line="240" w:lineRule="auto"/>
        <w:ind w:left="8763" w:right="0" w:firstLine="0"/>
        <w:rPr>
          <w:rFonts w:ascii="Times New Roman"/>
          <w:sz w:val="20"/>
        </w:rPr>
      </w:pPr>
      <w:r>
        <w:rPr>
          <w:rFonts w:ascii="Times New Roman"/>
          <w:sz w:val="20"/>
        </w:rPr>
        <w:drawing>
          <wp:inline distT="0" distB="0" distL="0" distR="0">
            <wp:extent cx="631489" cy="356616"/>
            <wp:effectExtent l="0" t="0" r="0" b="0"/>
            <wp:docPr id="42" name="Image 42" descr="Logotipo  El contenido generado por IA puede ser incorrecto."/>
            <wp:cNvGraphicFramePr>
              <a:graphicFrameLocks/>
            </wp:cNvGraphicFramePr>
            <a:graphic>
              <a:graphicData uri="http://schemas.openxmlformats.org/drawingml/2006/picture">
                <pic:pic>
                  <pic:nvPicPr>
                    <pic:cNvPr id="42" name="Image 42" descr="Logotipo  El contenido generado por IA puede ser incorrecto."/>
                    <pic:cNvPicPr/>
                  </pic:nvPicPr>
                  <pic:blipFill>
                    <a:blip r:embed="rId13" cstate="print"/>
                    <a:stretch>
                      <a:fillRect/>
                    </a:stretch>
                  </pic:blipFill>
                  <pic:spPr>
                    <a:xfrm>
                      <a:off x="0" y="0"/>
                      <a:ext cx="631489" cy="356616"/>
                    </a:xfrm>
                    <a:prstGeom prst="rect">
                      <a:avLst/>
                    </a:prstGeom>
                  </pic:spPr>
                </pic:pic>
              </a:graphicData>
            </a:graphic>
          </wp:inline>
        </w:drawing>
      </w:r>
      <w:r>
        <w:rPr>
          <w:rFonts w:ascii="Times New Roman"/>
          <w:sz w:val="20"/>
        </w:rPr>
      </w:r>
    </w:p>
    <w:p>
      <w:pPr>
        <w:pStyle w:val="BodyText"/>
        <w:spacing w:before="1"/>
        <w:rPr>
          <w:rFonts w:ascii="Times New Roman"/>
          <w:sz w:val="16"/>
        </w:rPr>
      </w:pPr>
    </w:p>
    <w:p>
      <w:pPr>
        <w:spacing w:line="91" w:lineRule="exact"/>
        <w:ind w:left="246" w:right="0" w:firstLine="0"/>
        <w:rPr>
          <w:rFonts w:ascii="Times New Roman"/>
          <w:position w:val="-1"/>
          <w:sz w:val="9"/>
        </w:rPr>
      </w:pPr>
      <w:r>
        <w:rPr>
          <w:rFonts w:ascii="Times New Roman"/>
          <w:position w:val="-1"/>
          <w:sz w:val="9"/>
        </w:rPr>
        <w:drawing>
          <wp:inline distT="0" distB="0" distL="0" distR="0">
            <wp:extent cx="6555631" cy="58197"/>
            <wp:effectExtent l="0" t="0" r="0" b="0"/>
            <wp:docPr id="43" name="Image 43"/>
            <wp:cNvGraphicFramePr>
              <a:graphicFrameLocks/>
            </wp:cNvGraphicFramePr>
            <a:graphic>
              <a:graphicData uri="http://schemas.openxmlformats.org/drawingml/2006/picture">
                <pic:pic>
                  <pic:nvPicPr>
                    <pic:cNvPr id="43" name="Image 43"/>
                    <pic:cNvPicPr/>
                  </pic:nvPicPr>
                  <pic:blipFill>
                    <a:blip r:embed="rId9" cstate="print"/>
                    <a:stretch>
                      <a:fillRect/>
                    </a:stretch>
                  </pic:blipFill>
                  <pic:spPr>
                    <a:xfrm>
                      <a:off x="0" y="0"/>
                      <a:ext cx="6555631" cy="58197"/>
                    </a:xfrm>
                    <a:prstGeom prst="rect">
                      <a:avLst/>
                    </a:prstGeom>
                  </pic:spPr>
                </pic:pic>
              </a:graphicData>
            </a:graphic>
          </wp:inline>
        </w:drawing>
      </w:r>
      <w:r>
        <w:rPr>
          <w:rFonts w:ascii="Times New Roman"/>
          <w:position w:val="-1"/>
          <w:sz w:val="9"/>
        </w:rPr>
      </w:r>
    </w:p>
    <w:p>
      <w:pPr>
        <w:spacing w:after="0" w:line="91" w:lineRule="exact"/>
        <w:rPr>
          <w:rFonts w:ascii="Times New Roman"/>
          <w:position w:val="-1"/>
          <w:sz w:val="9"/>
        </w:rPr>
        <w:sectPr>
          <w:pgSz w:w="13370" w:h="17280"/>
          <w:pgMar w:header="0" w:footer="968" w:top="500" w:bottom="1180" w:left="1275" w:right="1133"/>
        </w:sectPr>
      </w:pPr>
    </w:p>
    <w:p>
      <w:pPr>
        <w:pStyle w:val="Heading2"/>
        <w:tabs>
          <w:tab w:pos="2013" w:val="left" w:leader="none"/>
        </w:tabs>
      </w:pPr>
      <w:r>
        <w:rPr>
          <w:spacing w:val="-4"/>
        </w:rPr>
        <w:t>Eje:</w:t>
      </w:r>
      <w:r>
        <w:rPr/>
        <w:tab/>
        <w:t>3:</w:t>
      </w:r>
      <w:r>
        <w:rPr>
          <w:spacing w:val="-8"/>
        </w:rPr>
        <w:t> </w:t>
      </w:r>
      <w:r>
        <w:rPr/>
        <w:t>Gestión</w:t>
      </w:r>
      <w:r>
        <w:rPr>
          <w:spacing w:val="-8"/>
        </w:rPr>
        <w:t> </w:t>
      </w:r>
      <w:r>
        <w:rPr/>
        <w:t>del</w:t>
      </w:r>
      <w:r>
        <w:rPr>
          <w:spacing w:val="-8"/>
        </w:rPr>
        <w:t> </w:t>
      </w:r>
      <w:r>
        <w:rPr/>
        <w:t>desarrollo</w:t>
      </w:r>
      <w:r>
        <w:rPr>
          <w:spacing w:val="-8"/>
        </w:rPr>
        <w:t> </w:t>
      </w:r>
      <w:r>
        <w:rPr/>
        <w:t>regional</w:t>
      </w:r>
      <w:r>
        <w:rPr>
          <w:spacing w:val="-8"/>
        </w:rPr>
        <w:t> </w:t>
      </w:r>
      <w:r>
        <w:rPr/>
        <w:t>e inversión social territorial</w:t>
      </w:r>
    </w:p>
    <w:p>
      <w:pPr>
        <w:spacing w:before="35"/>
        <w:ind w:left="1148" w:right="0" w:firstLine="0"/>
        <w:jc w:val="left"/>
        <w:rPr>
          <w:rFonts w:ascii="Times New Roman"/>
          <w:b/>
          <w:sz w:val="22"/>
        </w:rPr>
      </w:pPr>
      <w:r>
        <w:rPr/>
        <w:br w:type="column"/>
      </w:r>
      <w:r>
        <w:rPr>
          <w:rFonts w:ascii="Times New Roman"/>
          <w:b/>
          <w:sz w:val="22"/>
        </w:rPr>
        <w:t>37,86 </w:t>
      </w:r>
      <w:r>
        <w:rPr>
          <w:rFonts w:ascii="Times New Roman"/>
          <w:b/>
          <w:spacing w:val="-10"/>
          <w:sz w:val="22"/>
        </w:rPr>
        <w:t>%</w:t>
      </w:r>
    </w:p>
    <w:p>
      <w:pPr>
        <w:spacing w:after="0"/>
        <w:jc w:val="left"/>
        <w:rPr>
          <w:rFonts w:ascii="Times New Roman"/>
          <w:b/>
          <w:sz w:val="22"/>
        </w:rPr>
        <w:sectPr>
          <w:type w:val="continuous"/>
          <w:pgSz w:w="13370" w:h="17280"/>
          <w:pgMar w:header="0" w:footer="968" w:top="1120" w:bottom="1160" w:left="1275" w:right="1133"/>
          <w:cols w:num="2" w:equalWidth="0">
            <w:col w:w="5931" w:space="851"/>
            <w:col w:w="4180"/>
          </w:cols>
        </w:sectPr>
      </w:pPr>
    </w:p>
    <w:p>
      <w:pPr>
        <w:pStyle w:val="BodyText"/>
        <w:spacing w:before="27"/>
        <w:rPr>
          <w:rFonts w:ascii="Times New Roman"/>
          <w:b/>
          <w:sz w:val="19"/>
        </w:rPr>
      </w:pPr>
    </w:p>
    <w:p>
      <w:pPr>
        <w:pStyle w:val="ListParagraph"/>
        <w:numPr>
          <w:ilvl w:val="0"/>
          <w:numId w:val="6"/>
        </w:numPr>
        <w:tabs>
          <w:tab w:pos="407" w:val="left" w:leader="none"/>
        </w:tabs>
        <w:spacing w:line="240" w:lineRule="auto" w:before="0" w:after="0"/>
        <w:ind w:left="407" w:right="0" w:hanging="180"/>
        <w:jc w:val="left"/>
        <w:rPr>
          <w:rFonts w:ascii="Times New Roman"/>
          <w:sz w:val="19"/>
        </w:rPr>
      </w:pPr>
      <w:r>
        <w:rPr>
          <w:rFonts w:ascii="Times New Roman"/>
          <w:sz w:val="19"/>
        </w:rPr>
        <w:drawing>
          <wp:anchor distT="0" distB="0" distL="0" distR="0" allowOverlap="1" layoutInCell="1" locked="0" behindDoc="0" simplePos="0" relativeHeight="15736320">
            <wp:simplePos x="0" y="0"/>
            <wp:positionH relativeFrom="page">
              <wp:posOffset>5260896</wp:posOffset>
            </wp:positionH>
            <wp:positionV relativeFrom="paragraph">
              <wp:posOffset>-216245</wp:posOffset>
            </wp:positionV>
            <wp:extent cx="1932819" cy="275280"/>
            <wp:effectExtent l="0" t="0" r="0" b="0"/>
            <wp:wrapNone/>
            <wp:docPr id="44" name="Image 44"/>
            <wp:cNvGraphicFramePr>
              <a:graphicFrameLocks/>
            </wp:cNvGraphicFramePr>
            <a:graphic>
              <a:graphicData uri="http://schemas.openxmlformats.org/drawingml/2006/picture">
                <pic:pic>
                  <pic:nvPicPr>
                    <pic:cNvPr id="44" name="Image 44"/>
                    <pic:cNvPicPr/>
                  </pic:nvPicPr>
                  <pic:blipFill>
                    <a:blip r:embed="rId26" cstate="print"/>
                    <a:stretch>
                      <a:fillRect/>
                    </a:stretch>
                  </pic:blipFill>
                  <pic:spPr>
                    <a:xfrm>
                      <a:off x="0" y="0"/>
                      <a:ext cx="1932819" cy="275280"/>
                    </a:xfrm>
                    <a:prstGeom prst="rect">
                      <a:avLst/>
                    </a:prstGeom>
                  </pic:spPr>
                </pic:pic>
              </a:graphicData>
            </a:graphic>
          </wp:anchor>
        </w:drawing>
      </w:r>
      <w:r>
        <w:rPr>
          <w:rFonts w:ascii="Times New Roman"/>
          <w:sz w:val="19"/>
        </w:rPr>
        <w:t>Nombre</w:t>
      </w:r>
      <w:r>
        <w:rPr>
          <w:rFonts w:ascii="Times New Roman"/>
          <w:spacing w:val="-2"/>
          <w:sz w:val="19"/>
        </w:rPr>
        <w:t> </w:t>
      </w:r>
      <w:r>
        <w:rPr>
          <w:rFonts w:ascii="Times New Roman"/>
          <w:sz w:val="19"/>
        </w:rPr>
        <w:t>del</w:t>
      </w:r>
      <w:r>
        <w:rPr>
          <w:rFonts w:ascii="Times New Roman"/>
          <w:spacing w:val="-4"/>
          <w:sz w:val="19"/>
        </w:rPr>
        <w:t> </w:t>
      </w:r>
      <w:r>
        <w:rPr>
          <w:rFonts w:ascii="Times New Roman"/>
          <w:sz w:val="19"/>
        </w:rPr>
        <w:t>responsable</w:t>
      </w:r>
      <w:r>
        <w:rPr>
          <w:rFonts w:ascii="Times New Roman"/>
          <w:spacing w:val="-2"/>
          <w:sz w:val="19"/>
        </w:rPr>
        <w:t> </w:t>
      </w:r>
      <w:r>
        <w:rPr>
          <w:rFonts w:ascii="Times New Roman"/>
          <w:sz w:val="19"/>
        </w:rPr>
        <w:t>del</w:t>
      </w:r>
      <w:r>
        <w:rPr>
          <w:rFonts w:ascii="Times New Roman"/>
          <w:spacing w:val="-4"/>
          <w:sz w:val="19"/>
        </w:rPr>
        <w:t> Eje:</w:t>
      </w:r>
    </w:p>
    <w:p>
      <w:pPr>
        <w:pStyle w:val="ListParagraph"/>
        <w:numPr>
          <w:ilvl w:val="0"/>
          <w:numId w:val="6"/>
        </w:numPr>
        <w:tabs>
          <w:tab w:pos="418" w:val="left" w:leader="none"/>
          <w:tab w:pos="3094" w:val="left" w:leader="none"/>
        </w:tabs>
        <w:spacing w:line="240" w:lineRule="auto" w:before="142" w:after="0"/>
        <w:ind w:left="418" w:right="0" w:hanging="191"/>
        <w:jc w:val="left"/>
        <w:rPr>
          <w:rFonts w:ascii="Times New Roman"/>
          <w:sz w:val="19"/>
        </w:rPr>
      </w:pPr>
      <w:r>
        <w:rPr>
          <w:rFonts w:ascii="Times New Roman"/>
          <w:sz w:val="19"/>
        </w:rPr>
        <w:t>Detalle</w:t>
      </w:r>
      <w:r>
        <w:rPr>
          <w:rFonts w:ascii="Times New Roman"/>
          <w:spacing w:val="-2"/>
          <w:sz w:val="19"/>
        </w:rPr>
        <w:t> </w:t>
      </w:r>
      <w:r>
        <w:rPr>
          <w:rFonts w:ascii="Times New Roman"/>
          <w:sz w:val="19"/>
        </w:rPr>
        <w:t>del</w:t>
      </w:r>
      <w:r>
        <w:rPr>
          <w:rFonts w:ascii="Times New Roman"/>
          <w:spacing w:val="-3"/>
          <w:sz w:val="19"/>
        </w:rPr>
        <w:t> </w:t>
      </w:r>
      <w:r>
        <w:rPr>
          <w:rFonts w:ascii="Times New Roman"/>
          <w:spacing w:val="-2"/>
          <w:sz w:val="19"/>
        </w:rPr>
        <w:t>cumplimiento:</w:t>
      </w:r>
      <w:r>
        <w:rPr>
          <w:rFonts w:ascii="Times New Roman"/>
          <w:sz w:val="19"/>
        </w:rPr>
        <w:tab/>
        <w:t>En</w:t>
      </w:r>
      <w:r>
        <w:rPr>
          <w:rFonts w:ascii="Times New Roman"/>
          <w:spacing w:val="-2"/>
          <w:sz w:val="19"/>
        </w:rPr>
        <w:t> </w:t>
      </w:r>
      <w:r>
        <w:rPr>
          <w:rFonts w:ascii="Times New Roman"/>
          <w:sz w:val="19"/>
        </w:rPr>
        <w:t>seguida</w:t>
      </w:r>
      <w:r>
        <w:rPr>
          <w:rFonts w:ascii="Times New Roman"/>
          <w:spacing w:val="-5"/>
          <w:sz w:val="19"/>
        </w:rPr>
        <w:t> </w:t>
      </w:r>
      <w:r>
        <w:rPr>
          <w:rFonts w:ascii="Times New Roman"/>
          <w:sz w:val="19"/>
        </w:rPr>
        <w:t>se</w:t>
      </w:r>
      <w:r>
        <w:rPr>
          <w:rFonts w:ascii="Times New Roman"/>
          <w:spacing w:val="-5"/>
          <w:sz w:val="19"/>
        </w:rPr>
        <w:t> </w:t>
      </w:r>
      <w:r>
        <w:rPr>
          <w:rFonts w:ascii="Times New Roman"/>
          <w:sz w:val="19"/>
        </w:rPr>
        <w:t>muestra</w:t>
      </w:r>
      <w:r>
        <w:rPr>
          <w:rFonts w:ascii="Times New Roman"/>
          <w:spacing w:val="-5"/>
          <w:sz w:val="19"/>
        </w:rPr>
        <w:t> </w:t>
      </w:r>
      <w:r>
        <w:rPr>
          <w:rFonts w:ascii="Times New Roman"/>
          <w:sz w:val="19"/>
        </w:rPr>
        <w:t>el</w:t>
      </w:r>
      <w:r>
        <w:rPr>
          <w:rFonts w:ascii="Times New Roman"/>
          <w:spacing w:val="-3"/>
          <w:sz w:val="19"/>
        </w:rPr>
        <w:t> </w:t>
      </w:r>
      <w:r>
        <w:rPr>
          <w:rFonts w:ascii="Times New Roman"/>
          <w:sz w:val="19"/>
        </w:rPr>
        <w:t>detalle</w:t>
      </w:r>
      <w:r>
        <w:rPr>
          <w:rFonts w:ascii="Times New Roman"/>
          <w:spacing w:val="-5"/>
          <w:sz w:val="19"/>
        </w:rPr>
        <w:t> </w:t>
      </w:r>
      <w:r>
        <w:rPr>
          <w:rFonts w:ascii="Times New Roman"/>
          <w:sz w:val="19"/>
        </w:rPr>
        <w:t>sobre el</w:t>
      </w:r>
      <w:r>
        <w:rPr>
          <w:rFonts w:ascii="Times New Roman"/>
          <w:spacing w:val="-6"/>
          <w:sz w:val="19"/>
        </w:rPr>
        <w:t> </w:t>
      </w:r>
      <w:r>
        <w:rPr>
          <w:rFonts w:ascii="Times New Roman"/>
          <w:sz w:val="19"/>
        </w:rPr>
        <w:t>avance</w:t>
      </w:r>
      <w:r>
        <w:rPr>
          <w:rFonts w:ascii="Times New Roman"/>
          <w:spacing w:val="-1"/>
          <w:sz w:val="19"/>
        </w:rPr>
        <w:t> </w:t>
      </w:r>
      <w:r>
        <w:rPr>
          <w:rFonts w:ascii="Times New Roman"/>
          <w:sz w:val="19"/>
        </w:rPr>
        <w:t>de las</w:t>
      </w:r>
      <w:r>
        <w:rPr>
          <w:rFonts w:ascii="Times New Roman"/>
          <w:spacing w:val="-4"/>
          <w:sz w:val="19"/>
        </w:rPr>
        <w:t> </w:t>
      </w:r>
      <w:r>
        <w:rPr>
          <w:rFonts w:ascii="Times New Roman"/>
          <w:sz w:val="19"/>
        </w:rPr>
        <w:t>actividades del</w:t>
      </w:r>
      <w:r>
        <w:rPr>
          <w:rFonts w:ascii="Times New Roman"/>
          <w:spacing w:val="-2"/>
          <w:sz w:val="19"/>
        </w:rPr>
        <w:t> </w:t>
      </w:r>
      <w:r>
        <w:rPr>
          <w:rFonts w:ascii="Times New Roman"/>
          <w:spacing w:val="-4"/>
          <w:sz w:val="19"/>
        </w:rPr>
        <w:t>Eje.</w:t>
      </w:r>
    </w:p>
    <w:p>
      <w:pPr>
        <w:tabs>
          <w:tab w:pos="948" w:val="left" w:leader="none"/>
        </w:tabs>
        <w:spacing w:before="141"/>
        <w:ind w:left="227" w:right="0" w:firstLine="0"/>
        <w:jc w:val="left"/>
        <w:rPr>
          <w:rFonts w:ascii="Times New Roman" w:hAnsi="Times New Roman"/>
          <w:b/>
          <w:sz w:val="18"/>
        </w:rPr>
      </w:pPr>
      <w:r>
        <w:rPr>
          <w:rFonts w:ascii="Times New Roman" w:hAnsi="Times New Roman"/>
          <w:b/>
          <w:spacing w:val="-4"/>
          <w:sz w:val="18"/>
        </w:rPr>
        <w:t>IMAS</w:t>
      </w:r>
      <w:r>
        <w:rPr>
          <w:rFonts w:ascii="Times New Roman" w:hAnsi="Times New Roman"/>
          <w:b/>
          <w:sz w:val="18"/>
        </w:rPr>
        <w:tab/>
        <w:t>3:</w:t>
      </w:r>
      <w:r>
        <w:rPr>
          <w:rFonts w:ascii="Times New Roman" w:hAnsi="Times New Roman"/>
          <w:b/>
          <w:spacing w:val="-7"/>
          <w:sz w:val="18"/>
        </w:rPr>
        <w:t> </w:t>
      </w:r>
      <w:r>
        <w:rPr>
          <w:rFonts w:ascii="Times New Roman" w:hAnsi="Times New Roman"/>
          <w:b/>
          <w:sz w:val="18"/>
        </w:rPr>
        <w:t>Gestión</w:t>
      </w:r>
      <w:r>
        <w:rPr>
          <w:rFonts w:ascii="Times New Roman" w:hAnsi="Times New Roman"/>
          <w:b/>
          <w:spacing w:val="-7"/>
          <w:sz w:val="18"/>
        </w:rPr>
        <w:t> </w:t>
      </w:r>
      <w:r>
        <w:rPr>
          <w:rFonts w:ascii="Times New Roman" w:hAnsi="Times New Roman"/>
          <w:b/>
          <w:sz w:val="18"/>
        </w:rPr>
        <w:t>del</w:t>
      </w:r>
      <w:r>
        <w:rPr>
          <w:rFonts w:ascii="Times New Roman" w:hAnsi="Times New Roman"/>
          <w:b/>
          <w:spacing w:val="-3"/>
          <w:sz w:val="18"/>
        </w:rPr>
        <w:t> </w:t>
      </w:r>
      <w:r>
        <w:rPr>
          <w:rFonts w:ascii="Times New Roman" w:hAnsi="Times New Roman"/>
          <w:b/>
          <w:sz w:val="18"/>
        </w:rPr>
        <w:t>desarrollo</w:t>
      </w:r>
      <w:r>
        <w:rPr>
          <w:rFonts w:ascii="Times New Roman" w:hAnsi="Times New Roman"/>
          <w:b/>
          <w:spacing w:val="-6"/>
          <w:sz w:val="18"/>
        </w:rPr>
        <w:t> </w:t>
      </w:r>
      <w:r>
        <w:rPr>
          <w:rFonts w:ascii="Times New Roman" w:hAnsi="Times New Roman"/>
          <w:b/>
          <w:sz w:val="18"/>
        </w:rPr>
        <w:t>regional</w:t>
      </w:r>
      <w:r>
        <w:rPr>
          <w:rFonts w:ascii="Times New Roman" w:hAnsi="Times New Roman"/>
          <w:b/>
          <w:spacing w:val="-4"/>
          <w:sz w:val="18"/>
        </w:rPr>
        <w:t> </w:t>
      </w:r>
      <w:r>
        <w:rPr>
          <w:rFonts w:ascii="Times New Roman" w:hAnsi="Times New Roman"/>
          <w:b/>
          <w:sz w:val="18"/>
        </w:rPr>
        <w:t>e</w:t>
      </w:r>
      <w:r>
        <w:rPr>
          <w:rFonts w:ascii="Times New Roman" w:hAnsi="Times New Roman"/>
          <w:b/>
          <w:spacing w:val="-5"/>
          <w:sz w:val="18"/>
        </w:rPr>
        <w:t> </w:t>
      </w:r>
      <w:r>
        <w:rPr>
          <w:rFonts w:ascii="Times New Roman" w:hAnsi="Times New Roman"/>
          <w:b/>
          <w:sz w:val="18"/>
        </w:rPr>
        <w:t>inversión</w:t>
      </w:r>
      <w:r>
        <w:rPr>
          <w:rFonts w:ascii="Times New Roman" w:hAnsi="Times New Roman"/>
          <w:b/>
          <w:spacing w:val="-7"/>
          <w:sz w:val="18"/>
        </w:rPr>
        <w:t> </w:t>
      </w:r>
      <w:r>
        <w:rPr>
          <w:rFonts w:ascii="Times New Roman" w:hAnsi="Times New Roman"/>
          <w:b/>
          <w:sz w:val="18"/>
        </w:rPr>
        <w:t>social</w:t>
      </w:r>
      <w:r>
        <w:rPr>
          <w:rFonts w:ascii="Times New Roman" w:hAnsi="Times New Roman"/>
          <w:b/>
          <w:spacing w:val="-3"/>
          <w:sz w:val="18"/>
        </w:rPr>
        <w:t> </w:t>
      </w:r>
      <w:r>
        <w:rPr>
          <w:rFonts w:ascii="Times New Roman" w:hAnsi="Times New Roman"/>
          <w:b/>
          <w:spacing w:val="-2"/>
          <w:sz w:val="18"/>
        </w:rPr>
        <w:t>territorial</w:t>
      </w:r>
    </w:p>
    <w:p>
      <w:pPr>
        <w:pStyle w:val="BodyText"/>
        <w:spacing w:before="1"/>
        <w:rPr>
          <w:rFonts w:ascii="Times New Roman"/>
          <w:b/>
          <w:sz w:val="20"/>
        </w:rPr>
      </w:pPr>
    </w:p>
    <w:tbl>
      <w:tblPr>
        <w:tblW w:w="0" w:type="auto"/>
        <w:jc w:val="left"/>
        <w:tblInd w:w="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81"/>
        <w:gridCol w:w="2871"/>
      </w:tblGrid>
      <w:tr>
        <w:trPr>
          <w:trHeight w:val="354" w:hRule="atLeast"/>
        </w:trPr>
        <w:tc>
          <w:tcPr>
            <w:tcW w:w="7581" w:type="dxa"/>
            <w:tcBorders>
              <w:bottom w:val="single" w:sz="6" w:space="0" w:color="000000"/>
            </w:tcBorders>
          </w:tcPr>
          <w:p>
            <w:pPr>
              <w:pStyle w:val="TableParagraph"/>
              <w:spacing w:line="201" w:lineRule="exact"/>
              <w:ind w:left="24"/>
              <w:rPr>
                <w:rFonts w:ascii="Times New Roman" w:hAnsi="Times New Roman"/>
                <w:b/>
                <w:sz w:val="18"/>
              </w:rPr>
            </w:pPr>
            <w:r>
              <w:rPr>
                <w:rFonts w:ascii="Times New Roman" w:hAnsi="Times New Roman"/>
                <w:b/>
                <w:sz w:val="18"/>
              </w:rPr>
              <w:t>Distribución</w:t>
            </w:r>
            <w:r>
              <w:rPr>
                <w:rFonts w:ascii="Times New Roman" w:hAnsi="Times New Roman"/>
                <w:b/>
                <w:spacing w:val="-6"/>
                <w:sz w:val="18"/>
              </w:rPr>
              <w:t> </w:t>
            </w:r>
            <w:r>
              <w:rPr>
                <w:rFonts w:ascii="Times New Roman" w:hAnsi="Times New Roman"/>
                <w:b/>
                <w:sz w:val="18"/>
              </w:rPr>
              <w:t>de</w:t>
            </w:r>
            <w:r>
              <w:rPr>
                <w:rFonts w:ascii="Times New Roman" w:hAnsi="Times New Roman"/>
                <w:b/>
                <w:spacing w:val="-5"/>
                <w:sz w:val="18"/>
              </w:rPr>
              <w:t> </w:t>
            </w:r>
            <w:r>
              <w:rPr>
                <w:rFonts w:ascii="Times New Roman" w:hAnsi="Times New Roman"/>
                <w:b/>
                <w:sz w:val="18"/>
              </w:rPr>
              <w:t>las</w:t>
            </w:r>
            <w:r>
              <w:rPr>
                <w:rFonts w:ascii="Times New Roman" w:hAnsi="Times New Roman"/>
                <w:b/>
                <w:spacing w:val="-5"/>
                <w:sz w:val="18"/>
              </w:rPr>
              <w:t> </w:t>
            </w:r>
            <w:r>
              <w:rPr>
                <w:rFonts w:ascii="Times New Roman" w:hAnsi="Times New Roman"/>
                <w:b/>
                <w:sz w:val="18"/>
              </w:rPr>
              <w:t>metas</w:t>
            </w:r>
            <w:r>
              <w:rPr>
                <w:rFonts w:ascii="Times New Roman" w:hAnsi="Times New Roman"/>
                <w:b/>
                <w:spacing w:val="-5"/>
                <w:sz w:val="18"/>
              </w:rPr>
              <w:t> </w:t>
            </w:r>
            <w:r>
              <w:rPr>
                <w:rFonts w:ascii="Times New Roman" w:hAnsi="Times New Roman"/>
                <w:b/>
                <w:sz w:val="18"/>
              </w:rPr>
              <w:t>del</w:t>
            </w:r>
            <w:r>
              <w:rPr>
                <w:rFonts w:ascii="Times New Roman" w:hAnsi="Times New Roman"/>
                <w:b/>
                <w:spacing w:val="1"/>
                <w:sz w:val="18"/>
              </w:rPr>
              <w:t> </w:t>
            </w:r>
            <w:r>
              <w:rPr>
                <w:rFonts w:ascii="Times New Roman" w:hAnsi="Times New Roman"/>
                <w:b/>
                <w:sz w:val="18"/>
              </w:rPr>
              <w:t>PEI</w:t>
            </w:r>
            <w:r>
              <w:rPr>
                <w:rFonts w:ascii="Times New Roman" w:hAnsi="Times New Roman"/>
                <w:b/>
                <w:spacing w:val="-4"/>
                <w:sz w:val="18"/>
              </w:rPr>
              <w:t> </w:t>
            </w:r>
            <w:r>
              <w:rPr>
                <w:rFonts w:ascii="Times New Roman" w:hAnsi="Times New Roman"/>
                <w:b/>
                <w:sz w:val="18"/>
              </w:rPr>
              <w:t>2023</w:t>
            </w:r>
            <w:r>
              <w:rPr>
                <w:rFonts w:ascii="Times New Roman" w:hAnsi="Times New Roman"/>
                <w:b/>
                <w:spacing w:val="-7"/>
                <w:sz w:val="18"/>
              </w:rPr>
              <w:t> </w:t>
            </w:r>
            <w:r>
              <w:rPr>
                <w:rFonts w:ascii="Times New Roman" w:hAnsi="Times New Roman"/>
                <w:b/>
                <w:sz w:val="18"/>
              </w:rPr>
              <w:t>-</w:t>
            </w:r>
            <w:r>
              <w:rPr>
                <w:rFonts w:ascii="Times New Roman" w:hAnsi="Times New Roman"/>
                <w:b/>
                <w:spacing w:val="1"/>
                <w:sz w:val="18"/>
              </w:rPr>
              <w:t> </w:t>
            </w:r>
            <w:r>
              <w:rPr>
                <w:rFonts w:ascii="Times New Roman" w:hAnsi="Times New Roman"/>
                <w:b/>
                <w:sz w:val="18"/>
              </w:rPr>
              <w:t>2028</w:t>
            </w:r>
            <w:r>
              <w:rPr>
                <w:rFonts w:ascii="Times New Roman" w:hAnsi="Times New Roman"/>
                <w:b/>
                <w:spacing w:val="-5"/>
                <w:sz w:val="18"/>
              </w:rPr>
              <w:t> </w:t>
            </w:r>
            <w:r>
              <w:rPr>
                <w:rFonts w:ascii="Times New Roman" w:hAnsi="Times New Roman"/>
                <w:b/>
                <w:sz w:val="18"/>
              </w:rPr>
              <w:t>según</w:t>
            </w:r>
            <w:r>
              <w:rPr>
                <w:rFonts w:ascii="Times New Roman" w:hAnsi="Times New Roman"/>
                <w:b/>
                <w:spacing w:val="-5"/>
                <w:sz w:val="18"/>
              </w:rPr>
              <w:t> </w:t>
            </w:r>
            <w:r>
              <w:rPr>
                <w:rFonts w:ascii="Times New Roman" w:hAnsi="Times New Roman"/>
                <w:b/>
                <w:sz w:val="18"/>
              </w:rPr>
              <w:t>categoría</w:t>
            </w:r>
            <w:r>
              <w:rPr>
                <w:rFonts w:ascii="Times New Roman" w:hAnsi="Times New Roman"/>
                <w:b/>
                <w:spacing w:val="-5"/>
                <w:sz w:val="18"/>
              </w:rPr>
              <w:t> </w:t>
            </w:r>
            <w:r>
              <w:rPr>
                <w:rFonts w:ascii="Times New Roman" w:hAnsi="Times New Roman"/>
                <w:b/>
                <w:sz w:val="18"/>
              </w:rPr>
              <w:t>de avance,</w:t>
            </w:r>
            <w:r>
              <w:rPr>
                <w:rFonts w:ascii="Times New Roman" w:hAnsi="Times New Roman"/>
                <w:b/>
                <w:spacing w:val="-3"/>
                <w:sz w:val="18"/>
              </w:rPr>
              <w:t> </w:t>
            </w:r>
            <w:r>
              <w:rPr>
                <w:rFonts w:ascii="Times New Roman" w:hAnsi="Times New Roman"/>
                <w:b/>
                <w:sz w:val="18"/>
              </w:rPr>
              <w:t>al</w:t>
            </w:r>
            <w:r>
              <w:rPr>
                <w:rFonts w:ascii="Times New Roman" w:hAnsi="Times New Roman"/>
                <w:b/>
                <w:spacing w:val="-3"/>
                <w:sz w:val="18"/>
              </w:rPr>
              <w:t> </w:t>
            </w:r>
            <w:r>
              <w:rPr>
                <w:rFonts w:ascii="Times New Roman" w:hAnsi="Times New Roman"/>
                <w:b/>
                <w:sz w:val="18"/>
              </w:rPr>
              <w:t>I</w:t>
            </w:r>
            <w:r>
              <w:rPr>
                <w:rFonts w:ascii="Times New Roman" w:hAnsi="Times New Roman"/>
                <w:b/>
                <w:spacing w:val="-4"/>
                <w:sz w:val="18"/>
              </w:rPr>
              <w:t> </w:t>
            </w:r>
            <w:r>
              <w:rPr>
                <w:rFonts w:ascii="Times New Roman" w:hAnsi="Times New Roman"/>
                <w:b/>
                <w:sz w:val="18"/>
              </w:rPr>
              <w:t>semestre</w:t>
            </w:r>
            <w:r>
              <w:rPr>
                <w:rFonts w:ascii="Times New Roman" w:hAnsi="Times New Roman"/>
                <w:b/>
                <w:spacing w:val="-5"/>
                <w:sz w:val="18"/>
              </w:rPr>
              <w:t> </w:t>
            </w:r>
            <w:r>
              <w:rPr>
                <w:rFonts w:ascii="Times New Roman" w:hAnsi="Times New Roman"/>
                <w:b/>
                <w:sz w:val="18"/>
              </w:rPr>
              <w:t>del</w:t>
            </w:r>
            <w:r>
              <w:rPr>
                <w:rFonts w:ascii="Times New Roman" w:hAnsi="Times New Roman"/>
                <w:b/>
                <w:spacing w:val="1"/>
                <w:sz w:val="18"/>
              </w:rPr>
              <w:t> </w:t>
            </w:r>
            <w:r>
              <w:rPr>
                <w:rFonts w:ascii="Times New Roman" w:hAnsi="Times New Roman"/>
                <w:b/>
                <w:spacing w:val="-4"/>
                <w:sz w:val="18"/>
              </w:rPr>
              <w:t>2025</w:t>
            </w:r>
          </w:p>
        </w:tc>
        <w:tc>
          <w:tcPr>
            <w:tcW w:w="2871" w:type="dxa"/>
            <w:tcBorders>
              <w:bottom w:val="single" w:sz="6" w:space="0" w:color="000000"/>
            </w:tcBorders>
          </w:tcPr>
          <w:p>
            <w:pPr>
              <w:pStyle w:val="TableParagraph"/>
              <w:ind w:left="0"/>
              <w:rPr>
                <w:rFonts w:ascii="Times New Roman"/>
                <w:sz w:val="18"/>
              </w:rPr>
            </w:pPr>
          </w:p>
        </w:tc>
      </w:tr>
      <w:tr>
        <w:trPr>
          <w:trHeight w:val="330" w:hRule="atLeast"/>
        </w:trPr>
        <w:tc>
          <w:tcPr>
            <w:tcW w:w="7581" w:type="dxa"/>
            <w:tcBorders>
              <w:top w:val="single" w:sz="6" w:space="0" w:color="000000"/>
              <w:bottom w:val="single" w:sz="12" w:space="0" w:color="000000"/>
            </w:tcBorders>
          </w:tcPr>
          <w:p>
            <w:pPr>
              <w:pStyle w:val="TableParagraph"/>
              <w:ind w:left="24"/>
              <w:rPr>
                <w:rFonts w:ascii="Times New Roman" w:hAnsi="Times New Roman"/>
                <w:b/>
                <w:sz w:val="22"/>
              </w:rPr>
            </w:pPr>
            <w:r>
              <w:rPr>
                <w:rFonts w:ascii="Times New Roman" w:hAnsi="Times New Roman"/>
                <w:b/>
                <w:spacing w:val="-5"/>
                <w:sz w:val="22"/>
              </w:rPr>
              <w:t>Año</w:t>
            </w:r>
          </w:p>
        </w:tc>
        <w:tc>
          <w:tcPr>
            <w:tcW w:w="2871" w:type="dxa"/>
            <w:tcBorders>
              <w:top w:val="single" w:sz="6" w:space="0" w:color="000000"/>
              <w:bottom w:val="single" w:sz="12" w:space="0" w:color="000000"/>
            </w:tcBorders>
          </w:tcPr>
          <w:p>
            <w:pPr>
              <w:pStyle w:val="TableParagraph"/>
              <w:ind w:left="0" w:right="1090"/>
              <w:jc w:val="center"/>
              <w:rPr>
                <w:rFonts w:ascii="Times New Roman"/>
                <w:b/>
                <w:sz w:val="22"/>
              </w:rPr>
            </w:pPr>
            <w:r>
              <w:rPr>
                <w:rFonts w:ascii="Times New Roman"/>
                <w:b/>
                <w:spacing w:val="-4"/>
                <w:sz w:val="22"/>
              </w:rPr>
              <w:t>2025</w:t>
            </w:r>
          </w:p>
        </w:tc>
      </w:tr>
      <w:tr>
        <w:trPr>
          <w:trHeight w:val="330" w:hRule="atLeast"/>
        </w:trPr>
        <w:tc>
          <w:tcPr>
            <w:tcW w:w="7581" w:type="dxa"/>
            <w:tcBorders>
              <w:top w:val="single" w:sz="12" w:space="0" w:color="000000"/>
              <w:bottom w:val="single" w:sz="6" w:space="0" w:color="000000"/>
            </w:tcBorders>
            <w:shd w:val="clear" w:color="auto" w:fill="A0A0A0"/>
          </w:tcPr>
          <w:p>
            <w:pPr>
              <w:pStyle w:val="TableParagraph"/>
              <w:ind w:left="24"/>
              <w:rPr>
                <w:rFonts w:ascii="Times New Roman"/>
                <w:b/>
                <w:sz w:val="22"/>
              </w:rPr>
            </w:pPr>
            <w:r>
              <w:rPr>
                <w:rFonts w:ascii="Times New Roman"/>
                <w:b/>
                <w:sz w:val="22"/>
              </w:rPr>
              <w:t>Tipo</w:t>
            </w:r>
            <w:r>
              <w:rPr>
                <w:rFonts w:ascii="Times New Roman"/>
                <w:b/>
                <w:spacing w:val="-4"/>
                <w:sz w:val="22"/>
              </w:rPr>
              <w:t> </w:t>
            </w:r>
            <w:r>
              <w:rPr>
                <w:rFonts w:ascii="Times New Roman"/>
                <w:b/>
                <w:sz w:val="22"/>
              </w:rPr>
              <w:t>de</w:t>
            </w:r>
            <w:r>
              <w:rPr>
                <w:rFonts w:ascii="Times New Roman"/>
                <w:b/>
                <w:spacing w:val="-3"/>
                <w:sz w:val="22"/>
              </w:rPr>
              <w:t> </w:t>
            </w:r>
            <w:r>
              <w:rPr>
                <w:rFonts w:ascii="Times New Roman"/>
                <w:b/>
                <w:spacing w:val="-2"/>
                <w:sz w:val="22"/>
              </w:rPr>
              <w:t>reporte</w:t>
            </w:r>
          </w:p>
        </w:tc>
        <w:tc>
          <w:tcPr>
            <w:tcW w:w="2871" w:type="dxa"/>
            <w:tcBorders>
              <w:top w:val="single" w:sz="12" w:space="0" w:color="000000"/>
              <w:bottom w:val="single" w:sz="6" w:space="0" w:color="000000"/>
            </w:tcBorders>
            <w:shd w:val="clear" w:color="auto" w:fill="A0A0A0"/>
          </w:tcPr>
          <w:p>
            <w:pPr>
              <w:pStyle w:val="TableParagraph"/>
              <w:ind w:left="3" w:right="1090"/>
              <w:jc w:val="center"/>
              <w:rPr>
                <w:rFonts w:ascii="Times New Roman"/>
                <w:b/>
                <w:sz w:val="22"/>
              </w:rPr>
            </w:pPr>
            <w:r>
              <w:rPr>
                <w:rFonts w:ascii="Times New Roman"/>
                <w:b/>
                <w:spacing w:val="-2"/>
                <w:sz w:val="22"/>
              </w:rPr>
              <w:t>Seguimiento</w:t>
            </w:r>
          </w:p>
        </w:tc>
      </w:tr>
      <w:tr>
        <w:trPr>
          <w:trHeight w:val="359" w:hRule="atLeast"/>
        </w:trPr>
        <w:tc>
          <w:tcPr>
            <w:tcW w:w="7581" w:type="dxa"/>
            <w:tcBorders>
              <w:top w:val="single" w:sz="6" w:space="0" w:color="000000"/>
              <w:bottom w:val="single" w:sz="6" w:space="0" w:color="000000"/>
            </w:tcBorders>
          </w:tcPr>
          <w:p>
            <w:pPr>
              <w:pStyle w:val="TableParagraph"/>
              <w:ind w:left="24"/>
              <w:rPr>
                <w:rFonts w:ascii="Times New Roman"/>
                <w:sz w:val="19"/>
              </w:rPr>
            </w:pPr>
            <w:r>
              <w:rPr>
                <w:rFonts w:ascii="Times New Roman"/>
                <w:sz w:val="19"/>
              </w:rPr>
              <w:t>Total</w:t>
            </w:r>
            <w:r>
              <w:rPr>
                <w:rFonts w:ascii="Times New Roman"/>
                <w:spacing w:val="-4"/>
                <w:sz w:val="19"/>
              </w:rPr>
              <w:t> </w:t>
            </w:r>
            <w:r>
              <w:rPr>
                <w:rFonts w:ascii="Times New Roman"/>
                <w:sz w:val="19"/>
              </w:rPr>
              <w:t>de</w:t>
            </w:r>
            <w:r>
              <w:rPr>
                <w:rFonts w:ascii="Times New Roman"/>
                <w:spacing w:val="-2"/>
                <w:sz w:val="19"/>
              </w:rPr>
              <w:t> </w:t>
            </w:r>
            <w:r>
              <w:rPr>
                <w:rFonts w:ascii="Times New Roman"/>
                <w:sz w:val="19"/>
              </w:rPr>
              <w:t>metas</w:t>
            </w:r>
            <w:r>
              <w:rPr>
                <w:rFonts w:ascii="Times New Roman"/>
                <w:spacing w:val="-1"/>
                <w:sz w:val="19"/>
              </w:rPr>
              <w:t> </w:t>
            </w:r>
            <w:r>
              <w:rPr>
                <w:rFonts w:ascii="Times New Roman"/>
                <w:spacing w:val="-2"/>
                <w:sz w:val="19"/>
              </w:rPr>
              <w:t>activas</w:t>
            </w:r>
          </w:p>
        </w:tc>
        <w:tc>
          <w:tcPr>
            <w:tcW w:w="2871" w:type="dxa"/>
            <w:tcBorders>
              <w:top w:val="single" w:sz="6" w:space="0" w:color="000000"/>
              <w:bottom w:val="single" w:sz="6" w:space="0" w:color="000000"/>
            </w:tcBorders>
          </w:tcPr>
          <w:p>
            <w:pPr>
              <w:pStyle w:val="TableParagraph"/>
              <w:ind w:left="0" w:right="1090"/>
              <w:jc w:val="center"/>
              <w:rPr>
                <w:rFonts w:ascii="Times New Roman"/>
                <w:sz w:val="19"/>
              </w:rPr>
            </w:pPr>
            <w:r>
              <w:rPr>
                <w:rFonts w:ascii="Times New Roman"/>
                <w:spacing w:val="-5"/>
                <w:sz w:val="19"/>
              </w:rPr>
              <w:t>11</w:t>
            </w:r>
          </w:p>
        </w:tc>
      </w:tr>
      <w:tr>
        <w:trPr>
          <w:trHeight w:val="330" w:hRule="atLeast"/>
        </w:trPr>
        <w:tc>
          <w:tcPr>
            <w:tcW w:w="7581" w:type="dxa"/>
            <w:tcBorders>
              <w:top w:val="single" w:sz="6" w:space="0" w:color="000000"/>
              <w:bottom w:val="single" w:sz="12" w:space="0" w:color="000000"/>
            </w:tcBorders>
            <w:shd w:val="clear" w:color="auto" w:fill="A0A0A0"/>
          </w:tcPr>
          <w:p>
            <w:pPr>
              <w:pStyle w:val="TableParagraph"/>
              <w:ind w:left="24"/>
              <w:rPr>
                <w:rFonts w:ascii="Times New Roman" w:hAnsi="Times New Roman"/>
                <w:sz w:val="19"/>
              </w:rPr>
            </w:pPr>
            <w:r>
              <w:rPr>
                <w:rFonts w:ascii="Times New Roman" w:hAnsi="Times New Roman"/>
                <w:sz w:val="19"/>
              </w:rPr>
              <w:t>Total</w:t>
            </w:r>
            <w:r>
              <w:rPr>
                <w:rFonts w:ascii="Times New Roman" w:hAnsi="Times New Roman"/>
                <w:spacing w:val="-5"/>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activas</w:t>
            </w:r>
            <w:r>
              <w:rPr>
                <w:rFonts w:ascii="Times New Roman" w:hAnsi="Times New Roman"/>
                <w:spacing w:val="-3"/>
                <w:sz w:val="19"/>
              </w:rPr>
              <w:t> </w:t>
            </w:r>
            <w:r>
              <w:rPr>
                <w:rFonts w:ascii="Times New Roman" w:hAnsi="Times New Roman"/>
                <w:sz w:val="19"/>
              </w:rPr>
              <w:t>con</w:t>
            </w:r>
            <w:r>
              <w:rPr>
                <w:rFonts w:ascii="Times New Roman" w:hAnsi="Times New Roman"/>
                <w:spacing w:val="-5"/>
                <w:sz w:val="19"/>
              </w:rPr>
              <w:t> </w:t>
            </w:r>
            <w:r>
              <w:rPr>
                <w:rFonts w:ascii="Times New Roman" w:hAnsi="Times New Roman"/>
                <w:sz w:val="19"/>
              </w:rPr>
              <w:t>avance</w:t>
            </w:r>
            <w:r>
              <w:rPr>
                <w:rFonts w:ascii="Times New Roman" w:hAnsi="Times New Roman"/>
                <w:spacing w:val="2"/>
                <w:sz w:val="19"/>
              </w:rPr>
              <w:t> </w:t>
            </w:r>
            <w:r>
              <w:rPr>
                <w:rFonts w:ascii="Times New Roman" w:hAnsi="Times New Roman"/>
                <w:sz w:val="19"/>
              </w:rPr>
              <w:t>según</w:t>
            </w:r>
            <w:r>
              <w:rPr>
                <w:rFonts w:ascii="Times New Roman" w:hAnsi="Times New Roman"/>
                <w:spacing w:val="-5"/>
                <w:sz w:val="19"/>
              </w:rPr>
              <w:t> </w:t>
            </w:r>
            <w:r>
              <w:rPr>
                <w:rFonts w:ascii="Times New Roman" w:hAnsi="Times New Roman"/>
                <w:sz w:val="19"/>
              </w:rPr>
              <w:t>lo </w:t>
            </w:r>
            <w:r>
              <w:rPr>
                <w:rFonts w:ascii="Times New Roman" w:hAnsi="Times New Roman"/>
                <w:spacing w:val="-2"/>
                <w:sz w:val="19"/>
              </w:rPr>
              <w:t>programado</w:t>
            </w:r>
          </w:p>
        </w:tc>
        <w:tc>
          <w:tcPr>
            <w:tcW w:w="2871" w:type="dxa"/>
            <w:tcBorders>
              <w:top w:val="single" w:sz="6" w:space="0" w:color="000000"/>
              <w:bottom w:val="single" w:sz="12" w:space="0" w:color="000000"/>
            </w:tcBorders>
            <w:shd w:val="clear" w:color="auto" w:fill="A0A0A0"/>
          </w:tcPr>
          <w:p>
            <w:pPr>
              <w:pStyle w:val="TableParagraph"/>
              <w:ind w:left="0" w:right="1090"/>
              <w:jc w:val="center"/>
              <w:rPr>
                <w:rFonts w:ascii="Times New Roman"/>
                <w:sz w:val="19"/>
              </w:rPr>
            </w:pPr>
            <w:r>
              <w:rPr>
                <w:rFonts w:ascii="Times New Roman"/>
                <w:spacing w:val="-10"/>
                <w:sz w:val="19"/>
              </w:rPr>
              <w:t>4</w:t>
            </w:r>
          </w:p>
        </w:tc>
      </w:tr>
      <w:tr>
        <w:trPr>
          <w:trHeight w:val="330" w:hRule="atLeast"/>
        </w:trPr>
        <w:tc>
          <w:tcPr>
            <w:tcW w:w="7581" w:type="dxa"/>
            <w:tcBorders>
              <w:top w:val="single" w:sz="12" w:space="0" w:color="000000"/>
              <w:bottom w:val="single" w:sz="12" w:space="0" w:color="000000"/>
            </w:tcBorders>
          </w:tcPr>
          <w:p>
            <w:pPr>
              <w:pStyle w:val="TableParagraph"/>
              <w:spacing w:line="218" w:lineRule="exact"/>
              <w:ind w:left="24"/>
              <w:rPr>
                <w:rFonts w:ascii="Times New Roman"/>
                <w:sz w:val="19"/>
              </w:rPr>
            </w:pPr>
            <w:r>
              <w:rPr>
                <w:rFonts w:ascii="Times New Roman"/>
                <w:sz w:val="19"/>
              </w:rPr>
              <w:t>Total</w:t>
            </w:r>
            <w:r>
              <w:rPr>
                <w:rFonts w:ascii="Times New Roman"/>
                <w:spacing w:val="-6"/>
                <w:sz w:val="19"/>
              </w:rPr>
              <w:t> </w:t>
            </w:r>
            <w:r>
              <w:rPr>
                <w:rFonts w:ascii="Times New Roman"/>
                <w:sz w:val="19"/>
              </w:rPr>
              <w:t>metas</w:t>
            </w:r>
            <w:r>
              <w:rPr>
                <w:rFonts w:ascii="Times New Roman"/>
                <w:spacing w:val="-3"/>
                <w:sz w:val="19"/>
              </w:rPr>
              <w:t> </w:t>
            </w:r>
            <w:r>
              <w:rPr>
                <w:rFonts w:ascii="Times New Roman"/>
                <w:sz w:val="19"/>
              </w:rPr>
              <w:t>activas</w:t>
            </w:r>
            <w:r>
              <w:rPr>
                <w:rFonts w:ascii="Times New Roman"/>
                <w:spacing w:val="-4"/>
                <w:sz w:val="19"/>
              </w:rPr>
              <w:t> </w:t>
            </w:r>
            <w:r>
              <w:rPr>
                <w:rFonts w:ascii="Times New Roman"/>
                <w:sz w:val="19"/>
              </w:rPr>
              <w:t>con</w:t>
            </w:r>
            <w:r>
              <w:rPr>
                <w:rFonts w:ascii="Times New Roman"/>
                <w:spacing w:val="-5"/>
                <w:sz w:val="19"/>
              </w:rPr>
              <w:t> </w:t>
            </w:r>
            <w:r>
              <w:rPr>
                <w:rFonts w:ascii="Times New Roman"/>
                <w:sz w:val="19"/>
              </w:rPr>
              <w:t>avance</w:t>
            </w:r>
            <w:r>
              <w:rPr>
                <w:rFonts w:ascii="Times New Roman"/>
                <w:spacing w:val="1"/>
                <w:sz w:val="19"/>
              </w:rPr>
              <w:t> </w:t>
            </w:r>
            <w:r>
              <w:rPr>
                <w:rFonts w:ascii="Times New Roman"/>
                <w:sz w:val="19"/>
              </w:rPr>
              <w:t>en</w:t>
            </w:r>
            <w:r>
              <w:rPr>
                <w:rFonts w:ascii="Times New Roman"/>
                <w:spacing w:val="-6"/>
                <w:sz w:val="19"/>
              </w:rPr>
              <w:t> </w:t>
            </w:r>
            <w:r>
              <w:rPr>
                <w:rFonts w:ascii="Times New Roman"/>
                <w:sz w:val="19"/>
              </w:rPr>
              <w:t>riesgo de </w:t>
            </w:r>
            <w:r>
              <w:rPr>
                <w:rFonts w:ascii="Times New Roman"/>
                <w:spacing w:val="-2"/>
                <w:sz w:val="19"/>
              </w:rPr>
              <w:t>incumplimiento</w:t>
            </w:r>
          </w:p>
        </w:tc>
        <w:tc>
          <w:tcPr>
            <w:tcW w:w="2871" w:type="dxa"/>
            <w:tcBorders>
              <w:top w:val="single" w:sz="12" w:space="0" w:color="000000"/>
              <w:bottom w:val="single" w:sz="12" w:space="0" w:color="000000"/>
            </w:tcBorders>
          </w:tcPr>
          <w:p>
            <w:pPr>
              <w:pStyle w:val="TableParagraph"/>
              <w:spacing w:line="218" w:lineRule="exact"/>
              <w:ind w:left="0" w:right="1090"/>
              <w:jc w:val="center"/>
              <w:rPr>
                <w:rFonts w:ascii="Times New Roman"/>
                <w:sz w:val="19"/>
              </w:rPr>
            </w:pPr>
            <w:r>
              <w:rPr>
                <w:rFonts w:ascii="Times New Roman"/>
                <w:spacing w:val="-10"/>
                <w:sz w:val="19"/>
              </w:rPr>
              <w:t>0</w:t>
            </w:r>
          </w:p>
        </w:tc>
      </w:tr>
      <w:tr>
        <w:trPr>
          <w:trHeight w:val="330" w:hRule="atLeast"/>
        </w:trPr>
        <w:tc>
          <w:tcPr>
            <w:tcW w:w="7581" w:type="dxa"/>
            <w:tcBorders>
              <w:top w:val="single" w:sz="12" w:space="0" w:color="000000"/>
              <w:bottom w:val="single" w:sz="6" w:space="0" w:color="000000"/>
            </w:tcBorders>
            <w:shd w:val="clear" w:color="auto" w:fill="A0A0A0"/>
          </w:tcPr>
          <w:p>
            <w:pPr>
              <w:pStyle w:val="TableParagraph"/>
              <w:spacing w:line="218" w:lineRule="exact"/>
              <w:ind w:left="24"/>
              <w:rPr>
                <w:rFonts w:ascii="Times New Roman" w:hAnsi="Times New Roman"/>
                <w:sz w:val="19"/>
              </w:rPr>
            </w:pPr>
            <w:r>
              <w:rPr>
                <w:rFonts w:ascii="Times New Roman" w:hAnsi="Times New Roman"/>
                <w:sz w:val="19"/>
              </w:rPr>
              <w:t>Total</w:t>
            </w:r>
            <w:r>
              <w:rPr>
                <w:rFonts w:ascii="Times New Roman" w:hAnsi="Times New Roman"/>
                <w:spacing w:val="-6"/>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activas</w:t>
            </w:r>
            <w:r>
              <w:rPr>
                <w:rFonts w:ascii="Times New Roman" w:hAnsi="Times New Roman"/>
                <w:spacing w:val="-3"/>
                <w:sz w:val="19"/>
              </w:rPr>
              <w:t> </w:t>
            </w:r>
            <w:r>
              <w:rPr>
                <w:rFonts w:ascii="Times New Roman" w:hAnsi="Times New Roman"/>
                <w:sz w:val="19"/>
              </w:rPr>
              <w:t>con</w:t>
            </w:r>
            <w:r>
              <w:rPr>
                <w:rFonts w:ascii="Times New Roman" w:hAnsi="Times New Roman"/>
                <w:spacing w:val="-5"/>
                <w:sz w:val="19"/>
              </w:rPr>
              <w:t> </w:t>
            </w:r>
            <w:r>
              <w:rPr>
                <w:rFonts w:ascii="Times New Roman" w:hAnsi="Times New Roman"/>
                <w:sz w:val="19"/>
              </w:rPr>
              <w:t>avance</w:t>
            </w:r>
            <w:r>
              <w:rPr>
                <w:rFonts w:ascii="Times New Roman" w:hAnsi="Times New Roman"/>
                <w:spacing w:val="1"/>
                <w:sz w:val="19"/>
              </w:rPr>
              <w:t> </w:t>
            </w:r>
            <w:r>
              <w:rPr>
                <w:rFonts w:ascii="Times New Roman" w:hAnsi="Times New Roman"/>
                <w:spacing w:val="-2"/>
                <w:sz w:val="19"/>
              </w:rPr>
              <w:t>crítico</w:t>
            </w:r>
          </w:p>
        </w:tc>
        <w:tc>
          <w:tcPr>
            <w:tcW w:w="2871" w:type="dxa"/>
            <w:tcBorders>
              <w:top w:val="single" w:sz="12" w:space="0" w:color="000000"/>
              <w:bottom w:val="single" w:sz="6" w:space="0" w:color="000000"/>
            </w:tcBorders>
            <w:shd w:val="clear" w:color="auto" w:fill="A0A0A0"/>
          </w:tcPr>
          <w:p>
            <w:pPr>
              <w:pStyle w:val="TableParagraph"/>
              <w:spacing w:line="218" w:lineRule="exact"/>
              <w:ind w:left="0" w:right="1090"/>
              <w:jc w:val="center"/>
              <w:rPr>
                <w:rFonts w:ascii="Times New Roman"/>
                <w:sz w:val="19"/>
              </w:rPr>
            </w:pPr>
            <w:r>
              <w:rPr>
                <w:rFonts w:ascii="Times New Roman"/>
                <w:spacing w:val="-10"/>
                <w:sz w:val="19"/>
              </w:rPr>
              <w:t>7</w:t>
            </w:r>
          </w:p>
        </w:tc>
      </w:tr>
      <w:tr>
        <w:trPr>
          <w:trHeight w:val="207" w:hRule="atLeast"/>
        </w:trPr>
        <w:tc>
          <w:tcPr>
            <w:tcW w:w="7581" w:type="dxa"/>
            <w:tcBorders>
              <w:top w:val="single" w:sz="6" w:space="0" w:color="000000"/>
            </w:tcBorders>
          </w:tcPr>
          <w:p>
            <w:pPr>
              <w:pStyle w:val="TableParagraph"/>
              <w:tabs>
                <w:tab w:pos="1526" w:val="left" w:leader="none"/>
              </w:tabs>
              <w:spacing w:line="187" w:lineRule="exact"/>
              <w:ind w:left="24"/>
              <w:rPr>
                <w:rFonts w:ascii="Times New Roman"/>
                <w:b/>
                <w:sz w:val="18"/>
              </w:rPr>
            </w:pPr>
            <w:r>
              <w:rPr>
                <w:rFonts w:ascii="Times New Roman"/>
                <w:b/>
                <w:sz w:val="18"/>
              </w:rPr>
              <w:t>Fuente:</w:t>
            </w:r>
            <w:r>
              <w:rPr>
                <w:rFonts w:ascii="Times New Roman"/>
                <w:b/>
                <w:spacing w:val="79"/>
                <w:sz w:val="18"/>
              </w:rPr>
              <w:t> </w:t>
            </w:r>
            <w:r>
              <w:rPr>
                <w:rFonts w:ascii="Times New Roman"/>
                <w:b/>
                <w:spacing w:val="-4"/>
                <w:sz w:val="18"/>
              </w:rPr>
              <w:t>IMAS</w:t>
            </w:r>
            <w:r>
              <w:rPr>
                <w:rFonts w:ascii="Times New Roman"/>
                <w:b/>
                <w:sz w:val="18"/>
              </w:rPr>
              <w:tab/>
              <w:t>PEI</w:t>
            </w:r>
            <w:r>
              <w:rPr>
                <w:rFonts w:ascii="Times New Roman"/>
                <w:b/>
                <w:spacing w:val="2"/>
                <w:sz w:val="18"/>
              </w:rPr>
              <w:t> </w:t>
            </w:r>
            <w:r>
              <w:rPr>
                <w:rFonts w:ascii="Times New Roman"/>
                <w:b/>
                <w:sz w:val="18"/>
              </w:rPr>
              <w:t>2023</w:t>
            </w:r>
            <w:r>
              <w:rPr>
                <w:rFonts w:ascii="Times New Roman"/>
                <w:b/>
                <w:spacing w:val="-3"/>
                <w:sz w:val="18"/>
              </w:rPr>
              <w:t> </w:t>
            </w:r>
            <w:r>
              <w:rPr>
                <w:rFonts w:ascii="Times New Roman"/>
                <w:b/>
                <w:sz w:val="18"/>
              </w:rPr>
              <w:t>-</w:t>
            </w:r>
            <w:r>
              <w:rPr>
                <w:rFonts w:ascii="Times New Roman"/>
                <w:b/>
                <w:spacing w:val="-1"/>
                <w:sz w:val="18"/>
              </w:rPr>
              <w:t> </w:t>
            </w:r>
            <w:r>
              <w:rPr>
                <w:rFonts w:ascii="Times New Roman"/>
                <w:b/>
                <w:spacing w:val="-4"/>
                <w:sz w:val="18"/>
              </w:rPr>
              <w:t>2028</w:t>
            </w:r>
          </w:p>
        </w:tc>
        <w:tc>
          <w:tcPr>
            <w:tcW w:w="2871" w:type="dxa"/>
            <w:tcBorders>
              <w:top w:val="single" w:sz="6" w:space="0" w:color="000000"/>
            </w:tcBorders>
          </w:tcPr>
          <w:p>
            <w:pPr>
              <w:pStyle w:val="TableParagraph"/>
              <w:ind w:left="0"/>
              <w:rPr>
                <w:rFonts w:ascii="Times New Roman"/>
                <w:sz w:val="14"/>
              </w:rPr>
            </w:pPr>
          </w:p>
        </w:tc>
      </w:tr>
    </w:tbl>
    <w:p>
      <w:pPr>
        <w:pStyle w:val="BodyText"/>
        <w:rPr>
          <w:rFonts w:ascii="Times New Roman"/>
          <w:b/>
          <w:sz w:val="20"/>
        </w:rPr>
      </w:pPr>
    </w:p>
    <w:p>
      <w:pPr>
        <w:pStyle w:val="BodyText"/>
        <w:spacing w:before="218"/>
        <w:rPr>
          <w:rFonts w:ascii="Times New Roman"/>
          <w:b/>
          <w:sz w:val="20"/>
        </w:rPr>
      </w:pPr>
      <w:r>
        <w:rPr>
          <w:rFonts w:ascii="Times New Roman"/>
          <w:b/>
          <w:sz w:val="20"/>
        </w:rPr>
        <mc:AlternateContent>
          <mc:Choice Requires="wps">
            <w:drawing>
              <wp:anchor distT="0" distB="0" distL="0" distR="0" allowOverlap="1" layoutInCell="1" locked="0" behindDoc="1" simplePos="0" relativeHeight="487595008">
                <wp:simplePos x="0" y="0"/>
                <wp:positionH relativeFrom="page">
                  <wp:posOffset>1106728</wp:posOffset>
                </wp:positionH>
                <wp:positionV relativeFrom="paragraph">
                  <wp:posOffset>300201</wp:posOffset>
                </wp:positionV>
                <wp:extent cx="6210935" cy="1564005"/>
                <wp:effectExtent l="0" t="0" r="0" b="0"/>
                <wp:wrapTopAndBottom/>
                <wp:docPr id="45" name="Group 45"/>
                <wp:cNvGraphicFramePr>
                  <a:graphicFrameLocks/>
                </wp:cNvGraphicFramePr>
                <a:graphic>
                  <a:graphicData uri="http://schemas.microsoft.com/office/word/2010/wordprocessingGroup">
                    <wpg:wgp>
                      <wpg:cNvPr id="45" name="Group 45"/>
                      <wpg:cNvGrpSpPr/>
                      <wpg:grpSpPr>
                        <a:xfrm>
                          <a:off x="0" y="0"/>
                          <a:ext cx="6210935" cy="1564005"/>
                          <a:chExt cx="6210935" cy="1564005"/>
                        </a:xfrm>
                      </wpg:grpSpPr>
                      <wps:wsp>
                        <wps:cNvPr id="46" name="Graphic 46"/>
                        <wps:cNvSpPr/>
                        <wps:spPr>
                          <a:xfrm>
                            <a:off x="0" y="0"/>
                            <a:ext cx="6210935" cy="1564005"/>
                          </a:xfrm>
                          <a:custGeom>
                            <a:avLst/>
                            <a:gdLst/>
                            <a:ahLst/>
                            <a:cxnLst/>
                            <a:rect l="l" t="t" r="r" b="b"/>
                            <a:pathLst>
                              <a:path w="6210935" h="1564005">
                                <a:moveTo>
                                  <a:pt x="6210884" y="1554734"/>
                                </a:moveTo>
                                <a:lnTo>
                                  <a:pt x="6201791" y="1554734"/>
                                </a:lnTo>
                                <a:lnTo>
                                  <a:pt x="9144" y="1554734"/>
                                </a:lnTo>
                                <a:lnTo>
                                  <a:pt x="0" y="1554734"/>
                                </a:lnTo>
                                <a:lnTo>
                                  <a:pt x="0" y="1563878"/>
                                </a:lnTo>
                                <a:lnTo>
                                  <a:pt x="9144" y="1563878"/>
                                </a:lnTo>
                                <a:lnTo>
                                  <a:pt x="6201740" y="1563878"/>
                                </a:lnTo>
                                <a:lnTo>
                                  <a:pt x="6210884" y="1563878"/>
                                </a:lnTo>
                                <a:lnTo>
                                  <a:pt x="6210884" y="1554734"/>
                                </a:lnTo>
                                <a:close/>
                              </a:path>
                              <a:path w="6210935" h="1564005">
                                <a:moveTo>
                                  <a:pt x="6210884" y="0"/>
                                </a:moveTo>
                                <a:lnTo>
                                  <a:pt x="6201791" y="0"/>
                                </a:lnTo>
                                <a:lnTo>
                                  <a:pt x="9144" y="0"/>
                                </a:lnTo>
                                <a:lnTo>
                                  <a:pt x="0" y="0"/>
                                </a:lnTo>
                                <a:lnTo>
                                  <a:pt x="0" y="9144"/>
                                </a:lnTo>
                                <a:lnTo>
                                  <a:pt x="9144" y="9144"/>
                                </a:lnTo>
                                <a:lnTo>
                                  <a:pt x="6201740" y="9144"/>
                                </a:lnTo>
                                <a:lnTo>
                                  <a:pt x="6210884" y="9144"/>
                                </a:lnTo>
                                <a:lnTo>
                                  <a:pt x="6210884" y="0"/>
                                </a:lnTo>
                                <a:close/>
                              </a:path>
                            </a:pathLst>
                          </a:custGeom>
                          <a:solidFill>
                            <a:srgbClr val="000000"/>
                          </a:solidFill>
                        </wps:spPr>
                        <wps:bodyPr wrap="square" lIns="0" tIns="0" rIns="0" bIns="0" rtlCol="0">
                          <a:prstTxWarp prst="textNoShape">
                            <a:avLst/>
                          </a:prstTxWarp>
                          <a:noAutofit/>
                        </wps:bodyPr>
                      </wps:wsp>
                      <pic:pic>
                        <pic:nvPicPr>
                          <pic:cNvPr id="47" name="Image 47"/>
                          <pic:cNvPicPr/>
                        </pic:nvPicPr>
                        <pic:blipFill>
                          <a:blip r:embed="rId27" cstate="print"/>
                          <a:stretch>
                            <a:fillRect/>
                          </a:stretch>
                        </pic:blipFill>
                        <pic:spPr>
                          <a:xfrm>
                            <a:off x="0" y="9016"/>
                            <a:ext cx="6210884" cy="1545717"/>
                          </a:xfrm>
                          <a:prstGeom prst="rect">
                            <a:avLst/>
                          </a:prstGeom>
                        </pic:spPr>
                      </pic:pic>
                    </wpg:wgp>
                  </a:graphicData>
                </a:graphic>
              </wp:anchor>
            </w:drawing>
          </mc:Choice>
          <mc:Fallback>
            <w:pict>
              <v:group style="position:absolute;margin-left:87.143997pt;margin-top:23.63793pt;width:489.05pt;height:123.15pt;mso-position-horizontal-relative:page;mso-position-vertical-relative:paragraph;z-index:-15721472;mso-wrap-distance-left:0;mso-wrap-distance-right:0" id="docshapegroup23" coordorigin="1743,473" coordsize="9781,2463">
                <v:shape style="position:absolute;left:1742;top:472;width:9781;height:2463" id="docshape24" coordorigin="1743,473" coordsize="9781,2463" path="m11524,2921l11509,2921,11509,2921,1757,2921,1743,2921,1743,2936,1757,2936,11509,2936,11509,2936,11524,2936,11524,2921xm11524,473l11509,473,11509,473,1757,473,1743,473,1743,487,1757,487,11509,487,11509,487,11524,487,11524,473xe" filled="true" fillcolor="#000000" stroked="false">
                  <v:path arrowok="t"/>
                  <v:fill type="solid"/>
                </v:shape>
                <v:shape style="position:absolute;left:1742;top:486;width:9781;height:2435" type="#_x0000_t75" id="docshape25" stroked="false">
                  <v:imagedata r:id="rId27" o:title=""/>
                </v:shape>
                <w10:wrap type="topAndBottom"/>
              </v:group>
            </w:pict>
          </mc:Fallback>
        </mc:AlternateContent>
      </w: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spacing w:before="122"/>
        <w:rPr>
          <w:rFonts w:ascii="Times New Roman"/>
          <w:b/>
          <w:sz w:val="18"/>
        </w:rPr>
      </w:pPr>
    </w:p>
    <w:p>
      <w:pPr>
        <w:spacing w:before="0"/>
        <w:ind w:left="194" w:right="0" w:firstLine="0"/>
        <w:jc w:val="left"/>
        <w:rPr>
          <w:rFonts w:ascii="Times New Roman" w:hAnsi="Times New Roman"/>
          <w:sz w:val="19"/>
        </w:rPr>
      </w:pPr>
      <w:r>
        <w:rPr>
          <w:rFonts w:ascii="Times New Roman" w:hAnsi="Times New Roman"/>
          <w:sz w:val="19"/>
        </w:rPr>
        <w:t>Por</w:t>
      </w:r>
      <w:r>
        <w:rPr>
          <w:rFonts w:ascii="Times New Roman" w:hAnsi="Times New Roman"/>
          <w:spacing w:val="-5"/>
          <w:sz w:val="19"/>
        </w:rPr>
        <w:t> </w:t>
      </w:r>
      <w:r>
        <w:rPr>
          <w:rFonts w:ascii="Times New Roman" w:hAnsi="Times New Roman"/>
          <w:sz w:val="19"/>
        </w:rPr>
        <w:t>otra</w:t>
      </w:r>
      <w:r>
        <w:rPr>
          <w:rFonts w:ascii="Times New Roman" w:hAnsi="Times New Roman"/>
          <w:spacing w:val="-1"/>
          <w:sz w:val="19"/>
        </w:rPr>
        <w:t> </w:t>
      </w:r>
      <w:r>
        <w:rPr>
          <w:rFonts w:ascii="Times New Roman" w:hAnsi="Times New Roman"/>
          <w:sz w:val="19"/>
        </w:rPr>
        <w:t>parte,</w:t>
      </w:r>
      <w:r>
        <w:rPr>
          <w:rFonts w:ascii="Times New Roman" w:hAnsi="Times New Roman"/>
          <w:spacing w:val="-2"/>
          <w:sz w:val="19"/>
        </w:rPr>
        <w:t> </w:t>
      </w:r>
      <w:r>
        <w:rPr>
          <w:rFonts w:ascii="Times New Roman" w:hAnsi="Times New Roman"/>
          <w:sz w:val="19"/>
        </w:rPr>
        <w:t>se</w:t>
      </w:r>
      <w:r>
        <w:rPr>
          <w:rFonts w:ascii="Times New Roman" w:hAnsi="Times New Roman"/>
          <w:spacing w:val="-1"/>
          <w:sz w:val="19"/>
        </w:rPr>
        <w:t> </w:t>
      </w:r>
      <w:r>
        <w:rPr>
          <w:rFonts w:ascii="Times New Roman" w:hAnsi="Times New Roman"/>
          <w:sz w:val="19"/>
        </w:rPr>
        <w:t>enlistan</w:t>
      </w:r>
      <w:r>
        <w:rPr>
          <w:rFonts w:ascii="Times New Roman" w:hAnsi="Times New Roman"/>
          <w:spacing w:val="-3"/>
          <w:sz w:val="19"/>
        </w:rPr>
        <w:t> </w:t>
      </w:r>
      <w:r>
        <w:rPr>
          <w:rFonts w:ascii="Times New Roman" w:hAnsi="Times New Roman"/>
          <w:sz w:val="19"/>
        </w:rPr>
        <w:t>las metas que</w:t>
      </w:r>
      <w:r>
        <w:rPr>
          <w:rFonts w:ascii="Times New Roman" w:hAnsi="Times New Roman"/>
          <w:spacing w:val="-2"/>
          <w:sz w:val="19"/>
        </w:rPr>
        <w:t> </w:t>
      </w:r>
      <w:r>
        <w:rPr>
          <w:rFonts w:ascii="Times New Roman" w:hAnsi="Times New Roman"/>
          <w:sz w:val="19"/>
        </w:rPr>
        <w:t>se</w:t>
      </w:r>
      <w:r>
        <w:rPr>
          <w:rFonts w:ascii="Times New Roman" w:hAnsi="Times New Roman"/>
          <w:spacing w:val="-1"/>
          <w:sz w:val="19"/>
        </w:rPr>
        <w:t> </w:t>
      </w:r>
      <w:r>
        <w:rPr>
          <w:rFonts w:ascii="Times New Roman" w:hAnsi="Times New Roman"/>
          <w:sz w:val="19"/>
        </w:rPr>
        <w:t>reportaron</w:t>
      </w:r>
      <w:r>
        <w:rPr>
          <w:rFonts w:ascii="Times New Roman" w:hAnsi="Times New Roman"/>
          <w:spacing w:val="-7"/>
          <w:sz w:val="19"/>
        </w:rPr>
        <w:t> </w:t>
      </w:r>
      <w:r>
        <w:rPr>
          <w:rFonts w:ascii="Times New Roman" w:hAnsi="Times New Roman"/>
          <w:sz w:val="19"/>
        </w:rPr>
        <w:t>con</w:t>
      </w:r>
      <w:r>
        <w:rPr>
          <w:rFonts w:ascii="Times New Roman" w:hAnsi="Times New Roman"/>
          <w:spacing w:val="-7"/>
          <w:sz w:val="19"/>
        </w:rPr>
        <w:t> </w:t>
      </w:r>
      <w:r>
        <w:rPr>
          <w:rFonts w:ascii="Times New Roman" w:hAnsi="Times New Roman"/>
          <w:sz w:val="19"/>
        </w:rPr>
        <w:t>avance</w:t>
      </w:r>
      <w:r>
        <w:rPr>
          <w:rFonts w:ascii="Times New Roman" w:hAnsi="Times New Roman"/>
          <w:spacing w:val="-1"/>
          <w:sz w:val="19"/>
        </w:rPr>
        <w:t> </w:t>
      </w:r>
      <w:r>
        <w:rPr>
          <w:rFonts w:ascii="Times New Roman" w:hAnsi="Times New Roman"/>
          <w:spacing w:val="-2"/>
          <w:sz w:val="19"/>
        </w:rPr>
        <w:t>crítico.</w:t>
      </w:r>
    </w:p>
    <w:p>
      <w:pPr>
        <w:pStyle w:val="BodyText"/>
        <w:spacing w:before="3" w:after="1"/>
        <w:rPr>
          <w:rFonts w:ascii="Times New Roman"/>
          <w:sz w:val="12"/>
        </w:rPr>
      </w:pPr>
    </w:p>
    <w:tbl>
      <w:tblPr>
        <w:tblW w:w="0" w:type="auto"/>
        <w:jc w:val="left"/>
        <w:tblInd w:w="1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11"/>
        <w:gridCol w:w="881"/>
        <w:gridCol w:w="365"/>
        <w:gridCol w:w="396"/>
      </w:tblGrid>
      <w:tr>
        <w:trPr>
          <w:trHeight w:val="479" w:hRule="atLeast"/>
        </w:trPr>
        <w:tc>
          <w:tcPr>
            <w:tcW w:w="8811" w:type="dxa"/>
            <w:tcBorders>
              <w:bottom w:val="single" w:sz="12" w:space="0" w:color="000000"/>
            </w:tcBorders>
          </w:tcPr>
          <w:p>
            <w:pPr>
              <w:pStyle w:val="TableParagraph"/>
              <w:spacing w:line="242" w:lineRule="auto"/>
              <w:ind w:left="35"/>
              <w:rPr>
                <w:rFonts w:ascii="Times New Roman" w:hAnsi="Times New Roman"/>
                <w:sz w:val="19"/>
              </w:rPr>
            </w:pPr>
            <w:r>
              <w:rPr>
                <w:rFonts w:ascii="Times New Roman" w:hAnsi="Times New Roman"/>
                <w:sz w:val="19"/>
              </w:rPr>
              <w:t>3.1.1</w:t>
            </w:r>
            <w:r>
              <w:rPr>
                <w:rFonts w:ascii="Times New Roman" w:hAnsi="Times New Roman"/>
                <w:spacing w:val="-3"/>
                <w:sz w:val="19"/>
              </w:rPr>
              <w:t> </w:t>
            </w:r>
            <w:r>
              <w:rPr>
                <w:rFonts w:ascii="Times New Roman" w:hAnsi="Times New Roman"/>
                <w:sz w:val="19"/>
              </w:rPr>
              <w:t>Estrategia</w:t>
            </w:r>
            <w:r>
              <w:rPr>
                <w:rFonts w:ascii="Times New Roman" w:hAnsi="Times New Roman"/>
                <w:spacing w:val="-2"/>
                <w:sz w:val="19"/>
              </w:rPr>
              <w:t> </w:t>
            </w:r>
            <w:r>
              <w:rPr>
                <w:rFonts w:ascii="Times New Roman" w:hAnsi="Times New Roman"/>
                <w:sz w:val="19"/>
              </w:rPr>
              <w:t>de</w:t>
            </w:r>
            <w:r>
              <w:rPr>
                <w:rFonts w:ascii="Times New Roman" w:hAnsi="Times New Roman"/>
                <w:spacing w:val="-7"/>
                <w:sz w:val="19"/>
              </w:rPr>
              <w:t> </w:t>
            </w:r>
            <w:r>
              <w:rPr>
                <w:rFonts w:ascii="Times New Roman" w:hAnsi="Times New Roman"/>
                <w:sz w:val="19"/>
              </w:rPr>
              <w:t>participación</w:t>
            </w:r>
            <w:r>
              <w:rPr>
                <w:rFonts w:ascii="Times New Roman" w:hAnsi="Times New Roman"/>
                <w:spacing w:val="-8"/>
                <w:sz w:val="19"/>
              </w:rPr>
              <w:t> </w:t>
            </w:r>
            <w:r>
              <w:rPr>
                <w:rFonts w:ascii="Times New Roman" w:hAnsi="Times New Roman"/>
                <w:sz w:val="19"/>
              </w:rPr>
              <w:t>ciudadana</w:t>
            </w:r>
            <w:r>
              <w:rPr>
                <w:rFonts w:ascii="Times New Roman" w:hAnsi="Times New Roman"/>
                <w:spacing w:val="-2"/>
                <w:sz w:val="19"/>
              </w:rPr>
              <w:t> </w:t>
            </w:r>
            <w:r>
              <w:rPr>
                <w:rFonts w:ascii="Times New Roman" w:hAnsi="Times New Roman"/>
                <w:sz w:val="19"/>
              </w:rPr>
              <w:t>diseñada,</w:t>
            </w:r>
            <w:r>
              <w:rPr>
                <w:rFonts w:ascii="Times New Roman" w:hAnsi="Times New Roman"/>
                <w:spacing w:val="-8"/>
                <w:sz w:val="19"/>
              </w:rPr>
              <w:t> </w:t>
            </w:r>
            <w:r>
              <w:rPr>
                <w:rFonts w:ascii="Times New Roman" w:hAnsi="Times New Roman"/>
                <w:sz w:val="19"/>
              </w:rPr>
              <w:t>homologada,</w:t>
            </w:r>
            <w:r>
              <w:rPr>
                <w:rFonts w:ascii="Times New Roman" w:hAnsi="Times New Roman"/>
                <w:spacing w:val="-3"/>
                <w:sz w:val="19"/>
              </w:rPr>
              <w:t> </w:t>
            </w:r>
            <w:r>
              <w:rPr>
                <w:rFonts w:ascii="Times New Roman" w:hAnsi="Times New Roman"/>
                <w:sz w:val="19"/>
              </w:rPr>
              <w:t>y</w:t>
            </w:r>
            <w:r>
              <w:rPr>
                <w:rFonts w:ascii="Times New Roman" w:hAnsi="Times New Roman"/>
                <w:spacing w:val="-3"/>
                <w:sz w:val="19"/>
              </w:rPr>
              <w:t> </w:t>
            </w:r>
            <w:r>
              <w:rPr>
                <w:rFonts w:ascii="Times New Roman" w:hAnsi="Times New Roman"/>
                <w:sz w:val="19"/>
              </w:rPr>
              <w:t>oficializada</w:t>
            </w:r>
            <w:r>
              <w:rPr>
                <w:rFonts w:ascii="Times New Roman" w:hAnsi="Times New Roman"/>
                <w:spacing w:val="-2"/>
                <w:sz w:val="19"/>
              </w:rPr>
              <w:t> </w:t>
            </w:r>
            <w:r>
              <w:rPr>
                <w:rFonts w:ascii="Times New Roman" w:hAnsi="Times New Roman"/>
                <w:sz w:val="19"/>
              </w:rPr>
              <w:t>que</w:t>
            </w:r>
            <w:r>
              <w:rPr>
                <w:rFonts w:ascii="Times New Roman" w:hAnsi="Times New Roman"/>
                <w:spacing w:val="-2"/>
                <w:sz w:val="19"/>
              </w:rPr>
              <w:t> </w:t>
            </w:r>
            <w:r>
              <w:rPr>
                <w:rFonts w:ascii="Times New Roman" w:hAnsi="Times New Roman"/>
                <w:sz w:val="19"/>
              </w:rPr>
              <w:t>implique</w:t>
            </w:r>
            <w:r>
              <w:rPr>
                <w:rFonts w:ascii="Times New Roman" w:hAnsi="Times New Roman"/>
                <w:spacing w:val="-2"/>
                <w:sz w:val="19"/>
              </w:rPr>
              <w:t> </w:t>
            </w:r>
            <w:r>
              <w:rPr>
                <w:rFonts w:ascii="Times New Roman" w:hAnsi="Times New Roman"/>
                <w:sz w:val="19"/>
              </w:rPr>
              <w:t>la</w:t>
            </w:r>
            <w:r>
              <w:rPr>
                <w:rFonts w:ascii="Times New Roman" w:hAnsi="Times New Roman"/>
                <w:spacing w:val="-2"/>
                <w:sz w:val="19"/>
              </w:rPr>
              <w:t> </w:t>
            </w:r>
            <w:r>
              <w:rPr>
                <w:rFonts w:ascii="Times New Roman" w:hAnsi="Times New Roman"/>
                <w:sz w:val="19"/>
              </w:rPr>
              <w:t>rendición</w:t>
            </w:r>
            <w:r>
              <w:rPr>
                <w:rFonts w:ascii="Times New Roman" w:hAnsi="Times New Roman"/>
                <w:spacing w:val="-3"/>
                <w:sz w:val="19"/>
              </w:rPr>
              <w:t> </w:t>
            </w:r>
            <w:r>
              <w:rPr>
                <w:rFonts w:ascii="Times New Roman" w:hAnsi="Times New Roman"/>
                <w:sz w:val="19"/>
              </w:rPr>
              <w:t>de cuentas y consulta a la población objetivo a fin de procurar la transparencia en la gestión institucional</w:t>
            </w:r>
          </w:p>
        </w:tc>
        <w:tc>
          <w:tcPr>
            <w:tcW w:w="881" w:type="dxa"/>
            <w:tcBorders>
              <w:bottom w:val="single" w:sz="12" w:space="0" w:color="000000"/>
              <w:right w:val="single" w:sz="4" w:space="0" w:color="000000"/>
            </w:tcBorders>
            <w:shd w:val="clear" w:color="auto" w:fill="E4E4E4"/>
          </w:tcPr>
          <w:p>
            <w:pPr>
              <w:pStyle w:val="TableParagraph"/>
              <w:spacing w:before="4"/>
              <w:ind w:left="4"/>
              <w:jc w:val="center"/>
              <w:rPr>
                <w:rFonts w:ascii="Times New Roman"/>
                <w:b/>
                <w:sz w:val="18"/>
              </w:rPr>
            </w:pPr>
            <w:r>
              <w:rPr>
                <w:rFonts w:ascii="Times New Roman"/>
                <w:b/>
                <w:spacing w:val="-4"/>
                <w:sz w:val="18"/>
              </w:rPr>
              <w:t>0,00</w:t>
            </w:r>
          </w:p>
        </w:tc>
        <w:tc>
          <w:tcPr>
            <w:tcW w:w="365" w:type="dxa"/>
            <w:tcBorders>
              <w:left w:val="single" w:sz="4" w:space="0" w:color="000000"/>
              <w:bottom w:val="single" w:sz="12" w:space="0" w:color="000000"/>
              <w:right w:val="nil"/>
            </w:tcBorders>
          </w:tcPr>
          <w:p>
            <w:pPr>
              <w:pStyle w:val="TableParagraph"/>
              <w:ind w:left="-8"/>
              <w:rPr>
                <w:rFonts w:ascii="Times New Roman"/>
                <w:sz w:val="19"/>
              </w:rPr>
            </w:pPr>
            <w:r>
              <w:rPr>
                <w:rFonts w:ascii="Times New Roman"/>
                <w:spacing w:val="-10"/>
                <w:sz w:val="19"/>
              </w:rPr>
              <w:t>%</w:t>
            </w:r>
          </w:p>
        </w:tc>
        <w:tc>
          <w:tcPr>
            <w:tcW w:w="396" w:type="dxa"/>
            <w:tcBorders>
              <w:left w:val="nil"/>
              <w:bottom w:val="single" w:sz="12" w:space="0" w:color="000000"/>
            </w:tcBorders>
            <w:shd w:val="clear" w:color="auto" w:fill="E4E4E4"/>
          </w:tcPr>
          <w:p>
            <w:pPr>
              <w:pStyle w:val="TableParagraph"/>
              <w:spacing w:before="1"/>
              <w:ind w:left="0"/>
              <w:rPr>
                <w:rFonts w:ascii="Times New Roman"/>
                <w:sz w:val="6"/>
              </w:rPr>
            </w:pPr>
          </w:p>
          <w:p>
            <w:pPr>
              <w:pStyle w:val="TableParagraph"/>
              <w:spacing w:line="227" w:lineRule="exact"/>
              <w:ind w:left="36" w:right="-29"/>
              <w:rPr>
                <w:rFonts w:ascii="Times New Roman"/>
                <w:position w:val="-4"/>
                <w:sz w:val="20"/>
              </w:rPr>
            </w:pPr>
            <w:r>
              <w:rPr>
                <w:rFonts w:ascii="Times New Roman"/>
                <w:position w:val="-4"/>
                <w:sz w:val="20"/>
              </w:rPr>
              <w:drawing>
                <wp:inline distT="0" distB="0" distL="0" distR="0">
                  <wp:extent cx="210276" cy="144684"/>
                  <wp:effectExtent l="0" t="0" r="0" b="0"/>
                  <wp:docPr id="48" name="Image 48"/>
                  <wp:cNvGraphicFramePr>
                    <a:graphicFrameLocks/>
                  </wp:cNvGraphicFramePr>
                  <a:graphic>
                    <a:graphicData uri="http://schemas.openxmlformats.org/drawingml/2006/picture">
                      <pic:pic>
                        <pic:nvPicPr>
                          <pic:cNvPr id="48" name="Image 48"/>
                          <pic:cNvPicPr/>
                        </pic:nvPicPr>
                        <pic:blipFill>
                          <a:blip r:embed="rId28" cstate="print"/>
                          <a:stretch>
                            <a:fillRect/>
                          </a:stretch>
                        </pic:blipFill>
                        <pic:spPr>
                          <a:xfrm>
                            <a:off x="0" y="0"/>
                            <a:ext cx="210276" cy="144684"/>
                          </a:xfrm>
                          <a:prstGeom prst="rect">
                            <a:avLst/>
                          </a:prstGeom>
                        </pic:spPr>
                      </pic:pic>
                    </a:graphicData>
                  </a:graphic>
                </wp:inline>
              </w:drawing>
            </w:r>
            <w:r>
              <w:rPr>
                <w:rFonts w:ascii="Times New Roman"/>
                <w:position w:val="-4"/>
                <w:sz w:val="20"/>
              </w:rPr>
            </w:r>
          </w:p>
        </w:tc>
      </w:tr>
      <w:tr>
        <w:trPr>
          <w:trHeight w:val="468" w:hRule="atLeast"/>
        </w:trPr>
        <w:tc>
          <w:tcPr>
            <w:tcW w:w="8811" w:type="dxa"/>
            <w:tcBorders>
              <w:top w:val="single" w:sz="12" w:space="0" w:color="000000"/>
              <w:bottom w:val="double" w:sz="6" w:space="0" w:color="000000"/>
            </w:tcBorders>
          </w:tcPr>
          <w:p>
            <w:pPr>
              <w:pStyle w:val="TableParagraph"/>
              <w:spacing w:line="242" w:lineRule="auto"/>
              <w:ind w:left="35"/>
              <w:rPr>
                <w:rFonts w:ascii="Times New Roman" w:hAnsi="Times New Roman"/>
                <w:sz w:val="19"/>
              </w:rPr>
            </w:pPr>
            <w:r>
              <w:rPr>
                <w:rFonts w:ascii="Times New Roman" w:hAnsi="Times New Roman"/>
                <w:sz w:val="19"/>
              </w:rPr>
              <w:t>3.1.2:</w:t>
            </w:r>
            <w:r>
              <w:rPr>
                <w:rFonts w:ascii="Times New Roman" w:hAnsi="Times New Roman"/>
                <w:spacing w:val="-3"/>
                <w:sz w:val="19"/>
              </w:rPr>
              <w:t> </w:t>
            </w:r>
            <w:r>
              <w:rPr>
                <w:rFonts w:ascii="Times New Roman" w:hAnsi="Times New Roman"/>
                <w:sz w:val="19"/>
              </w:rPr>
              <w:t>Planes</w:t>
            </w:r>
            <w:r>
              <w:rPr>
                <w:rFonts w:ascii="Times New Roman" w:hAnsi="Times New Roman"/>
                <w:spacing w:val="-1"/>
                <w:sz w:val="19"/>
              </w:rPr>
              <w:t> </w:t>
            </w:r>
            <w:r>
              <w:rPr>
                <w:rFonts w:ascii="Times New Roman" w:hAnsi="Times New Roman"/>
                <w:sz w:val="19"/>
              </w:rPr>
              <w:t>institucionales</w:t>
            </w:r>
            <w:r>
              <w:rPr>
                <w:rFonts w:ascii="Times New Roman" w:hAnsi="Times New Roman"/>
                <w:spacing w:val="-1"/>
                <w:sz w:val="19"/>
              </w:rPr>
              <w:t> </w:t>
            </w:r>
            <w:r>
              <w:rPr>
                <w:rFonts w:ascii="Times New Roman" w:hAnsi="Times New Roman"/>
                <w:sz w:val="19"/>
              </w:rPr>
              <w:t>formulados</w:t>
            </w:r>
            <w:r>
              <w:rPr>
                <w:rFonts w:ascii="Times New Roman" w:hAnsi="Times New Roman"/>
                <w:spacing w:val="-1"/>
                <w:sz w:val="19"/>
              </w:rPr>
              <w:t> </w:t>
            </w:r>
            <w:r>
              <w:rPr>
                <w:rFonts w:ascii="Times New Roman" w:hAnsi="Times New Roman"/>
                <w:sz w:val="19"/>
              </w:rPr>
              <w:t>considerando</w:t>
            </w:r>
            <w:r>
              <w:rPr>
                <w:rFonts w:ascii="Times New Roman" w:hAnsi="Times New Roman"/>
                <w:spacing w:val="-3"/>
                <w:sz w:val="19"/>
              </w:rPr>
              <w:t> </w:t>
            </w:r>
            <w:r>
              <w:rPr>
                <w:rFonts w:ascii="Times New Roman" w:hAnsi="Times New Roman"/>
                <w:sz w:val="19"/>
              </w:rPr>
              <w:t>los</w:t>
            </w:r>
            <w:r>
              <w:rPr>
                <w:rFonts w:ascii="Times New Roman" w:hAnsi="Times New Roman"/>
                <w:spacing w:val="-1"/>
                <w:sz w:val="19"/>
              </w:rPr>
              <w:t> </w:t>
            </w:r>
            <w:r>
              <w:rPr>
                <w:rFonts w:ascii="Times New Roman" w:hAnsi="Times New Roman"/>
                <w:sz w:val="19"/>
              </w:rPr>
              <w:t>insumos</w:t>
            </w:r>
            <w:r>
              <w:rPr>
                <w:rFonts w:ascii="Times New Roman" w:hAnsi="Times New Roman"/>
                <w:spacing w:val="-1"/>
                <w:sz w:val="19"/>
              </w:rPr>
              <w:t> </w:t>
            </w:r>
            <w:r>
              <w:rPr>
                <w:rFonts w:ascii="Times New Roman" w:hAnsi="Times New Roman"/>
                <w:sz w:val="19"/>
              </w:rPr>
              <w:t>de</w:t>
            </w:r>
            <w:r>
              <w:rPr>
                <w:rFonts w:ascii="Times New Roman" w:hAnsi="Times New Roman"/>
                <w:spacing w:val="-2"/>
                <w:sz w:val="19"/>
              </w:rPr>
              <w:t> </w:t>
            </w:r>
            <w:r>
              <w:rPr>
                <w:rFonts w:ascii="Times New Roman" w:hAnsi="Times New Roman"/>
                <w:sz w:val="19"/>
              </w:rPr>
              <w:t>las</w:t>
            </w:r>
            <w:r>
              <w:rPr>
                <w:rFonts w:ascii="Times New Roman" w:hAnsi="Times New Roman"/>
                <w:spacing w:val="-1"/>
                <w:sz w:val="19"/>
              </w:rPr>
              <w:t> </w:t>
            </w:r>
            <w:r>
              <w:rPr>
                <w:rFonts w:ascii="Times New Roman" w:hAnsi="Times New Roman"/>
                <w:sz w:val="19"/>
              </w:rPr>
              <w:t>rendiciones</w:t>
            </w:r>
            <w:r>
              <w:rPr>
                <w:rFonts w:ascii="Times New Roman" w:hAnsi="Times New Roman"/>
                <w:spacing w:val="-6"/>
                <w:sz w:val="19"/>
              </w:rPr>
              <w:t> </w:t>
            </w:r>
            <w:r>
              <w:rPr>
                <w:rFonts w:ascii="Times New Roman" w:hAnsi="Times New Roman"/>
                <w:sz w:val="19"/>
              </w:rPr>
              <w:t>de</w:t>
            </w:r>
            <w:r>
              <w:rPr>
                <w:rFonts w:ascii="Times New Roman" w:hAnsi="Times New Roman"/>
                <w:spacing w:val="-7"/>
                <w:sz w:val="19"/>
              </w:rPr>
              <w:t> </w:t>
            </w:r>
            <w:r>
              <w:rPr>
                <w:rFonts w:ascii="Times New Roman" w:hAnsi="Times New Roman"/>
                <w:sz w:val="19"/>
              </w:rPr>
              <w:t>cuenta</w:t>
            </w:r>
            <w:r>
              <w:rPr>
                <w:rFonts w:ascii="Times New Roman" w:hAnsi="Times New Roman"/>
                <w:spacing w:val="-2"/>
                <w:sz w:val="19"/>
              </w:rPr>
              <w:t> </w:t>
            </w:r>
            <w:r>
              <w:rPr>
                <w:rFonts w:ascii="Times New Roman" w:hAnsi="Times New Roman"/>
                <w:sz w:val="19"/>
              </w:rPr>
              <w:t>y</w:t>
            </w:r>
            <w:r>
              <w:rPr>
                <w:rFonts w:ascii="Times New Roman" w:hAnsi="Times New Roman"/>
                <w:spacing w:val="-8"/>
                <w:sz w:val="19"/>
              </w:rPr>
              <w:t> </w:t>
            </w:r>
            <w:r>
              <w:rPr>
                <w:rFonts w:ascii="Times New Roman" w:hAnsi="Times New Roman"/>
                <w:sz w:val="19"/>
              </w:rPr>
              <w:t>consultas</w:t>
            </w:r>
            <w:r>
              <w:rPr>
                <w:rFonts w:ascii="Times New Roman" w:hAnsi="Times New Roman"/>
                <w:spacing w:val="-6"/>
                <w:sz w:val="19"/>
              </w:rPr>
              <w:t> </w:t>
            </w:r>
            <w:r>
              <w:rPr>
                <w:rFonts w:ascii="Times New Roman" w:hAnsi="Times New Roman"/>
                <w:sz w:val="19"/>
              </w:rPr>
              <w:t>a</w:t>
            </w:r>
            <w:r>
              <w:rPr>
                <w:rFonts w:ascii="Times New Roman" w:hAnsi="Times New Roman"/>
                <w:spacing w:val="-2"/>
                <w:sz w:val="19"/>
              </w:rPr>
              <w:t> </w:t>
            </w:r>
            <w:r>
              <w:rPr>
                <w:rFonts w:ascii="Times New Roman" w:hAnsi="Times New Roman"/>
                <w:sz w:val="19"/>
              </w:rPr>
              <w:t>la población objetivo</w:t>
            </w:r>
          </w:p>
        </w:tc>
        <w:tc>
          <w:tcPr>
            <w:tcW w:w="881" w:type="dxa"/>
            <w:tcBorders>
              <w:top w:val="single" w:sz="12" w:space="0" w:color="000000"/>
              <w:bottom w:val="double" w:sz="6" w:space="0" w:color="000000"/>
              <w:right w:val="single" w:sz="4" w:space="0" w:color="000000"/>
            </w:tcBorders>
            <w:shd w:val="clear" w:color="auto" w:fill="E4E4E4"/>
          </w:tcPr>
          <w:p>
            <w:pPr>
              <w:pStyle w:val="TableParagraph"/>
              <w:spacing w:before="4"/>
              <w:ind w:left="4"/>
              <w:jc w:val="center"/>
              <w:rPr>
                <w:rFonts w:ascii="Times New Roman"/>
                <w:b/>
                <w:sz w:val="18"/>
              </w:rPr>
            </w:pPr>
            <w:r>
              <w:rPr>
                <w:rFonts w:ascii="Times New Roman"/>
                <w:b/>
                <w:spacing w:val="-4"/>
                <w:sz w:val="18"/>
              </w:rPr>
              <w:t>0,00</w:t>
            </w:r>
          </w:p>
        </w:tc>
        <w:tc>
          <w:tcPr>
            <w:tcW w:w="365" w:type="dxa"/>
            <w:tcBorders>
              <w:top w:val="single" w:sz="12" w:space="0" w:color="000000"/>
              <w:left w:val="single" w:sz="4" w:space="0" w:color="000000"/>
              <w:bottom w:val="double" w:sz="6" w:space="0" w:color="000000"/>
              <w:right w:val="nil"/>
            </w:tcBorders>
          </w:tcPr>
          <w:p>
            <w:pPr>
              <w:pStyle w:val="TableParagraph"/>
              <w:spacing w:line="218" w:lineRule="exact"/>
              <w:ind w:left="-8"/>
              <w:rPr>
                <w:rFonts w:ascii="Times New Roman"/>
                <w:sz w:val="19"/>
              </w:rPr>
            </w:pPr>
            <w:r>
              <w:rPr>
                <w:rFonts w:ascii="Times New Roman"/>
                <w:spacing w:val="-10"/>
                <w:sz w:val="19"/>
              </w:rPr>
              <w:t>%</w:t>
            </w:r>
          </w:p>
        </w:tc>
        <w:tc>
          <w:tcPr>
            <w:tcW w:w="396" w:type="dxa"/>
            <w:tcBorders>
              <w:top w:val="single" w:sz="12" w:space="0" w:color="000000"/>
              <w:left w:val="nil"/>
              <w:bottom w:val="double" w:sz="6" w:space="0" w:color="000000"/>
            </w:tcBorders>
            <w:shd w:val="clear" w:color="auto" w:fill="E4E4E4"/>
          </w:tcPr>
          <w:p>
            <w:pPr>
              <w:pStyle w:val="TableParagraph"/>
              <w:ind w:left="0"/>
              <w:rPr>
                <w:rFonts w:ascii="Times New Roman"/>
                <w:sz w:val="6"/>
              </w:rPr>
            </w:pPr>
          </w:p>
          <w:p>
            <w:pPr>
              <w:pStyle w:val="TableParagraph"/>
              <w:spacing w:line="227" w:lineRule="exact"/>
              <w:ind w:left="36" w:right="-29"/>
              <w:rPr>
                <w:rFonts w:ascii="Times New Roman"/>
                <w:position w:val="-4"/>
                <w:sz w:val="20"/>
              </w:rPr>
            </w:pPr>
            <w:r>
              <w:rPr>
                <w:rFonts w:ascii="Times New Roman"/>
                <w:position w:val="-4"/>
                <w:sz w:val="20"/>
              </w:rPr>
              <w:drawing>
                <wp:inline distT="0" distB="0" distL="0" distR="0">
                  <wp:extent cx="209539" cy="144684"/>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29" cstate="print"/>
                          <a:stretch>
                            <a:fillRect/>
                          </a:stretch>
                        </pic:blipFill>
                        <pic:spPr>
                          <a:xfrm>
                            <a:off x="0" y="0"/>
                            <a:ext cx="209539" cy="144684"/>
                          </a:xfrm>
                          <a:prstGeom prst="rect">
                            <a:avLst/>
                          </a:prstGeom>
                        </pic:spPr>
                      </pic:pic>
                    </a:graphicData>
                  </a:graphic>
                </wp:inline>
              </w:drawing>
            </w:r>
            <w:r>
              <w:rPr>
                <w:rFonts w:ascii="Times New Roman"/>
                <w:position w:val="-4"/>
                <w:sz w:val="20"/>
              </w:rPr>
            </w:r>
          </w:p>
        </w:tc>
      </w:tr>
      <w:tr>
        <w:trPr>
          <w:trHeight w:val="474" w:hRule="atLeast"/>
        </w:trPr>
        <w:tc>
          <w:tcPr>
            <w:tcW w:w="8811" w:type="dxa"/>
            <w:tcBorders>
              <w:top w:val="double" w:sz="6" w:space="0" w:color="000000"/>
              <w:bottom w:val="single" w:sz="12" w:space="0" w:color="000000"/>
            </w:tcBorders>
          </w:tcPr>
          <w:p>
            <w:pPr>
              <w:pStyle w:val="TableParagraph"/>
              <w:spacing w:line="242" w:lineRule="auto"/>
              <w:ind w:left="35"/>
              <w:rPr>
                <w:rFonts w:ascii="Times New Roman" w:hAnsi="Times New Roman"/>
                <w:sz w:val="19"/>
              </w:rPr>
            </w:pPr>
            <w:r>
              <w:rPr>
                <w:rFonts w:ascii="Times New Roman" w:hAnsi="Times New Roman"/>
                <w:sz w:val="19"/>
              </w:rPr>
              <w:t>3.11.1</w:t>
            </w:r>
            <w:r>
              <w:rPr>
                <w:rFonts w:ascii="Times New Roman" w:hAnsi="Times New Roman"/>
                <w:spacing w:val="-7"/>
                <w:sz w:val="19"/>
              </w:rPr>
              <w:t> </w:t>
            </w:r>
            <w:r>
              <w:rPr>
                <w:rFonts w:ascii="Times New Roman" w:hAnsi="Times New Roman"/>
                <w:sz w:val="19"/>
              </w:rPr>
              <w:t>Áreas</w:t>
            </w:r>
            <w:r>
              <w:rPr>
                <w:rFonts w:ascii="Times New Roman" w:hAnsi="Times New Roman"/>
                <w:spacing w:val="-5"/>
                <w:sz w:val="19"/>
              </w:rPr>
              <w:t> </w:t>
            </w:r>
            <w:r>
              <w:rPr>
                <w:rFonts w:ascii="Times New Roman" w:hAnsi="Times New Roman"/>
                <w:sz w:val="19"/>
              </w:rPr>
              <w:t>Regionales</w:t>
            </w:r>
            <w:r>
              <w:rPr>
                <w:rFonts w:ascii="Times New Roman" w:hAnsi="Times New Roman"/>
                <w:spacing w:val="-5"/>
                <w:sz w:val="19"/>
              </w:rPr>
              <w:t> </w:t>
            </w:r>
            <w:r>
              <w:rPr>
                <w:rFonts w:ascii="Times New Roman" w:hAnsi="Times New Roman"/>
                <w:sz w:val="19"/>
              </w:rPr>
              <w:t>con</w:t>
            </w:r>
            <w:r>
              <w:rPr>
                <w:rFonts w:ascii="Times New Roman" w:hAnsi="Times New Roman"/>
                <w:spacing w:val="-7"/>
                <w:sz w:val="19"/>
              </w:rPr>
              <w:t> </w:t>
            </w:r>
            <w:r>
              <w:rPr>
                <w:rFonts w:ascii="Times New Roman" w:hAnsi="Times New Roman"/>
                <w:sz w:val="19"/>
              </w:rPr>
              <w:t>equipamiento</w:t>
            </w:r>
            <w:r>
              <w:rPr>
                <w:rFonts w:ascii="Times New Roman" w:hAnsi="Times New Roman"/>
                <w:spacing w:val="-2"/>
                <w:sz w:val="19"/>
              </w:rPr>
              <w:t> </w:t>
            </w:r>
            <w:r>
              <w:rPr>
                <w:rFonts w:ascii="Times New Roman" w:hAnsi="Times New Roman"/>
                <w:sz w:val="19"/>
              </w:rPr>
              <w:t>tecnológico</w:t>
            </w:r>
            <w:r>
              <w:rPr>
                <w:rFonts w:ascii="Times New Roman" w:hAnsi="Times New Roman"/>
                <w:spacing w:val="-7"/>
                <w:sz w:val="19"/>
              </w:rPr>
              <w:t> </w:t>
            </w:r>
            <w:r>
              <w:rPr>
                <w:rFonts w:ascii="Times New Roman" w:hAnsi="Times New Roman"/>
                <w:sz w:val="19"/>
              </w:rPr>
              <w:t>que</w:t>
            </w:r>
            <w:r>
              <w:rPr>
                <w:rFonts w:ascii="Times New Roman" w:hAnsi="Times New Roman"/>
                <w:spacing w:val="-1"/>
                <w:sz w:val="19"/>
              </w:rPr>
              <w:t> </w:t>
            </w:r>
            <w:r>
              <w:rPr>
                <w:rFonts w:ascii="Times New Roman" w:hAnsi="Times New Roman"/>
                <w:sz w:val="19"/>
              </w:rPr>
              <w:t>responda</w:t>
            </w:r>
            <w:r>
              <w:rPr>
                <w:rFonts w:ascii="Times New Roman" w:hAnsi="Times New Roman"/>
                <w:spacing w:val="-6"/>
                <w:sz w:val="19"/>
              </w:rPr>
              <w:t> </w:t>
            </w:r>
            <w:r>
              <w:rPr>
                <w:rFonts w:ascii="Times New Roman" w:hAnsi="Times New Roman"/>
                <w:sz w:val="19"/>
              </w:rPr>
              <w:t>a</w:t>
            </w:r>
            <w:r>
              <w:rPr>
                <w:rFonts w:ascii="Times New Roman" w:hAnsi="Times New Roman"/>
                <w:spacing w:val="-1"/>
                <w:sz w:val="19"/>
              </w:rPr>
              <w:t> </w:t>
            </w:r>
            <w:r>
              <w:rPr>
                <w:rFonts w:ascii="Times New Roman" w:hAnsi="Times New Roman"/>
                <w:sz w:val="19"/>
              </w:rPr>
              <w:t>las necesidades que</w:t>
            </w:r>
            <w:r>
              <w:rPr>
                <w:rFonts w:ascii="Times New Roman" w:hAnsi="Times New Roman"/>
                <w:spacing w:val="-1"/>
                <w:sz w:val="19"/>
              </w:rPr>
              <w:t> </w:t>
            </w:r>
            <w:r>
              <w:rPr>
                <w:rFonts w:ascii="Times New Roman" w:hAnsi="Times New Roman"/>
                <w:sz w:val="19"/>
              </w:rPr>
              <w:t>demandan</w:t>
            </w:r>
            <w:r>
              <w:rPr>
                <w:rFonts w:ascii="Times New Roman" w:hAnsi="Times New Roman"/>
                <w:spacing w:val="-2"/>
                <w:sz w:val="19"/>
              </w:rPr>
              <w:t> </w:t>
            </w:r>
            <w:r>
              <w:rPr>
                <w:rFonts w:ascii="Times New Roman" w:hAnsi="Times New Roman"/>
                <w:sz w:val="19"/>
              </w:rPr>
              <w:t>los</w:t>
            </w:r>
            <w:r>
              <w:rPr>
                <w:rFonts w:ascii="Times New Roman" w:hAnsi="Times New Roman"/>
                <w:spacing w:val="-5"/>
                <w:sz w:val="19"/>
              </w:rPr>
              <w:t> </w:t>
            </w:r>
            <w:r>
              <w:rPr>
                <w:rFonts w:ascii="Times New Roman" w:hAnsi="Times New Roman"/>
                <w:sz w:val="19"/>
              </w:rPr>
              <w:t>nuevos procesos de atención en los territorios</w:t>
            </w:r>
          </w:p>
        </w:tc>
        <w:tc>
          <w:tcPr>
            <w:tcW w:w="881" w:type="dxa"/>
            <w:tcBorders>
              <w:top w:val="double" w:sz="6" w:space="0" w:color="000000"/>
              <w:bottom w:val="single" w:sz="12" w:space="0" w:color="000000"/>
              <w:right w:val="single" w:sz="4" w:space="0" w:color="000000"/>
            </w:tcBorders>
            <w:shd w:val="clear" w:color="auto" w:fill="E4E4E4"/>
          </w:tcPr>
          <w:p>
            <w:pPr>
              <w:pStyle w:val="TableParagraph"/>
              <w:spacing w:line="207" w:lineRule="exact"/>
              <w:ind w:left="4"/>
              <w:jc w:val="center"/>
              <w:rPr>
                <w:rFonts w:ascii="Times New Roman"/>
                <w:b/>
                <w:sz w:val="18"/>
              </w:rPr>
            </w:pPr>
            <w:r>
              <w:rPr>
                <w:rFonts w:ascii="Times New Roman"/>
                <w:b/>
                <w:spacing w:val="-4"/>
                <w:sz w:val="18"/>
              </w:rPr>
              <w:t>0,00</w:t>
            </w:r>
          </w:p>
        </w:tc>
        <w:tc>
          <w:tcPr>
            <w:tcW w:w="365" w:type="dxa"/>
            <w:tcBorders>
              <w:top w:val="double" w:sz="6" w:space="0" w:color="000000"/>
              <w:left w:val="single" w:sz="4" w:space="0" w:color="000000"/>
              <w:bottom w:val="single" w:sz="12" w:space="0" w:color="000000"/>
              <w:right w:val="nil"/>
            </w:tcBorders>
          </w:tcPr>
          <w:p>
            <w:pPr>
              <w:pStyle w:val="TableParagraph"/>
              <w:spacing w:line="214" w:lineRule="exact"/>
              <w:ind w:left="-8"/>
              <w:rPr>
                <w:rFonts w:ascii="Times New Roman"/>
                <w:sz w:val="19"/>
              </w:rPr>
            </w:pPr>
            <w:r>
              <w:rPr>
                <w:rFonts w:ascii="Times New Roman"/>
                <w:spacing w:val="-10"/>
                <w:sz w:val="19"/>
              </w:rPr>
              <w:t>%</w:t>
            </w:r>
          </w:p>
        </w:tc>
        <w:tc>
          <w:tcPr>
            <w:tcW w:w="396" w:type="dxa"/>
            <w:tcBorders>
              <w:top w:val="double" w:sz="6" w:space="0" w:color="000000"/>
              <w:left w:val="nil"/>
              <w:bottom w:val="single" w:sz="12" w:space="0" w:color="000000"/>
            </w:tcBorders>
            <w:shd w:val="clear" w:color="auto" w:fill="E4E4E4"/>
          </w:tcPr>
          <w:p>
            <w:pPr>
              <w:pStyle w:val="TableParagraph"/>
              <w:spacing w:before="6"/>
              <w:ind w:left="0"/>
              <w:rPr>
                <w:rFonts w:ascii="Times New Roman"/>
                <w:sz w:val="5"/>
              </w:rPr>
            </w:pPr>
          </w:p>
          <w:p>
            <w:pPr>
              <w:pStyle w:val="TableParagraph"/>
              <w:spacing w:line="227" w:lineRule="exact"/>
              <w:ind w:left="36" w:right="-29"/>
              <w:rPr>
                <w:rFonts w:ascii="Times New Roman"/>
                <w:position w:val="-4"/>
                <w:sz w:val="20"/>
              </w:rPr>
            </w:pPr>
            <w:r>
              <w:rPr>
                <w:rFonts w:ascii="Times New Roman"/>
                <w:position w:val="-4"/>
                <w:sz w:val="20"/>
              </w:rPr>
              <w:drawing>
                <wp:inline distT="0" distB="0" distL="0" distR="0">
                  <wp:extent cx="209172" cy="144684"/>
                  <wp:effectExtent l="0" t="0" r="0" b="0"/>
                  <wp:docPr id="50" name="Image 50"/>
                  <wp:cNvGraphicFramePr>
                    <a:graphicFrameLocks/>
                  </wp:cNvGraphicFramePr>
                  <a:graphic>
                    <a:graphicData uri="http://schemas.openxmlformats.org/drawingml/2006/picture">
                      <pic:pic>
                        <pic:nvPicPr>
                          <pic:cNvPr id="50" name="Image 50"/>
                          <pic:cNvPicPr/>
                        </pic:nvPicPr>
                        <pic:blipFill>
                          <a:blip r:embed="rId30" cstate="print"/>
                          <a:stretch>
                            <a:fillRect/>
                          </a:stretch>
                        </pic:blipFill>
                        <pic:spPr>
                          <a:xfrm>
                            <a:off x="0" y="0"/>
                            <a:ext cx="209172" cy="144684"/>
                          </a:xfrm>
                          <a:prstGeom prst="rect">
                            <a:avLst/>
                          </a:prstGeom>
                        </pic:spPr>
                      </pic:pic>
                    </a:graphicData>
                  </a:graphic>
                </wp:inline>
              </w:drawing>
            </w:r>
            <w:r>
              <w:rPr>
                <w:rFonts w:ascii="Times New Roman"/>
                <w:position w:val="-4"/>
                <w:sz w:val="20"/>
              </w:rPr>
            </w:r>
          </w:p>
        </w:tc>
      </w:tr>
      <w:tr>
        <w:trPr>
          <w:trHeight w:val="478" w:hRule="atLeast"/>
        </w:trPr>
        <w:tc>
          <w:tcPr>
            <w:tcW w:w="8811" w:type="dxa"/>
            <w:tcBorders>
              <w:top w:val="single" w:sz="12" w:space="0" w:color="000000"/>
              <w:bottom w:val="single" w:sz="12" w:space="0" w:color="000000"/>
            </w:tcBorders>
          </w:tcPr>
          <w:p>
            <w:pPr>
              <w:pStyle w:val="TableParagraph"/>
              <w:spacing w:line="242" w:lineRule="auto"/>
              <w:ind w:left="35"/>
              <w:rPr>
                <w:rFonts w:ascii="Times New Roman" w:hAnsi="Times New Roman"/>
                <w:sz w:val="19"/>
              </w:rPr>
            </w:pPr>
            <w:r>
              <w:rPr>
                <w:rFonts w:ascii="Times New Roman" w:hAnsi="Times New Roman"/>
                <w:sz w:val="19"/>
              </w:rPr>
              <w:t>3.11.2:</w:t>
            </w:r>
            <w:r>
              <w:rPr>
                <w:rFonts w:ascii="Times New Roman" w:hAnsi="Times New Roman"/>
                <w:spacing w:val="-2"/>
                <w:sz w:val="19"/>
              </w:rPr>
              <w:t> </w:t>
            </w:r>
            <w:r>
              <w:rPr>
                <w:rFonts w:ascii="Times New Roman" w:hAnsi="Times New Roman"/>
                <w:sz w:val="19"/>
              </w:rPr>
              <w:t>Sistemas</w:t>
            </w:r>
            <w:r>
              <w:rPr>
                <w:rFonts w:ascii="Times New Roman" w:hAnsi="Times New Roman"/>
                <w:spacing w:val="-5"/>
                <w:sz w:val="19"/>
              </w:rPr>
              <w:t> </w:t>
            </w:r>
            <w:r>
              <w:rPr>
                <w:rFonts w:ascii="Times New Roman" w:hAnsi="Times New Roman"/>
                <w:sz w:val="19"/>
              </w:rPr>
              <w:t>de</w:t>
            </w:r>
            <w:r>
              <w:rPr>
                <w:rFonts w:ascii="Times New Roman" w:hAnsi="Times New Roman"/>
                <w:spacing w:val="-1"/>
                <w:sz w:val="19"/>
              </w:rPr>
              <w:t> </w:t>
            </w:r>
            <w:r>
              <w:rPr>
                <w:rFonts w:ascii="Times New Roman" w:hAnsi="Times New Roman"/>
                <w:sz w:val="19"/>
              </w:rPr>
              <w:t>información</w:t>
            </w:r>
            <w:r>
              <w:rPr>
                <w:rFonts w:ascii="Times New Roman" w:hAnsi="Times New Roman"/>
                <w:spacing w:val="-2"/>
                <w:sz w:val="19"/>
              </w:rPr>
              <w:t> </w:t>
            </w:r>
            <w:r>
              <w:rPr>
                <w:rFonts w:ascii="Times New Roman" w:hAnsi="Times New Roman"/>
                <w:sz w:val="19"/>
              </w:rPr>
              <w:t>utilizados</w:t>
            </w:r>
            <w:r>
              <w:rPr>
                <w:rFonts w:ascii="Times New Roman" w:hAnsi="Times New Roman"/>
                <w:spacing w:val="-5"/>
                <w:sz w:val="19"/>
              </w:rPr>
              <w:t> </w:t>
            </w:r>
            <w:r>
              <w:rPr>
                <w:rFonts w:ascii="Times New Roman" w:hAnsi="Times New Roman"/>
                <w:sz w:val="19"/>
              </w:rPr>
              <w:t>en</w:t>
            </w:r>
            <w:r>
              <w:rPr>
                <w:rFonts w:ascii="Times New Roman" w:hAnsi="Times New Roman"/>
                <w:spacing w:val="-2"/>
                <w:sz w:val="19"/>
              </w:rPr>
              <w:t> </w:t>
            </w:r>
            <w:r>
              <w:rPr>
                <w:rFonts w:ascii="Times New Roman" w:hAnsi="Times New Roman"/>
                <w:sz w:val="19"/>
              </w:rPr>
              <w:t>la</w:t>
            </w:r>
            <w:r>
              <w:rPr>
                <w:rFonts w:ascii="Times New Roman" w:hAnsi="Times New Roman"/>
                <w:spacing w:val="-6"/>
                <w:sz w:val="19"/>
              </w:rPr>
              <w:t> </w:t>
            </w:r>
            <w:r>
              <w:rPr>
                <w:rFonts w:ascii="Times New Roman" w:hAnsi="Times New Roman"/>
                <w:sz w:val="19"/>
              </w:rPr>
              <w:t>atención</w:t>
            </w:r>
            <w:r>
              <w:rPr>
                <w:rFonts w:ascii="Times New Roman" w:hAnsi="Times New Roman"/>
                <w:spacing w:val="-7"/>
                <w:sz w:val="19"/>
              </w:rPr>
              <w:t> </w:t>
            </w:r>
            <w:r>
              <w:rPr>
                <w:rFonts w:ascii="Times New Roman" w:hAnsi="Times New Roman"/>
                <w:sz w:val="19"/>
              </w:rPr>
              <w:t>de</w:t>
            </w:r>
            <w:r>
              <w:rPr>
                <w:rFonts w:ascii="Times New Roman" w:hAnsi="Times New Roman"/>
                <w:spacing w:val="-1"/>
                <w:sz w:val="19"/>
              </w:rPr>
              <w:t> </w:t>
            </w:r>
            <w:r>
              <w:rPr>
                <w:rFonts w:ascii="Times New Roman" w:hAnsi="Times New Roman"/>
                <w:sz w:val="19"/>
              </w:rPr>
              <w:t>la</w:t>
            </w:r>
            <w:r>
              <w:rPr>
                <w:rFonts w:ascii="Times New Roman" w:hAnsi="Times New Roman"/>
                <w:spacing w:val="-1"/>
                <w:sz w:val="19"/>
              </w:rPr>
              <w:t> </w:t>
            </w:r>
            <w:r>
              <w:rPr>
                <w:rFonts w:ascii="Times New Roman" w:hAnsi="Times New Roman"/>
                <w:sz w:val="19"/>
              </w:rPr>
              <w:t>población</w:t>
            </w:r>
            <w:r>
              <w:rPr>
                <w:rFonts w:ascii="Times New Roman" w:hAnsi="Times New Roman"/>
                <w:spacing w:val="-2"/>
                <w:sz w:val="19"/>
              </w:rPr>
              <w:t> </w:t>
            </w:r>
            <w:r>
              <w:rPr>
                <w:rFonts w:ascii="Times New Roman" w:hAnsi="Times New Roman"/>
                <w:sz w:val="19"/>
              </w:rPr>
              <w:t>objetivo,</w:t>
            </w:r>
            <w:r>
              <w:rPr>
                <w:rFonts w:ascii="Times New Roman" w:hAnsi="Times New Roman"/>
                <w:spacing w:val="-7"/>
                <w:sz w:val="19"/>
              </w:rPr>
              <w:t> </w:t>
            </w:r>
            <w:r>
              <w:rPr>
                <w:rFonts w:ascii="Times New Roman" w:hAnsi="Times New Roman"/>
                <w:sz w:val="19"/>
              </w:rPr>
              <w:t>adaptados para</w:t>
            </w:r>
            <w:r>
              <w:rPr>
                <w:rFonts w:ascii="Times New Roman" w:hAnsi="Times New Roman"/>
                <w:spacing w:val="-1"/>
                <w:sz w:val="19"/>
              </w:rPr>
              <w:t> </w:t>
            </w:r>
            <w:r>
              <w:rPr>
                <w:rFonts w:ascii="Times New Roman" w:hAnsi="Times New Roman"/>
                <w:sz w:val="19"/>
              </w:rPr>
              <w:t>realizar</w:t>
            </w:r>
            <w:r>
              <w:rPr>
                <w:rFonts w:ascii="Times New Roman" w:hAnsi="Times New Roman"/>
                <w:spacing w:val="-4"/>
                <w:sz w:val="19"/>
              </w:rPr>
              <w:t> </w:t>
            </w:r>
            <w:r>
              <w:rPr>
                <w:rFonts w:ascii="Times New Roman" w:hAnsi="Times New Roman"/>
                <w:sz w:val="19"/>
              </w:rPr>
              <w:t>atención itinerante en territorios sin conectividad.</w:t>
            </w:r>
          </w:p>
        </w:tc>
        <w:tc>
          <w:tcPr>
            <w:tcW w:w="881" w:type="dxa"/>
            <w:tcBorders>
              <w:top w:val="single" w:sz="12" w:space="0" w:color="000000"/>
              <w:bottom w:val="single" w:sz="12" w:space="0" w:color="000000"/>
              <w:right w:val="single" w:sz="4" w:space="0" w:color="000000"/>
            </w:tcBorders>
            <w:shd w:val="clear" w:color="auto" w:fill="E4E4E4"/>
          </w:tcPr>
          <w:p>
            <w:pPr>
              <w:pStyle w:val="TableParagraph"/>
              <w:spacing w:before="4"/>
              <w:ind w:left="4"/>
              <w:jc w:val="center"/>
              <w:rPr>
                <w:rFonts w:ascii="Times New Roman"/>
                <w:b/>
                <w:sz w:val="18"/>
              </w:rPr>
            </w:pPr>
            <w:r>
              <w:rPr>
                <w:rFonts w:ascii="Times New Roman"/>
                <w:b/>
                <w:spacing w:val="-2"/>
                <w:sz w:val="18"/>
              </w:rPr>
              <w:t>30,00</w:t>
            </w:r>
          </w:p>
        </w:tc>
        <w:tc>
          <w:tcPr>
            <w:tcW w:w="365" w:type="dxa"/>
            <w:tcBorders>
              <w:top w:val="single" w:sz="12" w:space="0" w:color="000000"/>
              <w:left w:val="single" w:sz="4" w:space="0" w:color="000000"/>
              <w:bottom w:val="single" w:sz="12" w:space="0" w:color="000000"/>
              <w:right w:val="nil"/>
            </w:tcBorders>
          </w:tcPr>
          <w:p>
            <w:pPr>
              <w:pStyle w:val="TableParagraph"/>
              <w:spacing w:line="218" w:lineRule="exact"/>
              <w:ind w:left="-8"/>
              <w:rPr>
                <w:rFonts w:ascii="Times New Roman"/>
                <w:sz w:val="19"/>
              </w:rPr>
            </w:pPr>
            <w:r>
              <w:rPr>
                <w:rFonts w:ascii="Times New Roman"/>
                <w:spacing w:val="-10"/>
                <w:sz w:val="19"/>
              </w:rPr>
              <w:t>%</w:t>
            </w:r>
          </w:p>
        </w:tc>
        <w:tc>
          <w:tcPr>
            <w:tcW w:w="396" w:type="dxa"/>
            <w:tcBorders>
              <w:top w:val="single" w:sz="12" w:space="0" w:color="000000"/>
              <w:left w:val="nil"/>
              <w:bottom w:val="single" w:sz="12" w:space="0" w:color="000000"/>
            </w:tcBorders>
            <w:shd w:val="clear" w:color="auto" w:fill="E4E4E4"/>
          </w:tcPr>
          <w:p>
            <w:pPr>
              <w:pStyle w:val="TableParagraph"/>
              <w:spacing w:before="11"/>
              <w:ind w:left="0"/>
              <w:rPr>
                <w:rFonts w:ascii="Times New Roman"/>
                <w:sz w:val="5"/>
              </w:rPr>
            </w:pPr>
          </w:p>
          <w:p>
            <w:pPr>
              <w:pStyle w:val="TableParagraph"/>
              <w:spacing w:line="229" w:lineRule="exact"/>
              <w:ind w:left="36" w:right="-29"/>
              <w:rPr>
                <w:rFonts w:ascii="Times New Roman"/>
                <w:position w:val="-4"/>
                <w:sz w:val="20"/>
              </w:rPr>
            </w:pPr>
            <w:r>
              <w:rPr>
                <w:rFonts w:ascii="Times New Roman"/>
                <w:position w:val="-4"/>
                <w:sz w:val="20"/>
              </w:rPr>
              <w:drawing>
                <wp:inline distT="0" distB="0" distL="0" distR="0">
                  <wp:extent cx="210871" cy="145732"/>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31" cstate="print"/>
                          <a:stretch>
                            <a:fillRect/>
                          </a:stretch>
                        </pic:blipFill>
                        <pic:spPr>
                          <a:xfrm>
                            <a:off x="0" y="0"/>
                            <a:ext cx="210871" cy="145732"/>
                          </a:xfrm>
                          <a:prstGeom prst="rect">
                            <a:avLst/>
                          </a:prstGeom>
                        </pic:spPr>
                      </pic:pic>
                    </a:graphicData>
                  </a:graphic>
                </wp:inline>
              </w:drawing>
            </w:r>
            <w:r>
              <w:rPr>
                <w:rFonts w:ascii="Times New Roman"/>
                <w:position w:val="-4"/>
                <w:sz w:val="20"/>
              </w:rPr>
            </w:r>
          </w:p>
        </w:tc>
      </w:tr>
      <w:tr>
        <w:trPr>
          <w:trHeight w:val="468" w:hRule="atLeast"/>
        </w:trPr>
        <w:tc>
          <w:tcPr>
            <w:tcW w:w="8811" w:type="dxa"/>
            <w:tcBorders>
              <w:top w:val="single" w:sz="12" w:space="0" w:color="000000"/>
              <w:bottom w:val="double" w:sz="6" w:space="0" w:color="000000"/>
            </w:tcBorders>
          </w:tcPr>
          <w:p>
            <w:pPr>
              <w:pStyle w:val="TableParagraph"/>
              <w:spacing w:line="242" w:lineRule="auto"/>
              <w:ind w:left="35"/>
              <w:rPr>
                <w:rFonts w:ascii="Times New Roman" w:hAnsi="Times New Roman"/>
                <w:sz w:val="19"/>
              </w:rPr>
            </w:pPr>
            <w:r>
              <w:rPr>
                <w:rFonts w:ascii="Times New Roman" w:hAnsi="Times New Roman"/>
                <w:sz w:val="19"/>
              </w:rPr>
              <w:t>3.2.1:</w:t>
            </w:r>
            <w:r>
              <w:rPr>
                <w:rFonts w:ascii="Times New Roman" w:hAnsi="Times New Roman"/>
                <w:spacing w:val="-1"/>
                <w:sz w:val="19"/>
              </w:rPr>
              <w:t> </w:t>
            </w:r>
            <w:r>
              <w:rPr>
                <w:rFonts w:ascii="Times New Roman" w:hAnsi="Times New Roman"/>
                <w:sz w:val="19"/>
              </w:rPr>
              <w:t>Población</w:t>
            </w:r>
            <w:r>
              <w:rPr>
                <w:rFonts w:ascii="Times New Roman" w:hAnsi="Times New Roman"/>
                <w:spacing w:val="-1"/>
                <w:sz w:val="19"/>
              </w:rPr>
              <w:t> </w:t>
            </w:r>
            <w:r>
              <w:rPr>
                <w:rFonts w:ascii="Times New Roman" w:hAnsi="Times New Roman"/>
                <w:sz w:val="19"/>
              </w:rPr>
              <w:t>en</w:t>
            </w:r>
            <w:r>
              <w:rPr>
                <w:rFonts w:ascii="Times New Roman" w:hAnsi="Times New Roman"/>
                <w:spacing w:val="-6"/>
                <w:sz w:val="19"/>
              </w:rPr>
              <w:t> </w:t>
            </w:r>
            <w:r>
              <w:rPr>
                <w:rFonts w:ascii="Times New Roman" w:hAnsi="Times New Roman"/>
                <w:sz w:val="19"/>
              </w:rPr>
              <w:t>situación</w:t>
            </w:r>
            <w:r>
              <w:rPr>
                <w:rFonts w:ascii="Times New Roman" w:hAnsi="Times New Roman"/>
                <w:spacing w:val="-1"/>
                <w:sz w:val="19"/>
              </w:rPr>
              <w:t> </w:t>
            </w:r>
            <w:r>
              <w:rPr>
                <w:rFonts w:ascii="Times New Roman" w:hAnsi="Times New Roman"/>
                <w:sz w:val="19"/>
              </w:rPr>
              <w:t>de</w:t>
            </w:r>
            <w:r>
              <w:rPr>
                <w:rFonts w:ascii="Times New Roman" w:hAnsi="Times New Roman"/>
                <w:spacing w:val="-5"/>
                <w:sz w:val="19"/>
              </w:rPr>
              <w:t> </w:t>
            </w:r>
            <w:r>
              <w:rPr>
                <w:rFonts w:ascii="Times New Roman" w:hAnsi="Times New Roman"/>
                <w:sz w:val="19"/>
              </w:rPr>
              <w:t>pobreza</w:t>
            </w:r>
            <w:r>
              <w:rPr>
                <w:rFonts w:ascii="Times New Roman" w:hAnsi="Times New Roman"/>
                <w:spacing w:val="-5"/>
                <w:sz w:val="19"/>
              </w:rPr>
              <w:t> </w:t>
            </w:r>
            <w:r>
              <w:rPr>
                <w:rFonts w:ascii="Times New Roman" w:hAnsi="Times New Roman"/>
                <w:sz w:val="19"/>
              </w:rPr>
              <w:t>y</w:t>
            </w:r>
            <w:r>
              <w:rPr>
                <w:rFonts w:ascii="Times New Roman" w:hAnsi="Times New Roman"/>
                <w:spacing w:val="-1"/>
                <w:sz w:val="19"/>
              </w:rPr>
              <w:t> </w:t>
            </w:r>
            <w:r>
              <w:rPr>
                <w:rFonts w:ascii="Times New Roman" w:hAnsi="Times New Roman"/>
                <w:sz w:val="19"/>
              </w:rPr>
              <w:t>pobreza</w:t>
            </w:r>
            <w:r>
              <w:rPr>
                <w:rFonts w:ascii="Times New Roman" w:hAnsi="Times New Roman"/>
                <w:spacing w:val="-5"/>
                <w:sz w:val="19"/>
              </w:rPr>
              <w:t> </w:t>
            </w:r>
            <w:r>
              <w:rPr>
                <w:rFonts w:ascii="Times New Roman" w:hAnsi="Times New Roman"/>
                <w:sz w:val="19"/>
              </w:rPr>
              <w:t>extrema</w:t>
            </w:r>
            <w:r>
              <w:rPr>
                <w:rFonts w:ascii="Times New Roman" w:hAnsi="Times New Roman"/>
                <w:spacing w:val="-5"/>
                <w:sz w:val="19"/>
              </w:rPr>
              <w:t> </w:t>
            </w:r>
            <w:r>
              <w:rPr>
                <w:rFonts w:ascii="Times New Roman" w:hAnsi="Times New Roman"/>
                <w:sz w:val="19"/>
              </w:rPr>
              <w:t>con</w:t>
            </w:r>
            <w:r>
              <w:rPr>
                <w:rFonts w:ascii="Times New Roman" w:hAnsi="Times New Roman"/>
                <w:spacing w:val="-6"/>
                <w:sz w:val="19"/>
              </w:rPr>
              <w:t> </w:t>
            </w:r>
            <w:r>
              <w:rPr>
                <w:rFonts w:ascii="Times New Roman" w:hAnsi="Times New Roman"/>
                <w:sz w:val="19"/>
              </w:rPr>
              <w:t>limitaciones de</w:t>
            </w:r>
            <w:r>
              <w:rPr>
                <w:rFonts w:ascii="Times New Roman" w:hAnsi="Times New Roman"/>
                <w:spacing w:val="-5"/>
                <w:sz w:val="19"/>
              </w:rPr>
              <w:t> </w:t>
            </w:r>
            <w:r>
              <w:rPr>
                <w:rFonts w:ascii="Times New Roman" w:hAnsi="Times New Roman"/>
                <w:sz w:val="19"/>
              </w:rPr>
              <w:t>acceso</w:t>
            </w:r>
            <w:r>
              <w:rPr>
                <w:rFonts w:ascii="Times New Roman" w:hAnsi="Times New Roman"/>
                <w:spacing w:val="-1"/>
                <w:sz w:val="19"/>
              </w:rPr>
              <w:t> </w:t>
            </w:r>
            <w:r>
              <w:rPr>
                <w:rFonts w:ascii="Times New Roman" w:hAnsi="Times New Roman"/>
                <w:sz w:val="19"/>
              </w:rPr>
              <w:t>a</w:t>
            </w:r>
            <w:r>
              <w:rPr>
                <w:rFonts w:ascii="Times New Roman" w:hAnsi="Times New Roman"/>
                <w:spacing w:val="-5"/>
                <w:sz w:val="19"/>
              </w:rPr>
              <w:t> </w:t>
            </w:r>
            <w:r>
              <w:rPr>
                <w:rFonts w:ascii="Times New Roman" w:hAnsi="Times New Roman"/>
                <w:sz w:val="19"/>
              </w:rPr>
              <w:t>la tecnología</w:t>
            </w:r>
            <w:r>
              <w:rPr>
                <w:rFonts w:ascii="Times New Roman" w:hAnsi="Times New Roman"/>
                <w:spacing w:val="-5"/>
                <w:sz w:val="19"/>
              </w:rPr>
              <w:t> </w:t>
            </w:r>
            <w:r>
              <w:rPr>
                <w:rFonts w:ascii="Times New Roman" w:hAnsi="Times New Roman"/>
                <w:sz w:val="19"/>
              </w:rPr>
              <w:t>y</w:t>
            </w:r>
            <w:r>
              <w:rPr>
                <w:rFonts w:ascii="Times New Roman" w:hAnsi="Times New Roman"/>
                <w:spacing w:val="-1"/>
                <w:sz w:val="19"/>
              </w:rPr>
              <w:t> </w:t>
            </w:r>
            <w:r>
              <w:rPr>
                <w:rFonts w:ascii="Times New Roman" w:hAnsi="Times New Roman"/>
                <w:sz w:val="19"/>
              </w:rPr>
              <w:t>brecha digital identificada</w:t>
            </w:r>
          </w:p>
        </w:tc>
        <w:tc>
          <w:tcPr>
            <w:tcW w:w="881" w:type="dxa"/>
            <w:tcBorders>
              <w:top w:val="single" w:sz="12" w:space="0" w:color="000000"/>
              <w:bottom w:val="double" w:sz="6" w:space="0" w:color="000000"/>
              <w:right w:val="single" w:sz="4" w:space="0" w:color="000000"/>
            </w:tcBorders>
            <w:shd w:val="clear" w:color="auto" w:fill="E4E4E4"/>
          </w:tcPr>
          <w:p>
            <w:pPr>
              <w:pStyle w:val="TableParagraph"/>
              <w:spacing w:before="4"/>
              <w:ind w:left="4"/>
              <w:jc w:val="center"/>
              <w:rPr>
                <w:rFonts w:ascii="Times New Roman"/>
                <w:b/>
                <w:sz w:val="18"/>
              </w:rPr>
            </w:pPr>
            <w:r>
              <w:rPr>
                <w:rFonts w:ascii="Times New Roman"/>
                <w:b/>
                <w:spacing w:val="-4"/>
                <w:sz w:val="18"/>
              </w:rPr>
              <w:t>0,00</w:t>
            </w:r>
          </w:p>
        </w:tc>
        <w:tc>
          <w:tcPr>
            <w:tcW w:w="365" w:type="dxa"/>
            <w:tcBorders>
              <w:top w:val="single" w:sz="12" w:space="0" w:color="000000"/>
              <w:left w:val="single" w:sz="4" w:space="0" w:color="000000"/>
              <w:bottom w:val="double" w:sz="6" w:space="0" w:color="000000"/>
              <w:right w:val="nil"/>
            </w:tcBorders>
          </w:tcPr>
          <w:p>
            <w:pPr>
              <w:pStyle w:val="TableParagraph"/>
              <w:spacing w:line="218" w:lineRule="exact"/>
              <w:ind w:left="-8"/>
              <w:rPr>
                <w:rFonts w:ascii="Times New Roman"/>
                <w:sz w:val="19"/>
              </w:rPr>
            </w:pPr>
            <w:r>
              <w:rPr>
                <w:rFonts w:ascii="Times New Roman"/>
                <w:spacing w:val="-10"/>
                <w:sz w:val="19"/>
              </w:rPr>
              <w:t>%</w:t>
            </w:r>
          </w:p>
        </w:tc>
        <w:tc>
          <w:tcPr>
            <w:tcW w:w="396" w:type="dxa"/>
            <w:tcBorders>
              <w:top w:val="single" w:sz="12" w:space="0" w:color="000000"/>
              <w:left w:val="nil"/>
              <w:bottom w:val="double" w:sz="6" w:space="0" w:color="000000"/>
            </w:tcBorders>
            <w:shd w:val="clear" w:color="auto" w:fill="E4E4E4"/>
          </w:tcPr>
          <w:p>
            <w:pPr>
              <w:pStyle w:val="TableParagraph"/>
              <w:spacing w:before="10"/>
              <w:ind w:left="0"/>
              <w:rPr>
                <w:rFonts w:ascii="Times New Roman"/>
                <w:sz w:val="5"/>
              </w:rPr>
            </w:pPr>
          </w:p>
          <w:p>
            <w:pPr>
              <w:pStyle w:val="TableParagraph"/>
              <w:spacing w:line="229" w:lineRule="exact"/>
              <w:ind w:left="36" w:right="-29"/>
              <w:rPr>
                <w:rFonts w:ascii="Times New Roman"/>
                <w:position w:val="-4"/>
                <w:sz w:val="20"/>
              </w:rPr>
            </w:pPr>
            <w:r>
              <w:rPr>
                <w:rFonts w:ascii="Times New Roman"/>
                <w:position w:val="-4"/>
                <w:sz w:val="20"/>
              </w:rPr>
              <w:drawing>
                <wp:inline distT="0" distB="0" distL="0" distR="0">
                  <wp:extent cx="210134" cy="145732"/>
                  <wp:effectExtent l="0" t="0" r="0" b="0"/>
                  <wp:docPr id="52" name="Image 52"/>
                  <wp:cNvGraphicFramePr>
                    <a:graphicFrameLocks/>
                  </wp:cNvGraphicFramePr>
                  <a:graphic>
                    <a:graphicData uri="http://schemas.openxmlformats.org/drawingml/2006/picture">
                      <pic:pic>
                        <pic:nvPicPr>
                          <pic:cNvPr id="52" name="Image 52"/>
                          <pic:cNvPicPr/>
                        </pic:nvPicPr>
                        <pic:blipFill>
                          <a:blip r:embed="rId32" cstate="print"/>
                          <a:stretch>
                            <a:fillRect/>
                          </a:stretch>
                        </pic:blipFill>
                        <pic:spPr>
                          <a:xfrm>
                            <a:off x="0" y="0"/>
                            <a:ext cx="210134" cy="145732"/>
                          </a:xfrm>
                          <a:prstGeom prst="rect">
                            <a:avLst/>
                          </a:prstGeom>
                        </pic:spPr>
                      </pic:pic>
                    </a:graphicData>
                  </a:graphic>
                </wp:inline>
              </w:drawing>
            </w:r>
            <w:r>
              <w:rPr>
                <w:rFonts w:ascii="Times New Roman"/>
                <w:position w:val="-4"/>
                <w:sz w:val="20"/>
              </w:rPr>
            </w:r>
          </w:p>
        </w:tc>
      </w:tr>
      <w:tr>
        <w:trPr>
          <w:trHeight w:val="464" w:hRule="atLeast"/>
        </w:trPr>
        <w:tc>
          <w:tcPr>
            <w:tcW w:w="8811" w:type="dxa"/>
            <w:tcBorders>
              <w:top w:val="double" w:sz="6" w:space="0" w:color="000000"/>
              <w:bottom w:val="double" w:sz="6" w:space="0" w:color="000000"/>
            </w:tcBorders>
          </w:tcPr>
          <w:p>
            <w:pPr>
              <w:pStyle w:val="TableParagraph"/>
              <w:spacing w:line="242" w:lineRule="auto"/>
              <w:ind w:left="35"/>
              <w:rPr>
                <w:rFonts w:ascii="Times New Roman" w:hAnsi="Times New Roman"/>
                <w:sz w:val="19"/>
              </w:rPr>
            </w:pPr>
            <w:r>
              <w:rPr>
                <w:rFonts w:ascii="Times New Roman" w:hAnsi="Times New Roman"/>
                <w:sz w:val="19"/>
              </w:rPr>
              <w:t>3.2.2:</w:t>
            </w:r>
            <w:r>
              <w:rPr>
                <w:rFonts w:ascii="Times New Roman" w:hAnsi="Times New Roman"/>
                <w:spacing w:val="-7"/>
                <w:sz w:val="19"/>
              </w:rPr>
              <w:t> </w:t>
            </w:r>
            <w:r>
              <w:rPr>
                <w:rFonts w:ascii="Times New Roman" w:hAnsi="Times New Roman"/>
                <w:sz w:val="19"/>
              </w:rPr>
              <w:t>Mecanismos</w:t>
            </w:r>
            <w:r>
              <w:rPr>
                <w:rFonts w:ascii="Times New Roman" w:hAnsi="Times New Roman"/>
                <w:spacing w:val="-1"/>
                <w:sz w:val="19"/>
              </w:rPr>
              <w:t> </w:t>
            </w:r>
            <w:r>
              <w:rPr>
                <w:rFonts w:ascii="Times New Roman" w:hAnsi="Times New Roman"/>
                <w:sz w:val="19"/>
              </w:rPr>
              <w:t>diseñados</w:t>
            </w:r>
            <w:r>
              <w:rPr>
                <w:rFonts w:ascii="Times New Roman" w:hAnsi="Times New Roman"/>
                <w:spacing w:val="-1"/>
                <w:sz w:val="19"/>
              </w:rPr>
              <w:t> </w:t>
            </w:r>
            <w:r>
              <w:rPr>
                <w:rFonts w:ascii="Times New Roman" w:hAnsi="Times New Roman"/>
                <w:sz w:val="19"/>
              </w:rPr>
              <w:t>e</w:t>
            </w:r>
            <w:r>
              <w:rPr>
                <w:rFonts w:ascii="Times New Roman" w:hAnsi="Times New Roman"/>
                <w:spacing w:val="-6"/>
                <w:sz w:val="19"/>
              </w:rPr>
              <w:t> </w:t>
            </w:r>
            <w:r>
              <w:rPr>
                <w:rFonts w:ascii="Times New Roman" w:hAnsi="Times New Roman"/>
                <w:sz w:val="19"/>
              </w:rPr>
              <w:t>implementados</w:t>
            </w:r>
            <w:r>
              <w:rPr>
                <w:rFonts w:ascii="Times New Roman" w:hAnsi="Times New Roman"/>
                <w:spacing w:val="-1"/>
                <w:sz w:val="19"/>
              </w:rPr>
              <w:t> </w:t>
            </w:r>
            <w:r>
              <w:rPr>
                <w:rFonts w:ascii="Times New Roman" w:hAnsi="Times New Roman"/>
                <w:sz w:val="19"/>
              </w:rPr>
              <w:t>para</w:t>
            </w:r>
            <w:r>
              <w:rPr>
                <w:rFonts w:ascii="Times New Roman" w:hAnsi="Times New Roman"/>
                <w:spacing w:val="-2"/>
                <w:sz w:val="19"/>
              </w:rPr>
              <w:t> </w:t>
            </w:r>
            <w:r>
              <w:rPr>
                <w:rFonts w:ascii="Times New Roman" w:hAnsi="Times New Roman"/>
                <w:sz w:val="19"/>
              </w:rPr>
              <w:t>la</w:t>
            </w:r>
            <w:r>
              <w:rPr>
                <w:rFonts w:ascii="Times New Roman" w:hAnsi="Times New Roman"/>
                <w:spacing w:val="-6"/>
                <w:sz w:val="19"/>
              </w:rPr>
              <w:t> </w:t>
            </w:r>
            <w:r>
              <w:rPr>
                <w:rFonts w:ascii="Times New Roman" w:hAnsi="Times New Roman"/>
                <w:sz w:val="19"/>
              </w:rPr>
              <w:t>atención</w:t>
            </w:r>
            <w:r>
              <w:rPr>
                <w:rFonts w:ascii="Times New Roman" w:hAnsi="Times New Roman"/>
                <w:spacing w:val="-7"/>
                <w:sz w:val="19"/>
              </w:rPr>
              <w:t> </w:t>
            </w:r>
            <w:r>
              <w:rPr>
                <w:rFonts w:ascii="Times New Roman" w:hAnsi="Times New Roman"/>
                <w:sz w:val="19"/>
              </w:rPr>
              <w:t>itinerante</w:t>
            </w:r>
            <w:r>
              <w:rPr>
                <w:rFonts w:ascii="Times New Roman" w:hAnsi="Times New Roman"/>
                <w:spacing w:val="-2"/>
                <w:sz w:val="19"/>
              </w:rPr>
              <w:t> </w:t>
            </w:r>
            <w:r>
              <w:rPr>
                <w:rFonts w:ascii="Times New Roman" w:hAnsi="Times New Roman"/>
                <w:sz w:val="19"/>
              </w:rPr>
              <w:t>a</w:t>
            </w:r>
            <w:r>
              <w:rPr>
                <w:rFonts w:ascii="Times New Roman" w:hAnsi="Times New Roman"/>
                <w:spacing w:val="-2"/>
                <w:sz w:val="19"/>
              </w:rPr>
              <w:t> </w:t>
            </w:r>
            <w:r>
              <w:rPr>
                <w:rFonts w:ascii="Times New Roman" w:hAnsi="Times New Roman"/>
                <w:sz w:val="19"/>
              </w:rPr>
              <w:t>la</w:t>
            </w:r>
            <w:r>
              <w:rPr>
                <w:rFonts w:ascii="Times New Roman" w:hAnsi="Times New Roman"/>
                <w:spacing w:val="-2"/>
                <w:sz w:val="19"/>
              </w:rPr>
              <w:t> </w:t>
            </w:r>
            <w:r>
              <w:rPr>
                <w:rFonts w:ascii="Times New Roman" w:hAnsi="Times New Roman"/>
                <w:sz w:val="19"/>
              </w:rPr>
              <w:t>población</w:t>
            </w:r>
            <w:r>
              <w:rPr>
                <w:rFonts w:ascii="Times New Roman" w:hAnsi="Times New Roman"/>
                <w:spacing w:val="-2"/>
                <w:sz w:val="19"/>
              </w:rPr>
              <w:t> </w:t>
            </w:r>
            <w:r>
              <w:rPr>
                <w:rFonts w:ascii="Times New Roman" w:hAnsi="Times New Roman"/>
                <w:sz w:val="19"/>
              </w:rPr>
              <w:t>cuya</w:t>
            </w:r>
            <w:r>
              <w:rPr>
                <w:rFonts w:ascii="Times New Roman" w:hAnsi="Times New Roman"/>
                <w:spacing w:val="-2"/>
                <w:sz w:val="19"/>
              </w:rPr>
              <w:t> </w:t>
            </w:r>
            <w:r>
              <w:rPr>
                <w:rFonts w:ascii="Times New Roman" w:hAnsi="Times New Roman"/>
                <w:sz w:val="19"/>
              </w:rPr>
              <w:t>brecha</w:t>
            </w:r>
            <w:r>
              <w:rPr>
                <w:rFonts w:ascii="Times New Roman" w:hAnsi="Times New Roman"/>
                <w:spacing w:val="-2"/>
                <w:sz w:val="19"/>
              </w:rPr>
              <w:t> </w:t>
            </w:r>
            <w:r>
              <w:rPr>
                <w:rFonts w:ascii="Times New Roman" w:hAnsi="Times New Roman"/>
                <w:sz w:val="19"/>
              </w:rPr>
              <w:t>digital</w:t>
            </w:r>
            <w:r>
              <w:rPr>
                <w:rFonts w:ascii="Times New Roman" w:hAnsi="Times New Roman"/>
                <w:spacing w:val="-3"/>
                <w:sz w:val="19"/>
              </w:rPr>
              <w:t> </w:t>
            </w:r>
            <w:r>
              <w:rPr>
                <w:rFonts w:ascii="Times New Roman" w:hAnsi="Times New Roman"/>
                <w:sz w:val="19"/>
              </w:rPr>
              <w:t>o limitaciones de acceso a la tecnología les dificulta la atención oportuna del IMAS</w:t>
            </w:r>
          </w:p>
        </w:tc>
        <w:tc>
          <w:tcPr>
            <w:tcW w:w="881" w:type="dxa"/>
            <w:tcBorders>
              <w:top w:val="double" w:sz="6" w:space="0" w:color="000000"/>
              <w:bottom w:val="double" w:sz="6" w:space="0" w:color="000000"/>
              <w:right w:val="single" w:sz="4" w:space="0" w:color="000000"/>
            </w:tcBorders>
            <w:shd w:val="clear" w:color="auto" w:fill="E4E4E4"/>
          </w:tcPr>
          <w:p>
            <w:pPr>
              <w:pStyle w:val="TableParagraph"/>
              <w:spacing w:line="206" w:lineRule="exact"/>
              <w:ind w:left="4"/>
              <w:jc w:val="center"/>
              <w:rPr>
                <w:rFonts w:ascii="Times New Roman"/>
                <w:b/>
                <w:sz w:val="18"/>
              </w:rPr>
            </w:pPr>
            <w:r>
              <w:rPr>
                <w:rFonts w:ascii="Times New Roman"/>
                <w:b/>
                <w:spacing w:val="-4"/>
                <w:sz w:val="18"/>
              </w:rPr>
              <w:t>0,00</w:t>
            </w:r>
          </w:p>
        </w:tc>
        <w:tc>
          <w:tcPr>
            <w:tcW w:w="365" w:type="dxa"/>
            <w:tcBorders>
              <w:top w:val="double" w:sz="6" w:space="0" w:color="000000"/>
              <w:left w:val="single" w:sz="4" w:space="0" w:color="000000"/>
              <w:bottom w:val="double" w:sz="6" w:space="0" w:color="000000"/>
              <w:right w:val="nil"/>
            </w:tcBorders>
          </w:tcPr>
          <w:p>
            <w:pPr>
              <w:pStyle w:val="TableParagraph"/>
              <w:spacing w:line="213" w:lineRule="exact"/>
              <w:ind w:left="-8"/>
              <w:rPr>
                <w:rFonts w:ascii="Times New Roman"/>
                <w:sz w:val="19"/>
              </w:rPr>
            </w:pPr>
            <w:r>
              <w:rPr>
                <w:rFonts w:ascii="Times New Roman"/>
                <w:spacing w:val="-10"/>
                <w:sz w:val="19"/>
              </w:rPr>
              <w:t>%</w:t>
            </w:r>
          </w:p>
        </w:tc>
        <w:tc>
          <w:tcPr>
            <w:tcW w:w="396" w:type="dxa"/>
            <w:tcBorders>
              <w:top w:val="double" w:sz="6" w:space="0" w:color="000000"/>
              <w:left w:val="nil"/>
              <w:bottom w:val="double" w:sz="6" w:space="0" w:color="000000"/>
            </w:tcBorders>
            <w:shd w:val="clear" w:color="auto" w:fill="E4E4E4"/>
          </w:tcPr>
          <w:p>
            <w:pPr>
              <w:pStyle w:val="TableParagraph"/>
              <w:spacing w:before="5"/>
              <w:ind w:left="0"/>
              <w:rPr>
                <w:rFonts w:ascii="Times New Roman"/>
                <w:sz w:val="5"/>
              </w:rPr>
            </w:pPr>
          </w:p>
          <w:p>
            <w:pPr>
              <w:pStyle w:val="TableParagraph"/>
              <w:spacing w:line="229" w:lineRule="exact"/>
              <w:ind w:left="36" w:right="-29"/>
              <w:rPr>
                <w:rFonts w:ascii="Times New Roman"/>
                <w:position w:val="-4"/>
                <w:sz w:val="20"/>
              </w:rPr>
            </w:pPr>
            <w:r>
              <w:rPr>
                <w:rFonts w:ascii="Times New Roman"/>
                <w:position w:val="-4"/>
                <w:sz w:val="20"/>
              </w:rPr>
              <w:drawing>
                <wp:inline distT="0" distB="0" distL="0" distR="0">
                  <wp:extent cx="210318" cy="145732"/>
                  <wp:effectExtent l="0" t="0" r="0" b="0"/>
                  <wp:docPr id="53" name="Image 53"/>
                  <wp:cNvGraphicFramePr>
                    <a:graphicFrameLocks/>
                  </wp:cNvGraphicFramePr>
                  <a:graphic>
                    <a:graphicData uri="http://schemas.openxmlformats.org/drawingml/2006/picture">
                      <pic:pic>
                        <pic:nvPicPr>
                          <pic:cNvPr id="53" name="Image 53"/>
                          <pic:cNvPicPr/>
                        </pic:nvPicPr>
                        <pic:blipFill>
                          <a:blip r:embed="rId33" cstate="print"/>
                          <a:stretch>
                            <a:fillRect/>
                          </a:stretch>
                        </pic:blipFill>
                        <pic:spPr>
                          <a:xfrm>
                            <a:off x="0" y="0"/>
                            <a:ext cx="210318" cy="145732"/>
                          </a:xfrm>
                          <a:prstGeom prst="rect">
                            <a:avLst/>
                          </a:prstGeom>
                        </pic:spPr>
                      </pic:pic>
                    </a:graphicData>
                  </a:graphic>
                </wp:inline>
              </w:drawing>
            </w:r>
            <w:r>
              <w:rPr>
                <w:rFonts w:ascii="Times New Roman"/>
                <w:position w:val="-4"/>
                <w:sz w:val="20"/>
              </w:rPr>
            </w:r>
          </w:p>
        </w:tc>
      </w:tr>
      <w:tr>
        <w:trPr>
          <w:trHeight w:val="469" w:hRule="atLeast"/>
        </w:trPr>
        <w:tc>
          <w:tcPr>
            <w:tcW w:w="8811" w:type="dxa"/>
            <w:tcBorders>
              <w:top w:val="double" w:sz="6" w:space="0" w:color="000000"/>
            </w:tcBorders>
          </w:tcPr>
          <w:p>
            <w:pPr>
              <w:pStyle w:val="TableParagraph"/>
              <w:spacing w:line="242" w:lineRule="auto"/>
              <w:ind w:left="35"/>
              <w:rPr>
                <w:rFonts w:ascii="Times New Roman" w:hAnsi="Times New Roman"/>
                <w:sz w:val="19"/>
              </w:rPr>
            </w:pPr>
            <w:r>
              <w:rPr>
                <w:rFonts w:ascii="Times New Roman" w:hAnsi="Times New Roman"/>
                <w:sz w:val="19"/>
              </w:rPr>
              <w:t>3.9.1:</w:t>
            </w:r>
            <w:r>
              <w:rPr>
                <w:rFonts w:ascii="Times New Roman" w:hAnsi="Times New Roman"/>
                <w:spacing w:val="-3"/>
                <w:sz w:val="19"/>
              </w:rPr>
              <w:t> </w:t>
            </w:r>
            <w:r>
              <w:rPr>
                <w:rFonts w:ascii="Times New Roman" w:hAnsi="Times New Roman"/>
                <w:sz w:val="19"/>
              </w:rPr>
              <w:t>UIPER</w:t>
            </w:r>
            <w:r>
              <w:rPr>
                <w:rFonts w:ascii="Times New Roman" w:hAnsi="Times New Roman"/>
                <w:spacing w:val="-2"/>
                <w:sz w:val="19"/>
              </w:rPr>
              <w:t> </w:t>
            </w:r>
            <w:r>
              <w:rPr>
                <w:rFonts w:ascii="Times New Roman" w:hAnsi="Times New Roman"/>
                <w:sz w:val="19"/>
              </w:rPr>
              <w:t>posicionadas</w:t>
            </w:r>
            <w:r>
              <w:rPr>
                <w:rFonts w:ascii="Times New Roman" w:hAnsi="Times New Roman"/>
                <w:spacing w:val="-6"/>
                <w:sz w:val="19"/>
              </w:rPr>
              <w:t> </w:t>
            </w:r>
            <w:r>
              <w:rPr>
                <w:rFonts w:ascii="Times New Roman" w:hAnsi="Times New Roman"/>
                <w:sz w:val="19"/>
              </w:rPr>
              <w:t>como</w:t>
            </w:r>
            <w:r>
              <w:rPr>
                <w:rFonts w:ascii="Times New Roman" w:hAnsi="Times New Roman"/>
                <w:spacing w:val="-7"/>
                <w:sz w:val="19"/>
              </w:rPr>
              <w:t> </w:t>
            </w:r>
            <w:r>
              <w:rPr>
                <w:rFonts w:ascii="Times New Roman" w:hAnsi="Times New Roman"/>
                <w:sz w:val="19"/>
              </w:rPr>
              <w:t>entes</w:t>
            </w:r>
            <w:r>
              <w:rPr>
                <w:rFonts w:ascii="Times New Roman" w:hAnsi="Times New Roman"/>
                <w:spacing w:val="-6"/>
                <w:sz w:val="19"/>
              </w:rPr>
              <w:t> </w:t>
            </w:r>
            <w:r>
              <w:rPr>
                <w:rFonts w:ascii="Times New Roman" w:hAnsi="Times New Roman"/>
                <w:sz w:val="19"/>
              </w:rPr>
              <w:t>especializados</w:t>
            </w:r>
            <w:r>
              <w:rPr>
                <w:rFonts w:ascii="Times New Roman" w:hAnsi="Times New Roman"/>
                <w:spacing w:val="-1"/>
                <w:sz w:val="19"/>
              </w:rPr>
              <w:t> </w:t>
            </w:r>
            <w:r>
              <w:rPr>
                <w:rFonts w:ascii="Times New Roman" w:hAnsi="Times New Roman"/>
                <w:sz w:val="19"/>
              </w:rPr>
              <w:t>para</w:t>
            </w:r>
            <w:r>
              <w:rPr>
                <w:rFonts w:ascii="Times New Roman" w:hAnsi="Times New Roman"/>
                <w:spacing w:val="-2"/>
                <w:sz w:val="19"/>
              </w:rPr>
              <w:t> </w:t>
            </w:r>
            <w:r>
              <w:rPr>
                <w:rFonts w:ascii="Times New Roman" w:hAnsi="Times New Roman"/>
                <w:sz w:val="19"/>
              </w:rPr>
              <w:t>la</w:t>
            </w:r>
            <w:r>
              <w:rPr>
                <w:rFonts w:ascii="Times New Roman" w:hAnsi="Times New Roman"/>
                <w:spacing w:val="-6"/>
                <w:sz w:val="19"/>
              </w:rPr>
              <w:t> </w:t>
            </w:r>
            <w:r>
              <w:rPr>
                <w:rFonts w:ascii="Times New Roman" w:hAnsi="Times New Roman"/>
                <w:sz w:val="19"/>
              </w:rPr>
              <w:t>articulación</w:t>
            </w:r>
            <w:r>
              <w:rPr>
                <w:rFonts w:ascii="Times New Roman" w:hAnsi="Times New Roman"/>
                <w:spacing w:val="-3"/>
                <w:sz w:val="19"/>
              </w:rPr>
              <w:t> </w:t>
            </w:r>
            <w:r>
              <w:rPr>
                <w:rFonts w:ascii="Times New Roman" w:hAnsi="Times New Roman"/>
                <w:sz w:val="19"/>
              </w:rPr>
              <w:t>en</w:t>
            </w:r>
            <w:r>
              <w:rPr>
                <w:rFonts w:ascii="Times New Roman" w:hAnsi="Times New Roman"/>
                <w:spacing w:val="-3"/>
                <w:sz w:val="19"/>
              </w:rPr>
              <w:t> </w:t>
            </w:r>
            <w:r>
              <w:rPr>
                <w:rFonts w:ascii="Times New Roman" w:hAnsi="Times New Roman"/>
                <w:sz w:val="19"/>
              </w:rPr>
              <w:t>espacios</w:t>
            </w:r>
            <w:r>
              <w:rPr>
                <w:rFonts w:ascii="Times New Roman" w:hAnsi="Times New Roman"/>
                <w:spacing w:val="-1"/>
                <w:sz w:val="19"/>
              </w:rPr>
              <w:t> </w:t>
            </w:r>
            <w:r>
              <w:rPr>
                <w:rFonts w:ascii="Times New Roman" w:hAnsi="Times New Roman"/>
                <w:sz w:val="19"/>
              </w:rPr>
              <w:t>regionales</w:t>
            </w:r>
            <w:r>
              <w:rPr>
                <w:rFonts w:ascii="Times New Roman" w:hAnsi="Times New Roman"/>
                <w:spacing w:val="-6"/>
                <w:sz w:val="19"/>
              </w:rPr>
              <w:t> </w:t>
            </w:r>
            <w:r>
              <w:rPr>
                <w:rFonts w:ascii="Times New Roman" w:hAnsi="Times New Roman"/>
                <w:sz w:val="19"/>
              </w:rPr>
              <w:t>y</w:t>
            </w:r>
            <w:r>
              <w:rPr>
                <w:rFonts w:ascii="Times New Roman" w:hAnsi="Times New Roman"/>
                <w:spacing w:val="-3"/>
                <w:sz w:val="19"/>
              </w:rPr>
              <w:t> </w:t>
            </w:r>
            <w:r>
              <w:rPr>
                <w:rFonts w:ascii="Times New Roman" w:hAnsi="Times New Roman"/>
                <w:sz w:val="19"/>
              </w:rPr>
              <w:t>locales,</w:t>
            </w:r>
            <w:r>
              <w:rPr>
                <w:rFonts w:ascii="Times New Roman" w:hAnsi="Times New Roman"/>
                <w:spacing w:val="-3"/>
                <w:sz w:val="19"/>
              </w:rPr>
              <w:t> </w:t>
            </w:r>
            <w:r>
              <w:rPr>
                <w:rFonts w:ascii="Times New Roman" w:hAnsi="Times New Roman"/>
                <w:sz w:val="19"/>
              </w:rPr>
              <w:t>que promuevan la inclusión social de la población en situación de pobreza.</w:t>
            </w:r>
          </w:p>
        </w:tc>
        <w:tc>
          <w:tcPr>
            <w:tcW w:w="881" w:type="dxa"/>
            <w:tcBorders>
              <w:top w:val="double" w:sz="6" w:space="0" w:color="000000"/>
              <w:right w:val="single" w:sz="4" w:space="0" w:color="000000"/>
            </w:tcBorders>
            <w:shd w:val="clear" w:color="auto" w:fill="E4E4E4"/>
          </w:tcPr>
          <w:p>
            <w:pPr>
              <w:pStyle w:val="TableParagraph"/>
              <w:spacing w:line="206" w:lineRule="exact"/>
              <w:ind w:left="4"/>
              <w:jc w:val="center"/>
              <w:rPr>
                <w:rFonts w:ascii="Times New Roman"/>
                <w:b/>
                <w:sz w:val="18"/>
              </w:rPr>
            </w:pPr>
            <w:r>
              <w:rPr>
                <w:rFonts w:ascii="Times New Roman"/>
                <w:b/>
                <w:spacing w:val="-4"/>
                <w:sz w:val="18"/>
              </w:rPr>
              <w:t>0,00</w:t>
            </w:r>
          </w:p>
        </w:tc>
        <w:tc>
          <w:tcPr>
            <w:tcW w:w="365" w:type="dxa"/>
            <w:tcBorders>
              <w:top w:val="double" w:sz="6" w:space="0" w:color="000000"/>
              <w:left w:val="single" w:sz="4" w:space="0" w:color="000000"/>
              <w:right w:val="nil"/>
            </w:tcBorders>
          </w:tcPr>
          <w:p>
            <w:pPr>
              <w:pStyle w:val="TableParagraph"/>
              <w:spacing w:line="213" w:lineRule="exact"/>
              <w:ind w:left="-8"/>
              <w:rPr>
                <w:rFonts w:ascii="Times New Roman"/>
                <w:sz w:val="19"/>
              </w:rPr>
            </w:pPr>
            <w:r>
              <w:rPr>
                <w:rFonts w:ascii="Times New Roman"/>
                <w:spacing w:val="-10"/>
                <w:sz w:val="19"/>
              </w:rPr>
              <w:t>%</w:t>
            </w:r>
          </w:p>
        </w:tc>
        <w:tc>
          <w:tcPr>
            <w:tcW w:w="396" w:type="dxa"/>
            <w:tcBorders>
              <w:top w:val="double" w:sz="6" w:space="0" w:color="000000"/>
              <w:left w:val="nil"/>
            </w:tcBorders>
            <w:shd w:val="clear" w:color="auto" w:fill="E4E4E4"/>
          </w:tcPr>
          <w:p>
            <w:pPr>
              <w:pStyle w:val="TableParagraph"/>
              <w:spacing w:before="5"/>
              <w:ind w:left="0"/>
              <w:rPr>
                <w:rFonts w:ascii="Times New Roman"/>
                <w:sz w:val="5"/>
              </w:rPr>
            </w:pPr>
          </w:p>
          <w:p>
            <w:pPr>
              <w:pStyle w:val="TableParagraph"/>
              <w:spacing w:line="227" w:lineRule="exact"/>
              <w:ind w:left="36" w:right="-29"/>
              <w:rPr>
                <w:rFonts w:ascii="Times New Roman"/>
                <w:position w:val="-4"/>
                <w:sz w:val="20"/>
              </w:rPr>
            </w:pPr>
            <w:r>
              <w:rPr>
                <w:rFonts w:ascii="Times New Roman"/>
                <w:position w:val="-4"/>
                <w:sz w:val="20"/>
              </w:rPr>
              <w:drawing>
                <wp:inline distT="0" distB="0" distL="0" distR="0">
                  <wp:extent cx="208623" cy="144684"/>
                  <wp:effectExtent l="0" t="0" r="0" b="0"/>
                  <wp:docPr id="54" name="Image 54"/>
                  <wp:cNvGraphicFramePr>
                    <a:graphicFrameLocks/>
                  </wp:cNvGraphicFramePr>
                  <a:graphic>
                    <a:graphicData uri="http://schemas.openxmlformats.org/drawingml/2006/picture">
                      <pic:pic>
                        <pic:nvPicPr>
                          <pic:cNvPr id="54" name="Image 54"/>
                          <pic:cNvPicPr/>
                        </pic:nvPicPr>
                        <pic:blipFill>
                          <a:blip r:embed="rId34" cstate="print"/>
                          <a:stretch>
                            <a:fillRect/>
                          </a:stretch>
                        </pic:blipFill>
                        <pic:spPr>
                          <a:xfrm>
                            <a:off x="0" y="0"/>
                            <a:ext cx="208623" cy="144684"/>
                          </a:xfrm>
                          <a:prstGeom prst="rect">
                            <a:avLst/>
                          </a:prstGeom>
                        </pic:spPr>
                      </pic:pic>
                    </a:graphicData>
                  </a:graphic>
                </wp:inline>
              </w:drawing>
            </w:r>
            <w:r>
              <w:rPr>
                <w:rFonts w:ascii="Times New Roman"/>
                <w:position w:val="-4"/>
                <w:sz w:val="20"/>
              </w:rPr>
            </w:r>
          </w:p>
        </w:tc>
      </w:tr>
    </w:tbl>
    <w:p>
      <w:pPr>
        <w:pStyle w:val="TableParagraph"/>
        <w:spacing w:after="0" w:line="227" w:lineRule="exact"/>
        <w:rPr>
          <w:rFonts w:ascii="Times New Roman"/>
          <w:position w:val="-4"/>
          <w:sz w:val="20"/>
        </w:rPr>
        <w:sectPr>
          <w:type w:val="continuous"/>
          <w:pgSz w:w="13370" w:h="17280"/>
          <w:pgMar w:header="0" w:footer="968" w:top="1120" w:bottom="1160" w:left="1275" w:right="1133"/>
        </w:sectPr>
      </w:pPr>
    </w:p>
    <w:p>
      <w:pPr>
        <w:spacing w:line="240" w:lineRule="auto"/>
        <w:ind w:left="8763" w:right="0" w:firstLine="0"/>
        <w:rPr>
          <w:rFonts w:ascii="Times New Roman"/>
          <w:sz w:val="20"/>
        </w:rPr>
      </w:pPr>
      <w:r>
        <w:rPr>
          <w:rFonts w:ascii="Times New Roman"/>
          <w:sz w:val="20"/>
        </w:rPr>
        <w:drawing>
          <wp:inline distT="0" distB="0" distL="0" distR="0">
            <wp:extent cx="631489" cy="356616"/>
            <wp:effectExtent l="0" t="0" r="0" b="0"/>
            <wp:docPr id="55" name="Image 55" descr="Logotipo  El contenido generado por IA puede ser incorrecto."/>
            <wp:cNvGraphicFramePr>
              <a:graphicFrameLocks/>
            </wp:cNvGraphicFramePr>
            <a:graphic>
              <a:graphicData uri="http://schemas.openxmlformats.org/drawingml/2006/picture">
                <pic:pic>
                  <pic:nvPicPr>
                    <pic:cNvPr id="55" name="Image 55" descr="Logotipo  El contenido generado por IA puede ser incorrecto."/>
                    <pic:cNvPicPr/>
                  </pic:nvPicPr>
                  <pic:blipFill>
                    <a:blip r:embed="rId13" cstate="print"/>
                    <a:stretch>
                      <a:fillRect/>
                    </a:stretch>
                  </pic:blipFill>
                  <pic:spPr>
                    <a:xfrm>
                      <a:off x="0" y="0"/>
                      <a:ext cx="631489" cy="356616"/>
                    </a:xfrm>
                    <a:prstGeom prst="rect">
                      <a:avLst/>
                    </a:prstGeom>
                  </pic:spPr>
                </pic:pic>
              </a:graphicData>
            </a:graphic>
          </wp:inline>
        </w:drawing>
      </w:r>
      <w:r>
        <w:rPr>
          <w:rFonts w:ascii="Times New Roman"/>
          <w:sz w:val="20"/>
        </w:rPr>
      </w:r>
    </w:p>
    <w:p>
      <w:pPr>
        <w:pStyle w:val="BodyText"/>
        <w:spacing w:before="1"/>
        <w:rPr>
          <w:rFonts w:ascii="Times New Roman"/>
          <w:sz w:val="16"/>
        </w:rPr>
      </w:pPr>
    </w:p>
    <w:p>
      <w:pPr>
        <w:spacing w:line="91" w:lineRule="exact"/>
        <w:ind w:left="246" w:right="0" w:firstLine="0"/>
        <w:rPr>
          <w:rFonts w:ascii="Times New Roman"/>
          <w:position w:val="-1"/>
          <w:sz w:val="9"/>
        </w:rPr>
      </w:pPr>
      <w:r>
        <w:rPr>
          <w:rFonts w:ascii="Times New Roman"/>
          <w:position w:val="-1"/>
          <w:sz w:val="9"/>
        </w:rPr>
        <w:drawing>
          <wp:inline distT="0" distB="0" distL="0" distR="0">
            <wp:extent cx="6555631" cy="58197"/>
            <wp:effectExtent l="0" t="0" r="0" b="0"/>
            <wp:docPr id="56" name="Image 56"/>
            <wp:cNvGraphicFramePr>
              <a:graphicFrameLocks/>
            </wp:cNvGraphicFramePr>
            <a:graphic>
              <a:graphicData uri="http://schemas.openxmlformats.org/drawingml/2006/picture">
                <pic:pic>
                  <pic:nvPicPr>
                    <pic:cNvPr id="56" name="Image 56"/>
                    <pic:cNvPicPr/>
                  </pic:nvPicPr>
                  <pic:blipFill>
                    <a:blip r:embed="rId9" cstate="print"/>
                    <a:stretch>
                      <a:fillRect/>
                    </a:stretch>
                  </pic:blipFill>
                  <pic:spPr>
                    <a:xfrm>
                      <a:off x="0" y="0"/>
                      <a:ext cx="6555631" cy="58197"/>
                    </a:xfrm>
                    <a:prstGeom prst="rect">
                      <a:avLst/>
                    </a:prstGeom>
                  </pic:spPr>
                </pic:pic>
              </a:graphicData>
            </a:graphic>
          </wp:inline>
        </w:drawing>
      </w:r>
      <w:r>
        <w:rPr>
          <w:rFonts w:ascii="Times New Roman"/>
          <w:position w:val="-1"/>
          <w:sz w:val="9"/>
        </w:rPr>
      </w:r>
    </w:p>
    <w:p>
      <w:pPr>
        <w:spacing w:after="0" w:line="91" w:lineRule="exact"/>
        <w:rPr>
          <w:rFonts w:ascii="Times New Roman"/>
          <w:position w:val="-1"/>
          <w:sz w:val="9"/>
        </w:rPr>
        <w:sectPr>
          <w:pgSz w:w="13370" w:h="17280"/>
          <w:pgMar w:header="0" w:footer="968" w:top="500" w:bottom="1180" w:left="1275" w:right="1133"/>
        </w:sectPr>
      </w:pPr>
    </w:p>
    <w:p>
      <w:pPr>
        <w:pStyle w:val="Heading2"/>
        <w:tabs>
          <w:tab w:pos="2013" w:val="left" w:leader="none"/>
        </w:tabs>
      </w:pPr>
      <w:r>
        <w:rPr>
          <w:spacing w:val="-4"/>
        </w:rPr>
        <w:t>Eje:</w:t>
      </w:r>
      <w:r>
        <w:rPr/>
        <w:tab/>
        <w:t>4:</w:t>
      </w:r>
      <w:r>
        <w:rPr>
          <w:spacing w:val="-9"/>
        </w:rPr>
        <w:t> </w:t>
      </w:r>
      <w:r>
        <w:rPr/>
        <w:t>Rectoría</w:t>
      </w:r>
      <w:r>
        <w:rPr>
          <w:spacing w:val="-9"/>
        </w:rPr>
        <w:t> </w:t>
      </w:r>
      <w:r>
        <w:rPr/>
        <w:t>Técnica</w:t>
      </w:r>
      <w:r>
        <w:rPr>
          <w:spacing w:val="-9"/>
        </w:rPr>
        <w:t> </w:t>
      </w:r>
      <w:r>
        <w:rPr/>
        <w:t>Social</w:t>
      </w:r>
      <w:r>
        <w:rPr>
          <w:spacing w:val="-10"/>
        </w:rPr>
        <w:t> </w:t>
      </w:r>
      <w:r>
        <w:rPr/>
        <w:t>y </w:t>
      </w:r>
      <w:r>
        <w:rPr>
          <w:spacing w:val="-2"/>
        </w:rPr>
        <w:t>Articulación</w:t>
      </w:r>
    </w:p>
    <w:p>
      <w:pPr>
        <w:spacing w:before="35"/>
        <w:ind w:left="1148" w:right="0" w:firstLine="0"/>
        <w:jc w:val="left"/>
        <w:rPr>
          <w:rFonts w:ascii="Times New Roman"/>
          <w:b/>
          <w:sz w:val="22"/>
        </w:rPr>
      </w:pPr>
      <w:r>
        <w:rPr/>
        <w:br w:type="column"/>
      </w:r>
      <w:r>
        <w:rPr>
          <w:rFonts w:ascii="Times New Roman"/>
          <w:b/>
          <w:sz w:val="22"/>
        </w:rPr>
        <w:t>72,78 </w:t>
      </w:r>
      <w:r>
        <w:rPr>
          <w:rFonts w:ascii="Times New Roman"/>
          <w:b/>
          <w:spacing w:val="-10"/>
          <w:sz w:val="22"/>
        </w:rPr>
        <w:t>%</w:t>
      </w:r>
    </w:p>
    <w:p>
      <w:pPr>
        <w:spacing w:after="0"/>
        <w:jc w:val="left"/>
        <w:rPr>
          <w:rFonts w:ascii="Times New Roman"/>
          <w:b/>
          <w:sz w:val="22"/>
        </w:rPr>
        <w:sectPr>
          <w:type w:val="continuous"/>
          <w:pgSz w:w="13370" w:h="17280"/>
          <w:pgMar w:header="0" w:footer="968" w:top="1120" w:bottom="1160" w:left="1275" w:right="1133"/>
          <w:cols w:num="2" w:equalWidth="0">
            <w:col w:w="5145" w:space="1637"/>
            <w:col w:w="4180"/>
          </w:cols>
        </w:sectPr>
      </w:pPr>
    </w:p>
    <w:p>
      <w:pPr>
        <w:pStyle w:val="BodyText"/>
        <w:spacing w:before="27"/>
        <w:rPr>
          <w:rFonts w:ascii="Times New Roman"/>
          <w:b/>
          <w:sz w:val="19"/>
        </w:rPr>
      </w:pPr>
    </w:p>
    <w:p>
      <w:pPr>
        <w:pStyle w:val="ListParagraph"/>
        <w:numPr>
          <w:ilvl w:val="0"/>
          <w:numId w:val="7"/>
        </w:numPr>
        <w:tabs>
          <w:tab w:pos="407" w:val="left" w:leader="none"/>
        </w:tabs>
        <w:spacing w:line="240" w:lineRule="auto" w:before="0" w:after="0"/>
        <w:ind w:left="407" w:right="0" w:hanging="180"/>
        <w:jc w:val="left"/>
        <w:rPr>
          <w:rFonts w:ascii="Times New Roman"/>
          <w:sz w:val="19"/>
        </w:rPr>
      </w:pPr>
      <w:r>
        <w:rPr>
          <w:rFonts w:ascii="Times New Roman"/>
          <w:sz w:val="19"/>
        </w:rPr>
        <w:drawing>
          <wp:anchor distT="0" distB="0" distL="0" distR="0" allowOverlap="1" layoutInCell="1" locked="0" behindDoc="0" simplePos="0" relativeHeight="15737344">
            <wp:simplePos x="0" y="0"/>
            <wp:positionH relativeFrom="page">
              <wp:posOffset>5260896</wp:posOffset>
            </wp:positionH>
            <wp:positionV relativeFrom="paragraph">
              <wp:posOffset>-216245</wp:posOffset>
            </wp:positionV>
            <wp:extent cx="1932819" cy="275280"/>
            <wp:effectExtent l="0" t="0" r="0" b="0"/>
            <wp:wrapNone/>
            <wp:docPr id="57" name="Image 57"/>
            <wp:cNvGraphicFramePr>
              <a:graphicFrameLocks/>
            </wp:cNvGraphicFramePr>
            <a:graphic>
              <a:graphicData uri="http://schemas.openxmlformats.org/drawingml/2006/picture">
                <pic:pic>
                  <pic:nvPicPr>
                    <pic:cNvPr id="57" name="Image 57"/>
                    <pic:cNvPicPr/>
                  </pic:nvPicPr>
                  <pic:blipFill>
                    <a:blip r:embed="rId35" cstate="print"/>
                    <a:stretch>
                      <a:fillRect/>
                    </a:stretch>
                  </pic:blipFill>
                  <pic:spPr>
                    <a:xfrm>
                      <a:off x="0" y="0"/>
                      <a:ext cx="1932819" cy="275280"/>
                    </a:xfrm>
                    <a:prstGeom prst="rect">
                      <a:avLst/>
                    </a:prstGeom>
                  </pic:spPr>
                </pic:pic>
              </a:graphicData>
            </a:graphic>
          </wp:anchor>
        </w:drawing>
      </w:r>
      <w:r>
        <w:rPr>
          <w:rFonts w:ascii="Times New Roman"/>
          <w:sz w:val="19"/>
        </w:rPr>
        <w:t>Nombre</w:t>
      </w:r>
      <w:r>
        <w:rPr>
          <w:rFonts w:ascii="Times New Roman"/>
          <w:spacing w:val="-2"/>
          <w:sz w:val="19"/>
        </w:rPr>
        <w:t> </w:t>
      </w:r>
      <w:r>
        <w:rPr>
          <w:rFonts w:ascii="Times New Roman"/>
          <w:sz w:val="19"/>
        </w:rPr>
        <w:t>del</w:t>
      </w:r>
      <w:r>
        <w:rPr>
          <w:rFonts w:ascii="Times New Roman"/>
          <w:spacing w:val="-4"/>
          <w:sz w:val="19"/>
        </w:rPr>
        <w:t> </w:t>
      </w:r>
      <w:r>
        <w:rPr>
          <w:rFonts w:ascii="Times New Roman"/>
          <w:sz w:val="19"/>
        </w:rPr>
        <w:t>responsable</w:t>
      </w:r>
      <w:r>
        <w:rPr>
          <w:rFonts w:ascii="Times New Roman"/>
          <w:spacing w:val="-2"/>
          <w:sz w:val="19"/>
        </w:rPr>
        <w:t> </w:t>
      </w:r>
      <w:r>
        <w:rPr>
          <w:rFonts w:ascii="Times New Roman"/>
          <w:sz w:val="19"/>
        </w:rPr>
        <w:t>del</w:t>
      </w:r>
      <w:r>
        <w:rPr>
          <w:rFonts w:ascii="Times New Roman"/>
          <w:spacing w:val="-4"/>
          <w:sz w:val="19"/>
        </w:rPr>
        <w:t> Eje:</w:t>
      </w:r>
    </w:p>
    <w:p>
      <w:pPr>
        <w:pStyle w:val="ListParagraph"/>
        <w:numPr>
          <w:ilvl w:val="0"/>
          <w:numId w:val="7"/>
        </w:numPr>
        <w:tabs>
          <w:tab w:pos="418" w:val="left" w:leader="none"/>
          <w:tab w:pos="3094" w:val="left" w:leader="none"/>
        </w:tabs>
        <w:spacing w:line="240" w:lineRule="auto" w:before="142" w:after="0"/>
        <w:ind w:left="418" w:right="0" w:hanging="191"/>
        <w:jc w:val="left"/>
        <w:rPr>
          <w:rFonts w:ascii="Times New Roman"/>
          <w:sz w:val="19"/>
        </w:rPr>
      </w:pPr>
      <w:r>
        <w:rPr>
          <w:rFonts w:ascii="Times New Roman"/>
          <w:sz w:val="19"/>
        </w:rPr>
        <w:t>Detalle</w:t>
      </w:r>
      <w:r>
        <w:rPr>
          <w:rFonts w:ascii="Times New Roman"/>
          <w:spacing w:val="-2"/>
          <w:sz w:val="19"/>
        </w:rPr>
        <w:t> </w:t>
      </w:r>
      <w:r>
        <w:rPr>
          <w:rFonts w:ascii="Times New Roman"/>
          <w:sz w:val="19"/>
        </w:rPr>
        <w:t>del</w:t>
      </w:r>
      <w:r>
        <w:rPr>
          <w:rFonts w:ascii="Times New Roman"/>
          <w:spacing w:val="-3"/>
          <w:sz w:val="19"/>
        </w:rPr>
        <w:t> </w:t>
      </w:r>
      <w:r>
        <w:rPr>
          <w:rFonts w:ascii="Times New Roman"/>
          <w:spacing w:val="-2"/>
          <w:sz w:val="19"/>
        </w:rPr>
        <w:t>cumplimiento:</w:t>
      </w:r>
      <w:r>
        <w:rPr>
          <w:rFonts w:ascii="Times New Roman"/>
          <w:sz w:val="19"/>
        </w:rPr>
        <w:tab/>
        <w:t>En</w:t>
      </w:r>
      <w:r>
        <w:rPr>
          <w:rFonts w:ascii="Times New Roman"/>
          <w:spacing w:val="-2"/>
          <w:sz w:val="19"/>
        </w:rPr>
        <w:t> </w:t>
      </w:r>
      <w:r>
        <w:rPr>
          <w:rFonts w:ascii="Times New Roman"/>
          <w:sz w:val="19"/>
        </w:rPr>
        <w:t>seguida</w:t>
      </w:r>
      <w:r>
        <w:rPr>
          <w:rFonts w:ascii="Times New Roman"/>
          <w:spacing w:val="-5"/>
          <w:sz w:val="19"/>
        </w:rPr>
        <w:t> </w:t>
      </w:r>
      <w:r>
        <w:rPr>
          <w:rFonts w:ascii="Times New Roman"/>
          <w:sz w:val="19"/>
        </w:rPr>
        <w:t>se</w:t>
      </w:r>
      <w:r>
        <w:rPr>
          <w:rFonts w:ascii="Times New Roman"/>
          <w:spacing w:val="-5"/>
          <w:sz w:val="19"/>
        </w:rPr>
        <w:t> </w:t>
      </w:r>
      <w:r>
        <w:rPr>
          <w:rFonts w:ascii="Times New Roman"/>
          <w:sz w:val="19"/>
        </w:rPr>
        <w:t>muestra</w:t>
      </w:r>
      <w:r>
        <w:rPr>
          <w:rFonts w:ascii="Times New Roman"/>
          <w:spacing w:val="-5"/>
          <w:sz w:val="19"/>
        </w:rPr>
        <w:t> </w:t>
      </w:r>
      <w:r>
        <w:rPr>
          <w:rFonts w:ascii="Times New Roman"/>
          <w:sz w:val="19"/>
        </w:rPr>
        <w:t>el</w:t>
      </w:r>
      <w:r>
        <w:rPr>
          <w:rFonts w:ascii="Times New Roman"/>
          <w:spacing w:val="-3"/>
          <w:sz w:val="19"/>
        </w:rPr>
        <w:t> </w:t>
      </w:r>
      <w:r>
        <w:rPr>
          <w:rFonts w:ascii="Times New Roman"/>
          <w:sz w:val="19"/>
        </w:rPr>
        <w:t>detalle</w:t>
      </w:r>
      <w:r>
        <w:rPr>
          <w:rFonts w:ascii="Times New Roman"/>
          <w:spacing w:val="-5"/>
          <w:sz w:val="19"/>
        </w:rPr>
        <w:t> </w:t>
      </w:r>
      <w:r>
        <w:rPr>
          <w:rFonts w:ascii="Times New Roman"/>
          <w:sz w:val="19"/>
        </w:rPr>
        <w:t>sobre el</w:t>
      </w:r>
      <w:r>
        <w:rPr>
          <w:rFonts w:ascii="Times New Roman"/>
          <w:spacing w:val="-6"/>
          <w:sz w:val="19"/>
        </w:rPr>
        <w:t> </w:t>
      </w:r>
      <w:r>
        <w:rPr>
          <w:rFonts w:ascii="Times New Roman"/>
          <w:sz w:val="19"/>
        </w:rPr>
        <w:t>avance</w:t>
      </w:r>
      <w:r>
        <w:rPr>
          <w:rFonts w:ascii="Times New Roman"/>
          <w:spacing w:val="-1"/>
          <w:sz w:val="19"/>
        </w:rPr>
        <w:t> </w:t>
      </w:r>
      <w:r>
        <w:rPr>
          <w:rFonts w:ascii="Times New Roman"/>
          <w:sz w:val="19"/>
        </w:rPr>
        <w:t>de las</w:t>
      </w:r>
      <w:r>
        <w:rPr>
          <w:rFonts w:ascii="Times New Roman"/>
          <w:spacing w:val="-4"/>
          <w:sz w:val="19"/>
        </w:rPr>
        <w:t> </w:t>
      </w:r>
      <w:r>
        <w:rPr>
          <w:rFonts w:ascii="Times New Roman"/>
          <w:sz w:val="19"/>
        </w:rPr>
        <w:t>actividades del</w:t>
      </w:r>
      <w:r>
        <w:rPr>
          <w:rFonts w:ascii="Times New Roman"/>
          <w:spacing w:val="-2"/>
          <w:sz w:val="19"/>
        </w:rPr>
        <w:t> </w:t>
      </w:r>
      <w:r>
        <w:rPr>
          <w:rFonts w:ascii="Times New Roman"/>
          <w:spacing w:val="-4"/>
          <w:sz w:val="19"/>
        </w:rPr>
        <w:t>Eje.</w:t>
      </w:r>
    </w:p>
    <w:p>
      <w:pPr>
        <w:tabs>
          <w:tab w:pos="948" w:val="left" w:leader="none"/>
        </w:tabs>
        <w:spacing w:before="141"/>
        <w:ind w:left="227" w:right="0" w:firstLine="0"/>
        <w:jc w:val="left"/>
        <w:rPr>
          <w:rFonts w:ascii="Times New Roman" w:hAnsi="Times New Roman"/>
          <w:b/>
          <w:sz w:val="18"/>
        </w:rPr>
      </w:pPr>
      <w:r>
        <w:rPr>
          <w:rFonts w:ascii="Times New Roman" w:hAnsi="Times New Roman"/>
          <w:b/>
          <w:spacing w:val="-4"/>
          <w:sz w:val="18"/>
        </w:rPr>
        <w:t>IMAS</w:t>
      </w:r>
      <w:r>
        <w:rPr>
          <w:rFonts w:ascii="Times New Roman" w:hAnsi="Times New Roman"/>
          <w:b/>
          <w:sz w:val="18"/>
        </w:rPr>
        <w:tab/>
        <w:t>4: Rectoría</w:t>
      </w:r>
      <w:r>
        <w:rPr>
          <w:rFonts w:ascii="Times New Roman" w:hAnsi="Times New Roman"/>
          <w:b/>
          <w:spacing w:val="-6"/>
          <w:sz w:val="18"/>
        </w:rPr>
        <w:t> </w:t>
      </w:r>
      <w:r>
        <w:rPr>
          <w:rFonts w:ascii="Times New Roman" w:hAnsi="Times New Roman"/>
          <w:b/>
          <w:sz w:val="18"/>
        </w:rPr>
        <w:t>Técnica</w:t>
      </w:r>
      <w:r>
        <w:rPr>
          <w:rFonts w:ascii="Times New Roman" w:hAnsi="Times New Roman"/>
          <w:b/>
          <w:spacing w:val="-1"/>
          <w:sz w:val="18"/>
        </w:rPr>
        <w:t> </w:t>
      </w:r>
      <w:r>
        <w:rPr>
          <w:rFonts w:ascii="Times New Roman" w:hAnsi="Times New Roman"/>
          <w:b/>
          <w:sz w:val="18"/>
        </w:rPr>
        <w:t>Social</w:t>
      </w:r>
      <w:r>
        <w:rPr>
          <w:rFonts w:ascii="Times New Roman" w:hAnsi="Times New Roman"/>
          <w:b/>
          <w:spacing w:val="-4"/>
          <w:sz w:val="18"/>
        </w:rPr>
        <w:t> </w:t>
      </w:r>
      <w:r>
        <w:rPr>
          <w:rFonts w:ascii="Times New Roman" w:hAnsi="Times New Roman"/>
          <w:b/>
          <w:sz w:val="18"/>
        </w:rPr>
        <w:t>y</w:t>
      </w:r>
      <w:r>
        <w:rPr>
          <w:rFonts w:ascii="Times New Roman" w:hAnsi="Times New Roman"/>
          <w:b/>
          <w:spacing w:val="-5"/>
          <w:sz w:val="18"/>
        </w:rPr>
        <w:t> </w:t>
      </w:r>
      <w:r>
        <w:rPr>
          <w:rFonts w:ascii="Times New Roman" w:hAnsi="Times New Roman"/>
          <w:b/>
          <w:spacing w:val="-2"/>
          <w:sz w:val="18"/>
        </w:rPr>
        <w:t>Articulación</w:t>
      </w:r>
    </w:p>
    <w:p>
      <w:pPr>
        <w:pStyle w:val="BodyText"/>
        <w:spacing w:before="1"/>
        <w:rPr>
          <w:rFonts w:ascii="Times New Roman"/>
          <w:b/>
          <w:sz w:val="20"/>
        </w:rPr>
      </w:pPr>
    </w:p>
    <w:tbl>
      <w:tblPr>
        <w:tblW w:w="0" w:type="auto"/>
        <w:jc w:val="left"/>
        <w:tblInd w:w="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81"/>
        <w:gridCol w:w="2871"/>
      </w:tblGrid>
      <w:tr>
        <w:trPr>
          <w:trHeight w:val="354" w:hRule="atLeast"/>
        </w:trPr>
        <w:tc>
          <w:tcPr>
            <w:tcW w:w="7581" w:type="dxa"/>
            <w:tcBorders>
              <w:bottom w:val="single" w:sz="6" w:space="0" w:color="000000"/>
            </w:tcBorders>
          </w:tcPr>
          <w:p>
            <w:pPr>
              <w:pStyle w:val="TableParagraph"/>
              <w:spacing w:line="201" w:lineRule="exact"/>
              <w:ind w:left="24"/>
              <w:rPr>
                <w:rFonts w:ascii="Times New Roman" w:hAnsi="Times New Roman"/>
                <w:b/>
                <w:sz w:val="18"/>
              </w:rPr>
            </w:pPr>
            <w:r>
              <w:rPr>
                <w:rFonts w:ascii="Times New Roman" w:hAnsi="Times New Roman"/>
                <w:b/>
                <w:sz w:val="18"/>
              </w:rPr>
              <w:t>Distribución</w:t>
            </w:r>
            <w:r>
              <w:rPr>
                <w:rFonts w:ascii="Times New Roman" w:hAnsi="Times New Roman"/>
                <w:b/>
                <w:spacing w:val="-6"/>
                <w:sz w:val="18"/>
              </w:rPr>
              <w:t> </w:t>
            </w:r>
            <w:r>
              <w:rPr>
                <w:rFonts w:ascii="Times New Roman" w:hAnsi="Times New Roman"/>
                <w:b/>
                <w:sz w:val="18"/>
              </w:rPr>
              <w:t>de</w:t>
            </w:r>
            <w:r>
              <w:rPr>
                <w:rFonts w:ascii="Times New Roman" w:hAnsi="Times New Roman"/>
                <w:b/>
                <w:spacing w:val="-5"/>
                <w:sz w:val="18"/>
              </w:rPr>
              <w:t> </w:t>
            </w:r>
            <w:r>
              <w:rPr>
                <w:rFonts w:ascii="Times New Roman" w:hAnsi="Times New Roman"/>
                <w:b/>
                <w:sz w:val="18"/>
              </w:rPr>
              <w:t>las</w:t>
            </w:r>
            <w:r>
              <w:rPr>
                <w:rFonts w:ascii="Times New Roman" w:hAnsi="Times New Roman"/>
                <w:b/>
                <w:spacing w:val="-5"/>
                <w:sz w:val="18"/>
              </w:rPr>
              <w:t> </w:t>
            </w:r>
            <w:r>
              <w:rPr>
                <w:rFonts w:ascii="Times New Roman" w:hAnsi="Times New Roman"/>
                <w:b/>
                <w:sz w:val="18"/>
              </w:rPr>
              <w:t>metas</w:t>
            </w:r>
            <w:r>
              <w:rPr>
                <w:rFonts w:ascii="Times New Roman" w:hAnsi="Times New Roman"/>
                <w:b/>
                <w:spacing w:val="-5"/>
                <w:sz w:val="18"/>
              </w:rPr>
              <w:t> </w:t>
            </w:r>
            <w:r>
              <w:rPr>
                <w:rFonts w:ascii="Times New Roman" w:hAnsi="Times New Roman"/>
                <w:b/>
                <w:sz w:val="18"/>
              </w:rPr>
              <w:t>del</w:t>
            </w:r>
            <w:r>
              <w:rPr>
                <w:rFonts w:ascii="Times New Roman" w:hAnsi="Times New Roman"/>
                <w:b/>
                <w:spacing w:val="1"/>
                <w:sz w:val="18"/>
              </w:rPr>
              <w:t> </w:t>
            </w:r>
            <w:r>
              <w:rPr>
                <w:rFonts w:ascii="Times New Roman" w:hAnsi="Times New Roman"/>
                <w:b/>
                <w:sz w:val="18"/>
              </w:rPr>
              <w:t>PEI</w:t>
            </w:r>
            <w:r>
              <w:rPr>
                <w:rFonts w:ascii="Times New Roman" w:hAnsi="Times New Roman"/>
                <w:b/>
                <w:spacing w:val="-4"/>
                <w:sz w:val="18"/>
              </w:rPr>
              <w:t> </w:t>
            </w:r>
            <w:r>
              <w:rPr>
                <w:rFonts w:ascii="Times New Roman" w:hAnsi="Times New Roman"/>
                <w:b/>
                <w:sz w:val="18"/>
              </w:rPr>
              <w:t>2023</w:t>
            </w:r>
            <w:r>
              <w:rPr>
                <w:rFonts w:ascii="Times New Roman" w:hAnsi="Times New Roman"/>
                <w:b/>
                <w:spacing w:val="-7"/>
                <w:sz w:val="18"/>
              </w:rPr>
              <w:t> </w:t>
            </w:r>
            <w:r>
              <w:rPr>
                <w:rFonts w:ascii="Times New Roman" w:hAnsi="Times New Roman"/>
                <w:b/>
                <w:sz w:val="18"/>
              </w:rPr>
              <w:t>-</w:t>
            </w:r>
            <w:r>
              <w:rPr>
                <w:rFonts w:ascii="Times New Roman" w:hAnsi="Times New Roman"/>
                <w:b/>
                <w:spacing w:val="1"/>
                <w:sz w:val="18"/>
              </w:rPr>
              <w:t> </w:t>
            </w:r>
            <w:r>
              <w:rPr>
                <w:rFonts w:ascii="Times New Roman" w:hAnsi="Times New Roman"/>
                <w:b/>
                <w:sz w:val="18"/>
              </w:rPr>
              <w:t>2028</w:t>
            </w:r>
            <w:r>
              <w:rPr>
                <w:rFonts w:ascii="Times New Roman" w:hAnsi="Times New Roman"/>
                <w:b/>
                <w:spacing w:val="-5"/>
                <w:sz w:val="18"/>
              </w:rPr>
              <w:t> </w:t>
            </w:r>
            <w:r>
              <w:rPr>
                <w:rFonts w:ascii="Times New Roman" w:hAnsi="Times New Roman"/>
                <w:b/>
                <w:sz w:val="18"/>
              </w:rPr>
              <w:t>según</w:t>
            </w:r>
            <w:r>
              <w:rPr>
                <w:rFonts w:ascii="Times New Roman" w:hAnsi="Times New Roman"/>
                <w:b/>
                <w:spacing w:val="-5"/>
                <w:sz w:val="18"/>
              </w:rPr>
              <w:t> </w:t>
            </w:r>
            <w:r>
              <w:rPr>
                <w:rFonts w:ascii="Times New Roman" w:hAnsi="Times New Roman"/>
                <w:b/>
                <w:sz w:val="18"/>
              </w:rPr>
              <w:t>categoría</w:t>
            </w:r>
            <w:r>
              <w:rPr>
                <w:rFonts w:ascii="Times New Roman" w:hAnsi="Times New Roman"/>
                <w:b/>
                <w:spacing w:val="-5"/>
                <w:sz w:val="18"/>
              </w:rPr>
              <w:t> </w:t>
            </w:r>
            <w:r>
              <w:rPr>
                <w:rFonts w:ascii="Times New Roman" w:hAnsi="Times New Roman"/>
                <w:b/>
                <w:sz w:val="18"/>
              </w:rPr>
              <w:t>de avance,</w:t>
            </w:r>
            <w:r>
              <w:rPr>
                <w:rFonts w:ascii="Times New Roman" w:hAnsi="Times New Roman"/>
                <w:b/>
                <w:spacing w:val="-3"/>
                <w:sz w:val="18"/>
              </w:rPr>
              <w:t> </w:t>
            </w:r>
            <w:r>
              <w:rPr>
                <w:rFonts w:ascii="Times New Roman" w:hAnsi="Times New Roman"/>
                <w:b/>
                <w:sz w:val="18"/>
              </w:rPr>
              <w:t>al</w:t>
            </w:r>
            <w:r>
              <w:rPr>
                <w:rFonts w:ascii="Times New Roman" w:hAnsi="Times New Roman"/>
                <w:b/>
                <w:spacing w:val="-3"/>
                <w:sz w:val="18"/>
              </w:rPr>
              <w:t> </w:t>
            </w:r>
            <w:r>
              <w:rPr>
                <w:rFonts w:ascii="Times New Roman" w:hAnsi="Times New Roman"/>
                <w:b/>
                <w:sz w:val="18"/>
              </w:rPr>
              <w:t>I</w:t>
            </w:r>
            <w:r>
              <w:rPr>
                <w:rFonts w:ascii="Times New Roman" w:hAnsi="Times New Roman"/>
                <w:b/>
                <w:spacing w:val="-4"/>
                <w:sz w:val="18"/>
              </w:rPr>
              <w:t> </w:t>
            </w:r>
            <w:r>
              <w:rPr>
                <w:rFonts w:ascii="Times New Roman" w:hAnsi="Times New Roman"/>
                <w:b/>
                <w:sz w:val="18"/>
              </w:rPr>
              <w:t>semestre</w:t>
            </w:r>
            <w:r>
              <w:rPr>
                <w:rFonts w:ascii="Times New Roman" w:hAnsi="Times New Roman"/>
                <w:b/>
                <w:spacing w:val="-5"/>
                <w:sz w:val="18"/>
              </w:rPr>
              <w:t> </w:t>
            </w:r>
            <w:r>
              <w:rPr>
                <w:rFonts w:ascii="Times New Roman" w:hAnsi="Times New Roman"/>
                <w:b/>
                <w:sz w:val="18"/>
              </w:rPr>
              <w:t>del</w:t>
            </w:r>
            <w:r>
              <w:rPr>
                <w:rFonts w:ascii="Times New Roman" w:hAnsi="Times New Roman"/>
                <w:b/>
                <w:spacing w:val="1"/>
                <w:sz w:val="18"/>
              </w:rPr>
              <w:t> </w:t>
            </w:r>
            <w:r>
              <w:rPr>
                <w:rFonts w:ascii="Times New Roman" w:hAnsi="Times New Roman"/>
                <w:b/>
                <w:spacing w:val="-4"/>
                <w:sz w:val="18"/>
              </w:rPr>
              <w:t>2025</w:t>
            </w:r>
          </w:p>
        </w:tc>
        <w:tc>
          <w:tcPr>
            <w:tcW w:w="2871" w:type="dxa"/>
            <w:tcBorders>
              <w:bottom w:val="single" w:sz="6" w:space="0" w:color="000000"/>
            </w:tcBorders>
          </w:tcPr>
          <w:p>
            <w:pPr>
              <w:pStyle w:val="TableParagraph"/>
              <w:ind w:left="0"/>
              <w:rPr>
                <w:rFonts w:ascii="Times New Roman"/>
                <w:sz w:val="18"/>
              </w:rPr>
            </w:pPr>
          </w:p>
        </w:tc>
      </w:tr>
      <w:tr>
        <w:trPr>
          <w:trHeight w:val="330" w:hRule="atLeast"/>
        </w:trPr>
        <w:tc>
          <w:tcPr>
            <w:tcW w:w="7581" w:type="dxa"/>
            <w:tcBorders>
              <w:top w:val="single" w:sz="6" w:space="0" w:color="000000"/>
              <w:bottom w:val="single" w:sz="12" w:space="0" w:color="000000"/>
            </w:tcBorders>
          </w:tcPr>
          <w:p>
            <w:pPr>
              <w:pStyle w:val="TableParagraph"/>
              <w:ind w:left="24"/>
              <w:rPr>
                <w:rFonts w:ascii="Times New Roman" w:hAnsi="Times New Roman"/>
                <w:b/>
                <w:sz w:val="22"/>
              </w:rPr>
            </w:pPr>
            <w:r>
              <w:rPr>
                <w:rFonts w:ascii="Times New Roman" w:hAnsi="Times New Roman"/>
                <w:b/>
                <w:spacing w:val="-5"/>
                <w:sz w:val="22"/>
              </w:rPr>
              <w:t>Año</w:t>
            </w:r>
          </w:p>
        </w:tc>
        <w:tc>
          <w:tcPr>
            <w:tcW w:w="2871" w:type="dxa"/>
            <w:tcBorders>
              <w:top w:val="single" w:sz="6" w:space="0" w:color="000000"/>
              <w:bottom w:val="single" w:sz="12" w:space="0" w:color="000000"/>
            </w:tcBorders>
          </w:tcPr>
          <w:p>
            <w:pPr>
              <w:pStyle w:val="TableParagraph"/>
              <w:ind w:left="0" w:right="1090"/>
              <w:jc w:val="center"/>
              <w:rPr>
                <w:rFonts w:ascii="Times New Roman"/>
                <w:b/>
                <w:sz w:val="22"/>
              </w:rPr>
            </w:pPr>
            <w:r>
              <w:rPr>
                <w:rFonts w:ascii="Times New Roman"/>
                <w:b/>
                <w:spacing w:val="-4"/>
                <w:sz w:val="22"/>
              </w:rPr>
              <w:t>2025</w:t>
            </w:r>
          </w:p>
        </w:tc>
      </w:tr>
      <w:tr>
        <w:trPr>
          <w:trHeight w:val="330" w:hRule="atLeast"/>
        </w:trPr>
        <w:tc>
          <w:tcPr>
            <w:tcW w:w="7581" w:type="dxa"/>
            <w:tcBorders>
              <w:top w:val="single" w:sz="12" w:space="0" w:color="000000"/>
              <w:bottom w:val="single" w:sz="6" w:space="0" w:color="000000"/>
            </w:tcBorders>
            <w:shd w:val="clear" w:color="auto" w:fill="A0A0A0"/>
          </w:tcPr>
          <w:p>
            <w:pPr>
              <w:pStyle w:val="TableParagraph"/>
              <w:ind w:left="24"/>
              <w:rPr>
                <w:rFonts w:ascii="Times New Roman"/>
                <w:b/>
                <w:sz w:val="22"/>
              </w:rPr>
            </w:pPr>
            <w:r>
              <w:rPr>
                <w:rFonts w:ascii="Times New Roman"/>
                <w:b/>
                <w:sz w:val="22"/>
              </w:rPr>
              <w:t>Tipo</w:t>
            </w:r>
            <w:r>
              <w:rPr>
                <w:rFonts w:ascii="Times New Roman"/>
                <w:b/>
                <w:spacing w:val="-4"/>
                <w:sz w:val="22"/>
              </w:rPr>
              <w:t> </w:t>
            </w:r>
            <w:r>
              <w:rPr>
                <w:rFonts w:ascii="Times New Roman"/>
                <w:b/>
                <w:sz w:val="22"/>
              </w:rPr>
              <w:t>de</w:t>
            </w:r>
            <w:r>
              <w:rPr>
                <w:rFonts w:ascii="Times New Roman"/>
                <w:b/>
                <w:spacing w:val="-3"/>
                <w:sz w:val="22"/>
              </w:rPr>
              <w:t> </w:t>
            </w:r>
            <w:r>
              <w:rPr>
                <w:rFonts w:ascii="Times New Roman"/>
                <w:b/>
                <w:spacing w:val="-2"/>
                <w:sz w:val="22"/>
              </w:rPr>
              <w:t>reporte</w:t>
            </w:r>
          </w:p>
        </w:tc>
        <w:tc>
          <w:tcPr>
            <w:tcW w:w="2871" w:type="dxa"/>
            <w:tcBorders>
              <w:top w:val="single" w:sz="12" w:space="0" w:color="000000"/>
              <w:bottom w:val="single" w:sz="6" w:space="0" w:color="000000"/>
            </w:tcBorders>
            <w:shd w:val="clear" w:color="auto" w:fill="A0A0A0"/>
          </w:tcPr>
          <w:p>
            <w:pPr>
              <w:pStyle w:val="TableParagraph"/>
              <w:ind w:left="3" w:right="1090"/>
              <w:jc w:val="center"/>
              <w:rPr>
                <w:rFonts w:ascii="Times New Roman"/>
                <w:b/>
                <w:sz w:val="22"/>
              </w:rPr>
            </w:pPr>
            <w:r>
              <w:rPr>
                <w:rFonts w:ascii="Times New Roman"/>
                <w:b/>
                <w:spacing w:val="-2"/>
                <w:sz w:val="22"/>
              </w:rPr>
              <w:t>Seguimiento</w:t>
            </w:r>
          </w:p>
        </w:tc>
      </w:tr>
      <w:tr>
        <w:trPr>
          <w:trHeight w:val="359" w:hRule="atLeast"/>
        </w:trPr>
        <w:tc>
          <w:tcPr>
            <w:tcW w:w="7581" w:type="dxa"/>
            <w:tcBorders>
              <w:top w:val="single" w:sz="6" w:space="0" w:color="000000"/>
              <w:bottom w:val="single" w:sz="6" w:space="0" w:color="000000"/>
            </w:tcBorders>
          </w:tcPr>
          <w:p>
            <w:pPr>
              <w:pStyle w:val="TableParagraph"/>
              <w:ind w:left="24"/>
              <w:rPr>
                <w:rFonts w:ascii="Times New Roman"/>
                <w:sz w:val="19"/>
              </w:rPr>
            </w:pPr>
            <w:r>
              <w:rPr>
                <w:rFonts w:ascii="Times New Roman"/>
                <w:sz w:val="19"/>
              </w:rPr>
              <w:t>Total</w:t>
            </w:r>
            <w:r>
              <w:rPr>
                <w:rFonts w:ascii="Times New Roman"/>
                <w:spacing w:val="-4"/>
                <w:sz w:val="19"/>
              </w:rPr>
              <w:t> </w:t>
            </w:r>
            <w:r>
              <w:rPr>
                <w:rFonts w:ascii="Times New Roman"/>
                <w:sz w:val="19"/>
              </w:rPr>
              <w:t>de</w:t>
            </w:r>
            <w:r>
              <w:rPr>
                <w:rFonts w:ascii="Times New Roman"/>
                <w:spacing w:val="-2"/>
                <w:sz w:val="19"/>
              </w:rPr>
              <w:t> </w:t>
            </w:r>
            <w:r>
              <w:rPr>
                <w:rFonts w:ascii="Times New Roman"/>
                <w:sz w:val="19"/>
              </w:rPr>
              <w:t>metas</w:t>
            </w:r>
            <w:r>
              <w:rPr>
                <w:rFonts w:ascii="Times New Roman"/>
                <w:spacing w:val="-1"/>
                <w:sz w:val="19"/>
              </w:rPr>
              <w:t> </w:t>
            </w:r>
            <w:r>
              <w:rPr>
                <w:rFonts w:ascii="Times New Roman"/>
                <w:spacing w:val="-2"/>
                <w:sz w:val="19"/>
              </w:rPr>
              <w:t>activas</w:t>
            </w:r>
          </w:p>
        </w:tc>
        <w:tc>
          <w:tcPr>
            <w:tcW w:w="2871" w:type="dxa"/>
            <w:tcBorders>
              <w:top w:val="single" w:sz="6" w:space="0" w:color="000000"/>
              <w:bottom w:val="single" w:sz="6" w:space="0" w:color="000000"/>
            </w:tcBorders>
          </w:tcPr>
          <w:p>
            <w:pPr>
              <w:pStyle w:val="TableParagraph"/>
              <w:ind w:left="0" w:right="1090"/>
              <w:jc w:val="center"/>
              <w:rPr>
                <w:rFonts w:ascii="Times New Roman"/>
                <w:sz w:val="19"/>
              </w:rPr>
            </w:pPr>
            <w:r>
              <w:rPr>
                <w:rFonts w:ascii="Times New Roman"/>
                <w:spacing w:val="-10"/>
                <w:sz w:val="19"/>
              </w:rPr>
              <w:t>9</w:t>
            </w:r>
          </w:p>
        </w:tc>
      </w:tr>
      <w:tr>
        <w:trPr>
          <w:trHeight w:val="330" w:hRule="atLeast"/>
        </w:trPr>
        <w:tc>
          <w:tcPr>
            <w:tcW w:w="7581" w:type="dxa"/>
            <w:tcBorders>
              <w:top w:val="single" w:sz="6" w:space="0" w:color="000000"/>
              <w:bottom w:val="single" w:sz="12" w:space="0" w:color="000000"/>
            </w:tcBorders>
            <w:shd w:val="clear" w:color="auto" w:fill="A0A0A0"/>
          </w:tcPr>
          <w:p>
            <w:pPr>
              <w:pStyle w:val="TableParagraph"/>
              <w:ind w:left="24"/>
              <w:rPr>
                <w:rFonts w:ascii="Times New Roman" w:hAnsi="Times New Roman"/>
                <w:sz w:val="19"/>
              </w:rPr>
            </w:pPr>
            <w:r>
              <w:rPr>
                <w:rFonts w:ascii="Times New Roman" w:hAnsi="Times New Roman"/>
                <w:sz w:val="19"/>
              </w:rPr>
              <w:t>Total</w:t>
            </w:r>
            <w:r>
              <w:rPr>
                <w:rFonts w:ascii="Times New Roman" w:hAnsi="Times New Roman"/>
                <w:spacing w:val="-5"/>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activas</w:t>
            </w:r>
            <w:r>
              <w:rPr>
                <w:rFonts w:ascii="Times New Roman" w:hAnsi="Times New Roman"/>
                <w:spacing w:val="-3"/>
                <w:sz w:val="19"/>
              </w:rPr>
              <w:t> </w:t>
            </w:r>
            <w:r>
              <w:rPr>
                <w:rFonts w:ascii="Times New Roman" w:hAnsi="Times New Roman"/>
                <w:sz w:val="19"/>
              </w:rPr>
              <w:t>con</w:t>
            </w:r>
            <w:r>
              <w:rPr>
                <w:rFonts w:ascii="Times New Roman" w:hAnsi="Times New Roman"/>
                <w:spacing w:val="-5"/>
                <w:sz w:val="19"/>
              </w:rPr>
              <w:t> </w:t>
            </w:r>
            <w:r>
              <w:rPr>
                <w:rFonts w:ascii="Times New Roman" w:hAnsi="Times New Roman"/>
                <w:sz w:val="19"/>
              </w:rPr>
              <w:t>avance</w:t>
            </w:r>
            <w:r>
              <w:rPr>
                <w:rFonts w:ascii="Times New Roman" w:hAnsi="Times New Roman"/>
                <w:spacing w:val="2"/>
                <w:sz w:val="19"/>
              </w:rPr>
              <w:t> </w:t>
            </w:r>
            <w:r>
              <w:rPr>
                <w:rFonts w:ascii="Times New Roman" w:hAnsi="Times New Roman"/>
                <w:sz w:val="19"/>
              </w:rPr>
              <w:t>según</w:t>
            </w:r>
            <w:r>
              <w:rPr>
                <w:rFonts w:ascii="Times New Roman" w:hAnsi="Times New Roman"/>
                <w:spacing w:val="-5"/>
                <w:sz w:val="19"/>
              </w:rPr>
              <w:t> </w:t>
            </w:r>
            <w:r>
              <w:rPr>
                <w:rFonts w:ascii="Times New Roman" w:hAnsi="Times New Roman"/>
                <w:sz w:val="19"/>
              </w:rPr>
              <w:t>lo </w:t>
            </w:r>
            <w:r>
              <w:rPr>
                <w:rFonts w:ascii="Times New Roman" w:hAnsi="Times New Roman"/>
                <w:spacing w:val="-2"/>
                <w:sz w:val="19"/>
              </w:rPr>
              <w:t>programado</w:t>
            </w:r>
          </w:p>
        </w:tc>
        <w:tc>
          <w:tcPr>
            <w:tcW w:w="2871" w:type="dxa"/>
            <w:tcBorders>
              <w:top w:val="single" w:sz="6" w:space="0" w:color="000000"/>
              <w:bottom w:val="single" w:sz="12" w:space="0" w:color="000000"/>
            </w:tcBorders>
            <w:shd w:val="clear" w:color="auto" w:fill="A0A0A0"/>
          </w:tcPr>
          <w:p>
            <w:pPr>
              <w:pStyle w:val="TableParagraph"/>
              <w:ind w:left="0" w:right="1090"/>
              <w:jc w:val="center"/>
              <w:rPr>
                <w:rFonts w:ascii="Times New Roman"/>
                <w:sz w:val="19"/>
              </w:rPr>
            </w:pPr>
            <w:r>
              <w:rPr>
                <w:rFonts w:ascii="Times New Roman"/>
                <w:spacing w:val="-10"/>
                <w:sz w:val="19"/>
              </w:rPr>
              <w:t>7</w:t>
            </w:r>
          </w:p>
        </w:tc>
      </w:tr>
      <w:tr>
        <w:trPr>
          <w:trHeight w:val="330" w:hRule="atLeast"/>
        </w:trPr>
        <w:tc>
          <w:tcPr>
            <w:tcW w:w="7581" w:type="dxa"/>
            <w:tcBorders>
              <w:top w:val="single" w:sz="12" w:space="0" w:color="000000"/>
              <w:bottom w:val="single" w:sz="12" w:space="0" w:color="000000"/>
            </w:tcBorders>
          </w:tcPr>
          <w:p>
            <w:pPr>
              <w:pStyle w:val="TableParagraph"/>
              <w:spacing w:line="218" w:lineRule="exact"/>
              <w:ind w:left="24"/>
              <w:rPr>
                <w:rFonts w:ascii="Times New Roman"/>
                <w:sz w:val="19"/>
              </w:rPr>
            </w:pPr>
            <w:r>
              <w:rPr>
                <w:rFonts w:ascii="Times New Roman"/>
                <w:sz w:val="19"/>
              </w:rPr>
              <w:t>Total</w:t>
            </w:r>
            <w:r>
              <w:rPr>
                <w:rFonts w:ascii="Times New Roman"/>
                <w:spacing w:val="-6"/>
                <w:sz w:val="19"/>
              </w:rPr>
              <w:t> </w:t>
            </w:r>
            <w:r>
              <w:rPr>
                <w:rFonts w:ascii="Times New Roman"/>
                <w:sz w:val="19"/>
              </w:rPr>
              <w:t>metas</w:t>
            </w:r>
            <w:r>
              <w:rPr>
                <w:rFonts w:ascii="Times New Roman"/>
                <w:spacing w:val="-3"/>
                <w:sz w:val="19"/>
              </w:rPr>
              <w:t> </w:t>
            </w:r>
            <w:r>
              <w:rPr>
                <w:rFonts w:ascii="Times New Roman"/>
                <w:sz w:val="19"/>
              </w:rPr>
              <w:t>activas</w:t>
            </w:r>
            <w:r>
              <w:rPr>
                <w:rFonts w:ascii="Times New Roman"/>
                <w:spacing w:val="-4"/>
                <w:sz w:val="19"/>
              </w:rPr>
              <w:t> </w:t>
            </w:r>
            <w:r>
              <w:rPr>
                <w:rFonts w:ascii="Times New Roman"/>
                <w:sz w:val="19"/>
              </w:rPr>
              <w:t>con</w:t>
            </w:r>
            <w:r>
              <w:rPr>
                <w:rFonts w:ascii="Times New Roman"/>
                <w:spacing w:val="-5"/>
                <w:sz w:val="19"/>
              </w:rPr>
              <w:t> </w:t>
            </w:r>
            <w:r>
              <w:rPr>
                <w:rFonts w:ascii="Times New Roman"/>
                <w:sz w:val="19"/>
              </w:rPr>
              <w:t>avance</w:t>
            </w:r>
            <w:r>
              <w:rPr>
                <w:rFonts w:ascii="Times New Roman"/>
                <w:spacing w:val="1"/>
                <w:sz w:val="19"/>
              </w:rPr>
              <w:t> </w:t>
            </w:r>
            <w:r>
              <w:rPr>
                <w:rFonts w:ascii="Times New Roman"/>
                <w:sz w:val="19"/>
              </w:rPr>
              <w:t>en</w:t>
            </w:r>
            <w:r>
              <w:rPr>
                <w:rFonts w:ascii="Times New Roman"/>
                <w:spacing w:val="-6"/>
                <w:sz w:val="19"/>
              </w:rPr>
              <w:t> </w:t>
            </w:r>
            <w:r>
              <w:rPr>
                <w:rFonts w:ascii="Times New Roman"/>
                <w:sz w:val="19"/>
              </w:rPr>
              <w:t>riesgo de </w:t>
            </w:r>
            <w:r>
              <w:rPr>
                <w:rFonts w:ascii="Times New Roman"/>
                <w:spacing w:val="-2"/>
                <w:sz w:val="19"/>
              </w:rPr>
              <w:t>incumplimiento</w:t>
            </w:r>
          </w:p>
        </w:tc>
        <w:tc>
          <w:tcPr>
            <w:tcW w:w="2871" w:type="dxa"/>
            <w:tcBorders>
              <w:top w:val="single" w:sz="12" w:space="0" w:color="000000"/>
              <w:bottom w:val="single" w:sz="12" w:space="0" w:color="000000"/>
            </w:tcBorders>
          </w:tcPr>
          <w:p>
            <w:pPr>
              <w:pStyle w:val="TableParagraph"/>
              <w:spacing w:line="218" w:lineRule="exact"/>
              <w:ind w:left="0" w:right="1090"/>
              <w:jc w:val="center"/>
              <w:rPr>
                <w:rFonts w:ascii="Times New Roman"/>
                <w:sz w:val="19"/>
              </w:rPr>
            </w:pPr>
            <w:r>
              <w:rPr>
                <w:rFonts w:ascii="Times New Roman"/>
                <w:spacing w:val="-10"/>
                <w:sz w:val="19"/>
              </w:rPr>
              <w:t>0</w:t>
            </w:r>
          </w:p>
        </w:tc>
      </w:tr>
      <w:tr>
        <w:trPr>
          <w:trHeight w:val="330" w:hRule="atLeast"/>
        </w:trPr>
        <w:tc>
          <w:tcPr>
            <w:tcW w:w="7581" w:type="dxa"/>
            <w:tcBorders>
              <w:top w:val="single" w:sz="12" w:space="0" w:color="000000"/>
              <w:bottom w:val="single" w:sz="6" w:space="0" w:color="000000"/>
            </w:tcBorders>
            <w:shd w:val="clear" w:color="auto" w:fill="A0A0A0"/>
          </w:tcPr>
          <w:p>
            <w:pPr>
              <w:pStyle w:val="TableParagraph"/>
              <w:spacing w:line="218" w:lineRule="exact"/>
              <w:ind w:left="24"/>
              <w:rPr>
                <w:rFonts w:ascii="Times New Roman" w:hAnsi="Times New Roman"/>
                <w:sz w:val="19"/>
              </w:rPr>
            </w:pPr>
            <w:r>
              <w:rPr>
                <w:rFonts w:ascii="Times New Roman" w:hAnsi="Times New Roman"/>
                <w:sz w:val="19"/>
              </w:rPr>
              <w:t>Total</w:t>
            </w:r>
            <w:r>
              <w:rPr>
                <w:rFonts w:ascii="Times New Roman" w:hAnsi="Times New Roman"/>
                <w:spacing w:val="-6"/>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activas</w:t>
            </w:r>
            <w:r>
              <w:rPr>
                <w:rFonts w:ascii="Times New Roman" w:hAnsi="Times New Roman"/>
                <w:spacing w:val="-3"/>
                <w:sz w:val="19"/>
              </w:rPr>
              <w:t> </w:t>
            </w:r>
            <w:r>
              <w:rPr>
                <w:rFonts w:ascii="Times New Roman" w:hAnsi="Times New Roman"/>
                <w:sz w:val="19"/>
              </w:rPr>
              <w:t>con</w:t>
            </w:r>
            <w:r>
              <w:rPr>
                <w:rFonts w:ascii="Times New Roman" w:hAnsi="Times New Roman"/>
                <w:spacing w:val="-5"/>
                <w:sz w:val="19"/>
              </w:rPr>
              <w:t> </w:t>
            </w:r>
            <w:r>
              <w:rPr>
                <w:rFonts w:ascii="Times New Roman" w:hAnsi="Times New Roman"/>
                <w:sz w:val="19"/>
              </w:rPr>
              <w:t>avance</w:t>
            </w:r>
            <w:r>
              <w:rPr>
                <w:rFonts w:ascii="Times New Roman" w:hAnsi="Times New Roman"/>
                <w:spacing w:val="1"/>
                <w:sz w:val="19"/>
              </w:rPr>
              <w:t> </w:t>
            </w:r>
            <w:r>
              <w:rPr>
                <w:rFonts w:ascii="Times New Roman" w:hAnsi="Times New Roman"/>
                <w:spacing w:val="-2"/>
                <w:sz w:val="19"/>
              </w:rPr>
              <w:t>crítico</w:t>
            </w:r>
          </w:p>
        </w:tc>
        <w:tc>
          <w:tcPr>
            <w:tcW w:w="2871" w:type="dxa"/>
            <w:tcBorders>
              <w:top w:val="single" w:sz="12" w:space="0" w:color="000000"/>
              <w:bottom w:val="single" w:sz="6" w:space="0" w:color="000000"/>
            </w:tcBorders>
            <w:shd w:val="clear" w:color="auto" w:fill="A0A0A0"/>
          </w:tcPr>
          <w:p>
            <w:pPr>
              <w:pStyle w:val="TableParagraph"/>
              <w:spacing w:line="218" w:lineRule="exact"/>
              <w:ind w:left="0" w:right="1090"/>
              <w:jc w:val="center"/>
              <w:rPr>
                <w:rFonts w:ascii="Times New Roman"/>
                <w:sz w:val="19"/>
              </w:rPr>
            </w:pPr>
            <w:r>
              <w:rPr>
                <w:rFonts w:ascii="Times New Roman"/>
                <w:spacing w:val="-10"/>
                <w:sz w:val="19"/>
              </w:rPr>
              <w:t>2</w:t>
            </w:r>
          </w:p>
        </w:tc>
      </w:tr>
      <w:tr>
        <w:trPr>
          <w:trHeight w:val="207" w:hRule="atLeast"/>
        </w:trPr>
        <w:tc>
          <w:tcPr>
            <w:tcW w:w="7581" w:type="dxa"/>
            <w:tcBorders>
              <w:top w:val="single" w:sz="6" w:space="0" w:color="000000"/>
            </w:tcBorders>
          </w:tcPr>
          <w:p>
            <w:pPr>
              <w:pStyle w:val="TableParagraph"/>
              <w:tabs>
                <w:tab w:pos="1526" w:val="left" w:leader="none"/>
              </w:tabs>
              <w:spacing w:line="187" w:lineRule="exact"/>
              <w:ind w:left="24"/>
              <w:rPr>
                <w:rFonts w:ascii="Times New Roman"/>
                <w:b/>
                <w:sz w:val="18"/>
              </w:rPr>
            </w:pPr>
            <w:r>
              <w:rPr>
                <w:rFonts w:ascii="Times New Roman"/>
                <w:b/>
                <w:sz w:val="18"/>
              </w:rPr>
              <w:t>Fuente:</w:t>
            </w:r>
            <w:r>
              <w:rPr>
                <w:rFonts w:ascii="Times New Roman"/>
                <w:b/>
                <w:spacing w:val="79"/>
                <w:sz w:val="18"/>
              </w:rPr>
              <w:t> </w:t>
            </w:r>
            <w:r>
              <w:rPr>
                <w:rFonts w:ascii="Times New Roman"/>
                <w:b/>
                <w:spacing w:val="-4"/>
                <w:sz w:val="18"/>
              </w:rPr>
              <w:t>IMAS</w:t>
            </w:r>
            <w:r>
              <w:rPr>
                <w:rFonts w:ascii="Times New Roman"/>
                <w:b/>
                <w:sz w:val="18"/>
              </w:rPr>
              <w:tab/>
              <w:t>PEI</w:t>
            </w:r>
            <w:r>
              <w:rPr>
                <w:rFonts w:ascii="Times New Roman"/>
                <w:b/>
                <w:spacing w:val="2"/>
                <w:sz w:val="18"/>
              </w:rPr>
              <w:t> </w:t>
            </w:r>
            <w:r>
              <w:rPr>
                <w:rFonts w:ascii="Times New Roman"/>
                <w:b/>
                <w:sz w:val="18"/>
              </w:rPr>
              <w:t>2023</w:t>
            </w:r>
            <w:r>
              <w:rPr>
                <w:rFonts w:ascii="Times New Roman"/>
                <w:b/>
                <w:spacing w:val="-3"/>
                <w:sz w:val="18"/>
              </w:rPr>
              <w:t> </w:t>
            </w:r>
            <w:r>
              <w:rPr>
                <w:rFonts w:ascii="Times New Roman"/>
                <w:b/>
                <w:sz w:val="18"/>
              </w:rPr>
              <w:t>-</w:t>
            </w:r>
            <w:r>
              <w:rPr>
                <w:rFonts w:ascii="Times New Roman"/>
                <w:b/>
                <w:spacing w:val="-1"/>
                <w:sz w:val="18"/>
              </w:rPr>
              <w:t> </w:t>
            </w:r>
            <w:r>
              <w:rPr>
                <w:rFonts w:ascii="Times New Roman"/>
                <w:b/>
                <w:spacing w:val="-4"/>
                <w:sz w:val="18"/>
              </w:rPr>
              <w:t>2028</w:t>
            </w:r>
          </w:p>
        </w:tc>
        <w:tc>
          <w:tcPr>
            <w:tcW w:w="2871" w:type="dxa"/>
            <w:tcBorders>
              <w:top w:val="single" w:sz="6" w:space="0" w:color="000000"/>
            </w:tcBorders>
          </w:tcPr>
          <w:p>
            <w:pPr>
              <w:pStyle w:val="TableParagraph"/>
              <w:ind w:left="0"/>
              <w:rPr>
                <w:rFonts w:ascii="Times New Roman"/>
                <w:sz w:val="14"/>
              </w:rPr>
            </w:pPr>
          </w:p>
        </w:tc>
      </w:tr>
    </w:tbl>
    <w:p>
      <w:pPr>
        <w:pStyle w:val="BodyText"/>
        <w:rPr>
          <w:rFonts w:ascii="Times New Roman"/>
          <w:b/>
          <w:sz w:val="20"/>
        </w:rPr>
      </w:pPr>
    </w:p>
    <w:p>
      <w:pPr>
        <w:pStyle w:val="BodyText"/>
        <w:spacing w:before="218"/>
        <w:rPr>
          <w:rFonts w:ascii="Times New Roman"/>
          <w:b/>
          <w:sz w:val="20"/>
        </w:rPr>
      </w:pPr>
      <w:r>
        <w:rPr>
          <w:rFonts w:ascii="Times New Roman"/>
          <w:b/>
          <w:sz w:val="20"/>
        </w:rPr>
        <mc:AlternateContent>
          <mc:Choice Requires="wps">
            <w:drawing>
              <wp:anchor distT="0" distB="0" distL="0" distR="0" allowOverlap="1" layoutInCell="1" locked="0" behindDoc="1" simplePos="0" relativeHeight="487596032">
                <wp:simplePos x="0" y="0"/>
                <wp:positionH relativeFrom="page">
                  <wp:posOffset>1106728</wp:posOffset>
                </wp:positionH>
                <wp:positionV relativeFrom="paragraph">
                  <wp:posOffset>300201</wp:posOffset>
                </wp:positionV>
                <wp:extent cx="6210935" cy="1564005"/>
                <wp:effectExtent l="0" t="0" r="0" b="0"/>
                <wp:wrapTopAndBottom/>
                <wp:docPr id="58" name="Group 58"/>
                <wp:cNvGraphicFramePr>
                  <a:graphicFrameLocks/>
                </wp:cNvGraphicFramePr>
                <a:graphic>
                  <a:graphicData uri="http://schemas.microsoft.com/office/word/2010/wordprocessingGroup">
                    <wpg:wgp>
                      <wpg:cNvPr id="58" name="Group 58"/>
                      <wpg:cNvGrpSpPr/>
                      <wpg:grpSpPr>
                        <a:xfrm>
                          <a:off x="0" y="0"/>
                          <a:ext cx="6210935" cy="1564005"/>
                          <a:chExt cx="6210935" cy="1564005"/>
                        </a:xfrm>
                      </wpg:grpSpPr>
                      <wps:wsp>
                        <wps:cNvPr id="59" name="Graphic 59"/>
                        <wps:cNvSpPr/>
                        <wps:spPr>
                          <a:xfrm>
                            <a:off x="0" y="0"/>
                            <a:ext cx="6210935" cy="1564005"/>
                          </a:xfrm>
                          <a:custGeom>
                            <a:avLst/>
                            <a:gdLst/>
                            <a:ahLst/>
                            <a:cxnLst/>
                            <a:rect l="l" t="t" r="r" b="b"/>
                            <a:pathLst>
                              <a:path w="6210935" h="1564005">
                                <a:moveTo>
                                  <a:pt x="6210884" y="1554734"/>
                                </a:moveTo>
                                <a:lnTo>
                                  <a:pt x="6201791" y="1554734"/>
                                </a:lnTo>
                                <a:lnTo>
                                  <a:pt x="9144" y="1554734"/>
                                </a:lnTo>
                                <a:lnTo>
                                  <a:pt x="0" y="1554734"/>
                                </a:lnTo>
                                <a:lnTo>
                                  <a:pt x="0" y="1563878"/>
                                </a:lnTo>
                                <a:lnTo>
                                  <a:pt x="9144" y="1563878"/>
                                </a:lnTo>
                                <a:lnTo>
                                  <a:pt x="6201740" y="1563878"/>
                                </a:lnTo>
                                <a:lnTo>
                                  <a:pt x="6210884" y="1563878"/>
                                </a:lnTo>
                                <a:lnTo>
                                  <a:pt x="6210884" y="1554734"/>
                                </a:lnTo>
                                <a:close/>
                              </a:path>
                              <a:path w="6210935" h="1564005">
                                <a:moveTo>
                                  <a:pt x="6210884" y="0"/>
                                </a:moveTo>
                                <a:lnTo>
                                  <a:pt x="6201791" y="0"/>
                                </a:lnTo>
                                <a:lnTo>
                                  <a:pt x="9144" y="0"/>
                                </a:lnTo>
                                <a:lnTo>
                                  <a:pt x="0" y="0"/>
                                </a:lnTo>
                                <a:lnTo>
                                  <a:pt x="0" y="9144"/>
                                </a:lnTo>
                                <a:lnTo>
                                  <a:pt x="9144" y="9144"/>
                                </a:lnTo>
                                <a:lnTo>
                                  <a:pt x="6201740" y="9144"/>
                                </a:lnTo>
                                <a:lnTo>
                                  <a:pt x="6210884" y="9144"/>
                                </a:lnTo>
                                <a:lnTo>
                                  <a:pt x="6210884" y="0"/>
                                </a:lnTo>
                                <a:close/>
                              </a:path>
                            </a:pathLst>
                          </a:custGeom>
                          <a:solidFill>
                            <a:srgbClr val="000000"/>
                          </a:solidFill>
                        </wps:spPr>
                        <wps:bodyPr wrap="square" lIns="0" tIns="0" rIns="0" bIns="0" rtlCol="0">
                          <a:prstTxWarp prst="textNoShape">
                            <a:avLst/>
                          </a:prstTxWarp>
                          <a:noAutofit/>
                        </wps:bodyPr>
                      </wps:wsp>
                      <pic:pic>
                        <pic:nvPicPr>
                          <pic:cNvPr id="60" name="Image 60"/>
                          <pic:cNvPicPr/>
                        </pic:nvPicPr>
                        <pic:blipFill>
                          <a:blip r:embed="rId36" cstate="print"/>
                          <a:stretch>
                            <a:fillRect/>
                          </a:stretch>
                        </pic:blipFill>
                        <pic:spPr>
                          <a:xfrm>
                            <a:off x="0" y="9016"/>
                            <a:ext cx="6210884" cy="1545717"/>
                          </a:xfrm>
                          <a:prstGeom prst="rect">
                            <a:avLst/>
                          </a:prstGeom>
                        </pic:spPr>
                      </pic:pic>
                    </wpg:wgp>
                  </a:graphicData>
                </a:graphic>
              </wp:anchor>
            </w:drawing>
          </mc:Choice>
          <mc:Fallback>
            <w:pict>
              <v:group style="position:absolute;margin-left:87.143997pt;margin-top:23.63793pt;width:489.05pt;height:123.15pt;mso-position-horizontal-relative:page;mso-position-vertical-relative:paragraph;z-index:-15720448;mso-wrap-distance-left:0;mso-wrap-distance-right:0" id="docshapegroup26" coordorigin="1743,473" coordsize="9781,2463">
                <v:shape style="position:absolute;left:1742;top:472;width:9781;height:2463" id="docshape27" coordorigin="1743,473" coordsize="9781,2463" path="m11524,2921l11509,2921,11509,2921,1757,2921,1743,2921,1743,2936,1757,2936,11509,2936,11509,2936,11524,2936,11524,2921xm11524,473l11509,473,11509,473,1757,473,1743,473,1743,487,1757,487,11509,487,11509,487,11524,487,11524,473xe" filled="true" fillcolor="#000000" stroked="false">
                  <v:path arrowok="t"/>
                  <v:fill type="solid"/>
                </v:shape>
                <v:shape style="position:absolute;left:1742;top:486;width:9781;height:2435" type="#_x0000_t75" id="docshape28" stroked="false">
                  <v:imagedata r:id="rId36" o:title=""/>
                </v:shape>
                <w10:wrap type="topAndBottom"/>
              </v:group>
            </w:pict>
          </mc:Fallback>
        </mc:AlternateContent>
      </w: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spacing w:before="122"/>
        <w:rPr>
          <w:rFonts w:ascii="Times New Roman"/>
          <w:b/>
          <w:sz w:val="18"/>
        </w:rPr>
      </w:pPr>
    </w:p>
    <w:p>
      <w:pPr>
        <w:spacing w:before="0"/>
        <w:ind w:left="194" w:right="0" w:firstLine="0"/>
        <w:jc w:val="left"/>
        <w:rPr>
          <w:rFonts w:ascii="Times New Roman" w:hAnsi="Times New Roman"/>
          <w:sz w:val="19"/>
        </w:rPr>
      </w:pPr>
      <w:r>
        <w:rPr>
          <w:rFonts w:ascii="Times New Roman" w:hAnsi="Times New Roman"/>
          <w:sz w:val="19"/>
        </w:rPr>
        <w:t>Por</w:t>
      </w:r>
      <w:r>
        <w:rPr>
          <w:rFonts w:ascii="Times New Roman" w:hAnsi="Times New Roman"/>
          <w:spacing w:val="-5"/>
          <w:sz w:val="19"/>
        </w:rPr>
        <w:t> </w:t>
      </w:r>
      <w:r>
        <w:rPr>
          <w:rFonts w:ascii="Times New Roman" w:hAnsi="Times New Roman"/>
          <w:sz w:val="19"/>
        </w:rPr>
        <w:t>otra</w:t>
      </w:r>
      <w:r>
        <w:rPr>
          <w:rFonts w:ascii="Times New Roman" w:hAnsi="Times New Roman"/>
          <w:spacing w:val="-1"/>
          <w:sz w:val="19"/>
        </w:rPr>
        <w:t> </w:t>
      </w:r>
      <w:r>
        <w:rPr>
          <w:rFonts w:ascii="Times New Roman" w:hAnsi="Times New Roman"/>
          <w:sz w:val="19"/>
        </w:rPr>
        <w:t>parte,</w:t>
      </w:r>
      <w:r>
        <w:rPr>
          <w:rFonts w:ascii="Times New Roman" w:hAnsi="Times New Roman"/>
          <w:spacing w:val="-2"/>
          <w:sz w:val="19"/>
        </w:rPr>
        <w:t> </w:t>
      </w:r>
      <w:r>
        <w:rPr>
          <w:rFonts w:ascii="Times New Roman" w:hAnsi="Times New Roman"/>
          <w:sz w:val="19"/>
        </w:rPr>
        <w:t>se</w:t>
      </w:r>
      <w:r>
        <w:rPr>
          <w:rFonts w:ascii="Times New Roman" w:hAnsi="Times New Roman"/>
          <w:spacing w:val="-1"/>
          <w:sz w:val="19"/>
        </w:rPr>
        <w:t> </w:t>
      </w:r>
      <w:r>
        <w:rPr>
          <w:rFonts w:ascii="Times New Roman" w:hAnsi="Times New Roman"/>
          <w:sz w:val="19"/>
        </w:rPr>
        <w:t>enlistan</w:t>
      </w:r>
      <w:r>
        <w:rPr>
          <w:rFonts w:ascii="Times New Roman" w:hAnsi="Times New Roman"/>
          <w:spacing w:val="-3"/>
          <w:sz w:val="19"/>
        </w:rPr>
        <w:t> </w:t>
      </w:r>
      <w:r>
        <w:rPr>
          <w:rFonts w:ascii="Times New Roman" w:hAnsi="Times New Roman"/>
          <w:sz w:val="19"/>
        </w:rPr>
        <w:t>las metas que</w:t>
      </w:r>
      <w:r>
        <w:rPr>
          <w:rFonts w:ascii="Times New Roman" w:hAnsi="Times New Roman"/>
          <w:spacing w:val="-2"/>
          <w:sz w:val="19"/>
        </w:rPr>
        <w:t> </w:t>
      </w:r>
      <w:r>
        <w:rPr>
          <w:rFonts w:ascii="Times New Roman" w:hAnsi="Times New Roman"/>
          <w:sz w:val="19"/>
        </w:rPr>
        <w:t>se</w:t>
      </w:r>
      <w:r>
        <w:rPr>
          <w:rFonts w:ascii="Times New Roman" w:hAnsi="Times New Roman"/>
          <w:spacing w:val="-1"/>
          <w:sz w:val="19"/>
        </w:rPr>
        <w:t> </w:t>
      </w:r>
      <w:r>
        <w:rPr>
          <w:rFonts w:ascii="Times New Roman" w:hAnsi="Times New Roman"/>
          <w:sz w:val="19"/>
        </w:rPr>
        <w:t>reportaron</w:t>
      </w:r>
      <w:r>
        <w:rPr>
          <w:rFonts w:ascii="Times New Roman" w:hAnsi="Times New Roman"/>
          <w:spacing w:val="-7"/>
          <w:sz w:val="19"/>
        </w:rPr>
        <w:t> </w:t>
      </w:r>
      <w:r>
        <w:rPr>
          <w:rFonts w:ascii="Times New Roman" w:hAnsi="Times New Roman"/>
          <w:sz w:val="19"/>
        </w:rPr>
        <w:t>con</w:t>
      </w:r>
      <w:r>
        <w:rPr>
          <w:rFonts w:ascii="Times New Roman" w:hAnsi="Times New Roman"/>
          <w:spacing w:val="-7"/>
          <w:sz w:val="19"/>
        </w:rPr>
        <w:t> </w:t>
      </w:r>
      <w:r>
        <w:rPr>
          <w:rFonts w:ascii="Times New Roman" w:hAnsi="Times New Roman"/>
          <w:sz w:val="19"/>
        </w:rPr>
        <w:t>avance</w:t>
      </w:r>
      <w:r>
        <w:rPr>
          <w:rFonts w:ascii="Times New Roman" w:hAnsi="Times New Roman"/>
          <w:spacing w:val="-1"/>
          <w:sz w:val="19"/>
        </w:rPr>
        <w:t> </w:t>
      </w:r>
      <w:r>
        <w:rPr>
          <w:rFonts w:ascii="Times New Roman" w:hAnsi="Times New Roman"/>
          <w:spacing w:val="-2"/>
          <w:sz w:val="19"/>
        </w:rPr>
        <w:t>crítico.</w:t>
      </w:r>
    </w:p>
    <w:p>
      <w:pPr>
        <w:pStyle w:val="BodyText"/>
        <w:spacing w:before="3" w:after="1"/>
        <w:rPr>
          <w:rFonts w:ascii="Times New Roman"/>
          <w:sz w:val="12"/>
        </w:rPr>
      </w:pPr>
    </w:p>
    <w:tbl>
      <w:tblPr>
        <w:tblW w:w="0" w:type="auto"/>
        <w:jc w:val="left"/>
        <w:tblInd w:w="1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11"/>
        <w:gridCol w:w="881"/>
        <w:gridCol w:w="365"/>
        <w:gridCol w:w="396"/>
      </w:tblGrid>
      <w:tr>
        <w:trPr>
          <w:trHeight w:val="479" w:hRule="atLeast"/>
        </w:trPr>
        <w:tc>
          <w:tcPr>
            <w:tcW w:w="8811" w:type="dxa"/>
            <w:tcBorders>
              <w:bottom w:val="single" w:sz="12" w:space="0" w:color="000000"/>
            </w:tcBorders>
          </w:tcPr>
          <w:p>
            <w:pPr>
              <w:pStyle w:val="TableParagraph"/>
              <w:spacing w:line="242" w:lineRule="auto"/>
              <w:ind w:left="35"/>
              <w:rPr>
                <w:rFonts w:ascii="Times New Roman" w:hAnsi="Times New Roman"/>
                <w:sz w:val="19"/>
              </w:rPr>
            </w:pPr>
            <w:r>
              <w:rPr>
                <w:rFonts w:ascii="Times New Roman" w:hAnsi="Times New Roman"/>
                <w:sz w:val="19"/>
              </w:rPr>
              <w:t>4.1.1:</w:t>
            </w:r>
            <w:r>
              <w:rPr>
                <w:rFonts w:ascii="Times New Roman" w:hAnsi="Times New Roman"/>
                <w:spacing w:val="-2"/>
                <w:sz w:val="19"/>
              </w:rPr>
              <w:t> </w:t>
            </w:r>
            <w:r>
              <w:rPr>
                <w:rFonts w:ascii="Times New Roman" w:hAnsi="Times New Roman"/>
                <w:sz w:val="19"/>
              </w:rPr>
              <w:t>Plan</w:t>
            </w:r>
            <w:r>
              <w:rPr>
                <w:rFonts w:ascii="Times New Roman" w:hAnsi="Times New Roman"/>
                <w:spacing w:val="-2"/>
                <w:sz w:val="19"/>
              </w:rPr>
              <w:t> </w:t>
            </w:r>
            <w:r>
              <w:rPr>
                <w:rFonts w:ascii="Times New Roman" w:hAnsi="Times New Roman"/>
                <w:sz w:val="19"/>
              </w:rPr>
              <w:t>de</w:t>
            </w:r>
            <w:r>
              <w:rPr>
                <w:rFonts w:ascii="Times New Roman" w:hAnsi="Times New Roman"/>
                <w:spacing w:val="-6"/>
                <w:sz w:val="19"/>
              </w:rPr>
              <w:t> </w:t>
            </w:r>
            <w:r>
              <w:rPr>
                <w:rFonts w:ascii="Times New Roman" w:hAnsi="Times New Roman"/>
                <w:sz w:val="19"/>
              </w:rPr>
              <w:t>articulación</w:t>
            </w:r>
            <w:r>
              <w:rPr>
                <w:rFonts w:ascii="Times New Roman" w:hAnsi="Times New Roman"/>
                <w:spacing w:val="-2"/>
                <w:sz w:val="19"/>
              </w:rPr>
              <w:t> </w:t>
            </w:r>
            <w:r>
              <w:rPr>
                <w:rFonts w:ascii="Times New Roman" w:hAnsi="Times New Roman"/>
                <w:sz w:val="19"/>
              </w:rPr>
              <w:t>interinstitucional</w:t>
            </w:r>
            <w:r>
              <w:rPr>
                <w:rFonts w:ascii="Times New Roman" w:hAnsi="Times New Roman"/>
                <w:spacing w:val="-3"/>
                <w:sz w:val="19"/>
              </w:rPr>
              <w:t> </w:t>
            </w:r>
            <w:r>
              <w:rPr>
                <w:rFonts w:ascii="Times New Roman" w:hAnsi="Times New Roman"/>
                <w:sz w:val="19"/>
              </w:rPr>
              <w:t>del</w:t>
            </w:r>
            <w:r>
              <w:rPr>
                <w:rFonts w:ascii="Times New Roman" w:hAnsi="Times New Roman"/>
                <w:spacing w:val="-3"/>
                <w:sz w:val="19"/>
              </w:rPr>
              <w:t> </w:t>
            </w:r>
            <w:r>
              <w:rPr>
                <w:rFonts w:ascii="Times New Roman" w:hAnsi="Times New Roman"/>
                <w:sz w:val="19"/>
              </w:rPr>
              <w:t>Sector</w:t>
            </w:r>
            <w:r>
              <w:rPr>
                <w:rFonts w:ascii="Times New Roman" w:hAnsi="Times New Roman"/>
                <w:spacing w:val="-4"/>
                <w:sz w:val="19"/>
              </w:rPr>
              <w:t> </w:t>
            </w:r>
            <w:r>
              <w:rPr>
                <w:rFonts w:ascii="Times New Roman" w:hAnsi="Times New Roman"/>
                <w:sz w:val="19"/>
              </w:rPr>
              <w:t>Social</w:t>
            </w:r>
            <w:r>
              <w:rPr>
                <w:rFonts w:ascii="Times New Roman" w:hAnsi="Times New Roman"/>
                <w:spacing w:val="40"/>
                <w:sz w:val="19"/>
              </w:rPr>
              <w:t> </w:t>
            </w:r>
            <w:r>
              <w:rPr>
                <w:rFonts w:ascii="Times New Roman" w:hAnsi="Times New Roman"/>
                <w:sz w:val="19"/>
              </w:rPr>
              <w:t>(PAISS)</w:t>
            </w:r>
            <w:r>
              <w:rPr>
                <w:rFonts w:ascii="Times New Roman" w:hAnsi="Times New Roman"/>
                <w:spacing w:val="-4"/>
                <w:sz w:val="19"/>
              </w:rPr>
              <w:t> </w:t>
            </w:r>
            <w:r>
              <w:rPr>
                <w:rFonts w:ascii="Times New Roman" w:hAnsi="Times New Roman"/>
                <w:sz w:val="19"/>
              </w:rPr>
              <w:t>elaborado</w:t>
            </w:r>
            <w:r>
              <w:rPr>
                <w:rFonts w:ascii="Times New Roman" w:hAnsi="Times New Roman"/>
                <w:spacing w:val="-2"/>
                <w:sz w:val="19"/>
              </w:rPr>
              <w:t> </w:t>
            </w:r>
            <w:r>
              <w:rPr>
                <w:rFonts w:ascii="Times New Roman" w:hAnsi="Times New Roman"/>
                <w:sz w:val="19"/>
              </w:rPr>
              <w:t>de</w:t>
            </w:r>
            <w:r>
              <w:rPr>
                <w:rFonts w:ascii="Times New Roman" w:hAnsi="Times New Roman"/>
                <w:spacing w:val="-2"/>
                <w:sz w:val="19"/>
              </w:rPr>
              <w:t> </w:t>
            </w:r>
            <w:r>
              <w:rPr>
                <w:rFonts w:ascii="Times New Roman" w:hAnsi="Times New Roman"/>
                <w:sz w:val="19"/>
              </w:rPr>
              <w:t>forma</w:t>
            </w:r>
            <w:r>
              <w:rPr>
                <w:rFonts w:ascii="Times New Roman" w:hAnsi="Times New Roman"/>
                <w:spacing w:val="-6"/>
                <w:sz w:val="19"/>
              </w:rPr>
              <w:t> </w:t>
            </w:r>
            <w:r>
              <w:rPr>
                <w:rFonts w:ascii="Times New Roman" w:hAnsi="Times New Roman"/>
                <w:sz w:val="19"/>
              </w:rPr>
              <w:t>participativa</w:t>
            </w:r>
            <w:r>
              <w:rPr>
                <w:rFonts w:ascii="Times New Roman" w:hAnsi="Times New Roman"/>
                <w:spacing w:val="-2"/>
                <w:sz w:val="19"/>
              </w:rPr>
              <w:t> </w:t>
            </w:r>
            <w:r>
              <w:rPr>
                <w:rFonts w:ascii="Times New Roman" w:hAnsi="Times New Roman"/>
                <w:sz w:val="19"/>
              </w:rPr>
              <w:t>y consensuado con entidades del sector.</w:t>
            </w:r>
          </w:p>
        </w:tc>
        <w:tc>
          <w:tcPr>
            <w:tcW w:w="881" w:type="dxa"/>
            <w:tcBorders>
              <w:bottom w:val="single" w:sz="12" w:space="0" w:color="000000"/>
              <w:right w:val="single" w:sz="4" w:space="0" w:color="000000"/>
            </w:tcBorders>
            <w:shd w:val="clear" w:color="auto" w:fill="E4E4E4"/>
          </w:tcPr>
          <w:p>
            <w:pPr>
              <w:pStyle w:val="TableParagraph"/>
              <w:spacing w:before="4"/>
              <w:ind w:left="4"/>
              <w:jc w:val="center"/>
              <w:rPr>
                <w:rFonts w:ascii="Times New Roman"/>
                <w:b/>
                <w:sz w:val="18"/>
              </w:rPr>
            </w:pPr>
            <w:r>
              <w:rPr>
                <w:rFonts w:ascii="Times New Roman"/>
                <w:b/>
                <w:spacing w:val="-2"/>
                <w:sz w:val="18"/>
              </w:rPr>
              <w:t>20,00</w:t>
            </w:r>
          </w:p>
        </w:tc>
        <w:tc>
          <w:tcPr>
            <w:tcW w:w="365" w:type="dxa"/>
            <w:tcBorders>
              <w:left w:val="single" w:sz="4" w:space="0" w:color="000000"/>
              <w:bottom w:val="single" w:sz="12" w:space="0" w:color="000000"/>
              <w:right w:val="nil"/>
            </w:tcBorders>
          </w:tcPr>
          <w:p>
            <w:pPr>
              <w:pStyle w:val="TableParagraph"/>
              <w:ind w:left="-8"/>
              <w:rPr>
                <w:rFonts w:ascii="Times New Roman"/>
                <w:sz w:val="19"/>
              </w:rPr>
            </w:pPr>
            <w:r>
              <w:rPr>
                <w:rFonts w:ascii="Times New Roman"/>
                <w:spacing w:val="-10"/>
                <w:sz w:val="19"/>
              </w:rPr>
              <w:t>%</w:t>
            </w:r>
          </w:p>
        </w:tc>
        <w:tc>
          <w:tcPr>
            <w:tcW w:w="396" w:type="dxa"/>
            <w:tcBorders>
              <w:left w:val="nil"/>
              <w:bottom w:val="single" w:sz="12" w:space="0" w:color="000000"/>
            </w:tcBorders>
            <w:shd w:val="clear" w:color="auto" w:fill="E4E4E4"/>
          </w:tcPr>
          <w:p>
            <w:pPr>
              <w:pStyle w:val="TableParagraph"/>
              <w:spacing w:before="1"/>
              <w:ind w:left="0"/>
              <w:rPr>
                <w:rFonts w:ascii="Times New Roman"/>
                <w:sz w:val="6"/>
              </w:rPr>
            </w:pPr>
          </w:p>
          <w:p>
            <w:pPr>
              <w:pStyle w:val="TableParagraph"/>
              <w:spacing w:line="227" w:lineRule="exact"/>
              <w:ind w:left="36" w:right="-29"/>
              <w:rPr>
                <w:rFonts w:ascii="Times New Roman"/>
                <w:position w:val="-4"/>
                <w:sz w:val="20"/>
              </w:rPr>
            </w:pPr>
            <w:r>
              <w:rPr>
                <w:rFonts w:ascii="Times New Roman"/>
                <w:position w:val="-4"/>
                <w:sz w:val="20"/>
              </w:rPr>
              <w:drawing>
                <wp:inline distT="0" distB="0" distL="0" distR="0">
                  <wp:extent cx="210276" cy="144684"/>
                  <wp:effectExtent l="0" t="0" r="0" b="0"/>
                  <wp:docPr id="61" name="Image 61"/>
                  <wp:cNvGraphicFramePr>
                    <a:graphicFrameLocks/>
                  </wp:cNvGraphicFramePr>
                  <a:graphic>
                    <a:graphicData uri="http://schemas.openxmlformats.org/drawingml/2006/picture">
                      <pic:pic>
                        <pic:nvPicPr>
                          <pic:cNvPr id="61" name="Image 61"/>
                          <pic:cNvPicPr/>
                        </pic:nvPicPr>
                        <pic:blipFill>
                          <a:blip r:embed="rId28" cstate="print"/>
                          <a:stretch>
                            <a:fillRect/>
                          </a:stretch>
                        </pic:blipFill>
                        <pic:spPr>
                          <a:xfrm>
                            <a:off x="0" y="0"/>
                            <a:ext cx="210276" cy="144684"/>
                          </a:xfrm>
                          <a:prstGeom prst="rect">
                            <a:avLst/>
                          </a:prstGeom>
                        </pic:spPr>
                      </pic:pic>
                    </a:graphicData>
                  </a:graphic>
                </wp:inline>
              </w:drawing>
            </w:r>
            <w:r>
              <w:rPr>
                <w:rFonts w:ascii="Times New Roman"/>
                <w:position w:val="-4"/>
                <w:sz w:val="20"/>
              </w:rPr>
            </w:r>
          </w:p>
        </w:tc>
      </w:tr>
      <w:tr>
        <w:trPr>
          <w:trHeight w:val="474" w:hRule="atLeast"/>
        </w:trPr>
        <w:tc>
          <w:tcPr>
            <w:tcW w:w="8811" w:type="dxa"/>
            <w:tcBorders>
              <w:top w:val="single" w:sz="12" w:space="0" w:color="000000"/>
            </w:tcBorders>
          </w:tcPr>
          <w:p>
            <w:pPr>
              <w:pStyle w:val="TableParagraph"/>
              <w:spacing w:line="242" w:lineRule="auto"/>
              <w:ind w:left="35"/>
              <w:rPr>
                <w:rFonts w:ascii="Times New Roman" w:hAnsi="Times New Roman"/>
                <w:sz w:val="19"/>
              </w:rPr>
            </w:pPr>
            <w:r>
              <w:rPr>
                <w:rFonts w:ascii="Times New Roman" w:hAnsi="Times New Roman"/>
                <w:sz w:val="19"/>
              </w:rPr>
              <w:t>4.2.1</w:t>
            </w:r>
            <w:r>
              <w:rPr>
                <w:rFonts w:ascii="Times New Roman" w:hAnsi="Times New Roman"/>
                <w:spacing w:val="-4"/>
                <w:sz w:val="19"/>
              </w:rPr>
              <w:t> </w:t>
            </w:r>
            <w:r>
              <w:rPr>
                <w:rFonts w:ascii="Times New Roman" w:hAnsi="Times New Roman"/>
                <w:sz w:val="19"/>
              </w:rPr>
              <w:t>Oferta</w:t>
            </w:r>
            <w:r>
              <w:rPr>
                <w:rFonts w:ascii="Times New Roman" w:hAnsi="Times New Roman"/>
                <w:spacing w:val="-3"/>
                <w:sz w:val="19"/>
              </w:rPr>
              <w:t> </w:t>
            </w:r>
            <w:r>
              <w:rPr>
                <w:rFonts w:ascii="Times New Roman" w:hAnsi="Times New Roman"/>
                <w:sz w:val="19"/>
              </w:rPr>
              <w:t>programática</w:t>
            </w:r>
            <w:r>
              <w:rPr>
                <w:rFonts w:ascii="Times New Roman" w:hAnsi="Times New Roman"/>
                <w:spacing w:val="-7"/>
                <w:sz w:val="19"/>
              </w:rPr>
              <w:t> </w:t>
            </w:r>
            <w:r>
              <w:rPr>
                <w:rFonts w:ascii="Times New Roman" w:hAnsi="Times New Roman"/>
                <w:sz w:val="19"/>
              </w:rPr>
              <w:t>de</w:t>
            </w:r>
            <w:r>
              <w:rPr>
                <w:rFonts w:ascii="Times New Roman" w:hAnsi="Times New Roman"/>
                <w:spacing w:val="-3"/>
                <w:sz w:val="19"/>
              </w:rPr>
              <w:t> </w:t>
            </w:r>
            <w:r>
              <w:rPr>
                <w:rFonts w:ascii="Times New Roman" w:hAnsi="Times New Roman"/>
                <w:sz w:val="19"/>
              </w:rPr>
              <w:t>Instituciones</w:t>
            </w:r>
            <w:r>
              <w:rPr>
                <w:rFonts w:ascii="Times New Roman" w:hAnsi="Times New Roman"/>
                <w:spacing w:val="-2"/>
                <w:sz w:val="19"/>
              </w:rPr>
              <w:t> </w:t>
            </w:r>
            <w:r>
              <w:rPr>
                <w:rFonts w:ascii="Times New Roman" w:hAnsi="Times New Roman"/>
                <w:sz w:val="19"/>
              </w:rPr>
              <w:t>que</w:t>
            </w:r>
            <w:r>
              <w:rPr>
                <w:rFonts w:ascii="Times New Roman" w:hAnsi="Times New Roman"/>
                <w:spacing w:val="-3"/>
                <w:sz w:val="19"/>
              </w:rPr>
              <w:t> </w:t>
            </w:r>
            <w:r>
              <w:rPr>
                <w:rFonts w:ascii="Times New Roman" w:hAnsi="Times New Roman"/>
                <w:sz w:val="19"/>
              </w:rPr>
              <w:t>ejecutan</w:t>
            </w:r>
            <w:r>
              <w:rPr>
                <w:rFonts w:ascii="Times New Roman" w:hAnsi="Times New Roman"/>
                <w:spacing w:val="-4"/>
                <w:sz w:val="19"/>
              </w:rPr>
              <w:t> </w:t>
            </w:r>
            <w:r>
              <w:rPr>
                <w:rFonts w:ascii="Times New Roman" w:hAnsi="Times New Roman"/>
                <w:sz w:val="19"/>
              </w:rPr>
              <w:t>programas</w:t>
            </w:r>
            <w:r>
              <w:rPr>
                <w:rFonts w:ascii="Times New Roman" w:hAnsi="Times New Roman"/>
                <w:spacing w:val="-6"/>
                <w:sz w:val="19"/>
              </w:rPr>
              <w:t> </w:t>
            </w:r>
            <w:r>
              <w:rPr>
                <w:rFonts w:ascii="Times New Roman" w:hAnsi="Times New Roman"/>
                <w:sz w:val="19"/>
              </w:rPr>
              <w:t>sociales</w:t>
            </w:r>
            <w:r>
              <w:rPr>
                <w:rFonts w:ascii="Times New Roman" w:hAnsi="Times New Roman"/>
                <w:spacing w:val="-2"/>
                <w:sz w:val="19"/>
              </w:rPr>
              <w:t> </w:t>
            </w:r>
            <w:r>
              <w:rPr>
                <w:rFonts w:ascii="Times New Roman" w:hAnsi="Times New Roman"/>
                <w:sz w:val="19"/>
              </w:rPr>
              <w:t>identificada</w:t>
            </w:r>
            <w:r>
              <w:rPr>
                <w:rFonts w:ascii="Times New Roman" w:hAnsi="Times New Roman"/>
                <w:spacing w:val="-3"/>
                <w:sz w:val="19"/>
              </w:rPr>
              <w:t> </w:t>
            </w:r>
            <w:r>
              <w:rPr>
                <w:rFonts w:ascii="Times New Roman" w:hAnsi="Times New Roman"/>
                <w:sz w:val="19"/>
              </w:rPr>
              <w:t>y</w:t>
            </w:r>
            <w:r>
              <w:rPr>
                <w:rFonts w:ascii="Times New Roman" w:hAnsi="Times New Roman"/>
                <w:spacing w:val="-8"/>
                <w:sz w:val="19"/>
              </w:rPr>
              <w:t> </w:t>
            </w:r>
            <w:r>
              <w:rPr>
                <w:rFonts w:ascii="Times New Roman" w:hAnsi="Times New Roman"/>
                <w:sz w:val="19"/>
              </w:rPr>
              <w:t>caracterizada</w:t>
            </w:r>
            <w:r>
              <w:rPr>
                <w:rFonts w:ascii="Times New Roman" w:hAnsi="Times New Roman"/>
                <w:spacing w:val="-3"/>
                <w:sz w:val="19"/>
              </w:rPr>
              <w:t> </w:t>
            </w:r>
            <w:r>
              <w:rPr>
                <w:rFonts w:ascii="Times New Roman" w:hAnsi="Times New Roman"/>
                <w:sz w:val="19"/>
              </w:rPr>
              <w:t>(objetivos, fuentes de financiamiento, población que atiende, otros)</w:t>
            </w:r>
          </w:p>
        </w:tc>
        <w:tc>
          <w:tcPr>
            <w:tcW w:w="881" w:type="dxa"/>
            <w:tcBorders>
              <w:top w:val="single" w:sz="12" w:space="0" w:color="000000"/>
              <w:right w:val="single" w:sz="4" w:space="0" w:color="000000"/>
            </w:tcBorders>
            <w:shd w:val="clear" w:color="auto" w:fill="E4E4E4"/>
          </w:tcPr>
          <w:p>
            <w:pPr>
              <w:pStyle w:val="TableParagraph"/>
              <w:spacing w:before="4"/>
              <w:ind w:left="4"/>
              <w:jc w:val="center"/>
              <w:rPr>
                <w:rFonts w:ascii="Times New Roman"/>
                <w:b/>
                <w:sz w:val="18"/>
              </w:rPr>
            </w:pPr>
            <w:r>
              <w:rPr>
                <w:rFonts w:ascii="Times New Roman"/>
                <w:b/>
                <w:spacing w:val="-2"/>
                <w:sz w:val="18"/>
              </w:rPr>
              <w:t>33,33</w:t>
            </w:r>
          </w:p>
        </w:tc>
        <w:tc>
          <w:tcPr>
            <w:tcW w:w="365" w:type="dxa"/>
            <w:tcBorders>
              <w:top w:val="single" w:sz="12" w:space="0" w:color="000000"/>
              <w:left w:val="single" w:sz="4" w:space="0" w:color="000000"/>
              <w:right w:val="nil"/>
            </w:tcBorders>
          </w:tcPr>
          <w:p>
            <w:pPr>
              <w:pStyle w:val="TableParagraph"/>
              <w:spacing w:line="218" w:lineRule="exact"/>
              <w:ind w:left="-8"/>
              <w:rPr>
                <w:rFonts w:ascii="Times New Roman"/>
                <w:sz w:val="19"/>
              </w:rPr>
            </w:pPr>
            <w:r>
              <w:rPr>
                <w:rFonts w:ascii="Times New Roman"/>
                <w:spacing w:val="-10"/>
                <w:sz w:val="19"/>
              </w:rPr>
              <w:t>%</w:t>
            </w:r>
          </w:p>
        </w:tc>
        <w:tc>
          <w:tcPr>
            <w:tcW w:w="396" w:type="dxa"/>
            <w:tcBorders>
              <w:top w:val="single" w:sz="12" w:space="0" w:color="000000"/>
              <w:left w:val="nil"/>
            </w:tcBorders>
            <w:shd w:val="clear" w:color="auto" w:fill="E4E4E4"/>
          </w:tcPr>
          <w:p>
            <w:pPr>
              <w:pStyle w:val="TableParagraph"/>
              <w:ind w:left="0"/>
              <w:rPr>
                <w:rFonts w:ascii="Times New Roman"/>
                <w:sz w:val="6"/>
              </w:rPr>
            </w:pPr>
          </w:p>
          <w:p>
            <w:pPr>
              <w:pStyle w:val="TableParagraph"/>
              <w:spacing w:line="227" w:lineRule="exact"/>
              <w:ind w:left="36" w:right="-29"/>
              <w:rPr>
                <w:rFonts w:ascii="Times New Roman"/>
                <w:position w:val="-4"/>
                <w:sz w:val="20"/>
              </w:rPr>
            </w:pPr>
            <w:r>
              <w:rPr>
                <w:rFonts w:ascii="Times New Roman"/>
                <w:position w:val="-4"/>
                <w:sz w:val="20"/>
              </w:rPr>
              <w:drawing>
                <wp:inline distT="0" distB="0" distL="0" distR="0">
                  <wp:extent cx="209539" cy="144684"/>
                  <wp:effectExtent l="0" t="0" r="0" b="0"/>
                  <wp:docPr id="62" name="Image 62"/>
                  <wp:cNvGraphicFramePr>
                    <a:graphicFrameLocks/>
                  </wp:cNvGraphicFramePr>
                  <a:graphic>
                    <a:graphicData uri="http://schemas.openxmlformats.org/drawingml/2006/picture">
                      <pic:pic>
                        <pic:nvPicPr>
                          <pic:cNvPr id="62" name="Image 62"/>
                          <pic:cNvPicPr/>
                        </pic:nvPicPr>
                        <pic:blipFill>
                          <a:blip r:embed="rId29" cstate="print"/>
                          <a:stretch>
                            <a:fillRect/>
                          </a:stretch>
                        </pic:blipFill>
                        <pic:spPr>
                          <a:xfrm>
                            <a:off x="0" y="0"/>
                            <a:ext cx="209539" cy="144684"/>
                          </a:xfrm>
                          <a:prstGeom prst="rect">
                            <a:avLst/>
                          </a:prstGeom>
                        </pic:spPr>
                      </pic:pic>
                    </a:graphicData>
                  </a:graphic>
                </wp:inline>
              </w:drawing>
            </w:r>
            <w:r>
              <w:rPr>
                <w:rFonts w:ascii="Times New Roman"/>
                <w:position w:val="-4"/>
                <w:sz w:val="20"/>
              </w:rPr>
            </w:r>
          </w:p>
        </w:tc>
      </w:tr>
    </w:tbl>
    <w:p>
      <w:pPr>
        <w:pStyle w:val="TableParagraph"/>
        <w:spacing w:after="0" w:line="227" w:lineRule="exact"/>
        <w:rPr>
          <w:rFonts w:ascii="Times New Roman"/>
          <w:position w:val="-4"/>
          <w:sz w:val="20"/>
        </w:rPr>
        <w:sectPr>
          <w:type w:val="continuous"/>
          <w:pgSz w:w="13370" w:h="17280"/>
          <w:pgMar w:header="0" w:footer="968" w:top="1120" w:bottom="1160" w:left="1275" w:right="1133"/>
        </w:sectPr>
      </w:pPr>
    </w:p>
    <w:p>
      <w:pPr>
        <w:spacing w:line="240" w:lineRule="auto"/>
        <w:ind w:left="8763" w:right="0" w:firstLine="0"/>
        <w:rPr>
          <w:rFonts w:ascii="Times New Roman"/>
          <w:sz w:val="20"/>
        </w:rPr>
      </w:pPr>
      <w:r>
        <w:rPr>
          <w:rFonts w:ascii="Times New Roman"/>
          <w:sz w:val="20"/>
        </w:rPr>
        <w:drawing>
          <wp:inline distT="0" distB="0" distL="0" distR="0">
            <wp:extent cx="631489" cy="356616"/>
            <wp:effectExtent l="0" t="0" r="0" b="0"/>
            <wp:docPr id="63" name="Image 63" descr="Logotipo  El contenido generado por IA puede ser incorrecto."/>
            <wp:cNvGraphicFramePr>
              <a:graphicFrameLocks/>
            </wp:cNvGraphicFramePr>
            <a:graphic>
              <a:graphicData uri="http://schemas.openxmlformats.org/drawingml/2006/picture">
                <pic:pic>
                  <pic:nvPicPr>
                    <pic:cNvPr id="63" name="Image 63" descr="Logotipo  El contenido generado por IA puede ser incorrecto."/>
                    <pic:cNvPicPr/>
                  </pic:nvPicPr>
                  <pic:blipFill>
                    <a:blip r:embed="rId13" cstate="print"/>
                    <a:stretch>
                      <a:fillRect/>
                    </a:stretch>
                  </pic:blipFill>
                  <pic:spPr>
                    <a:xfrm>
                      <a:off x="0" y="0"/>
                      <a:ext cx="631489" cy="356616"/>
                    </a:xfrm>
                    <a:prstGeom prst="rect">
                      <a:avLst/>
                    </a:prstGeom>
                  </pic:spPr>
                </pic:pic>
              </a:graphicData>
            </a:graphic>
          </wp:inline>
        </w:drawing>
      </w:r>
      <w:r>
        <w:rPr>
          <w:rFonts w:ascii="Times New Roman"/>
          <w:sz w:val="20"/>
        </w:rPr>
      </w:r>
    </w:p>
    <w:p>
      <w:pPr>
        <w:pStyle w:val="BodyText"/>
        <w:spacing w:before="1"/>
        <w:rPr>
          <w:rFonts w:ascii="Times New Roman"/>
          <w:sz w:val="16"/>
        </w:rPr>
      </w:pPr>
    </w:p>
    <w:p>
      <w:pPr>
        <w:spacing w:line="91" w:lineRule="exact"/>
        <w:ind w:left="246" w:right="0" w:firstLine="0"/>
        <w:rPr>
          <w:rFonts w:ascii="Times New Roman"/>
          <w:position w:val="-1"/>
          <w:sz w:val="9"/>
        </w:rPr>
      </w:pPr>
      <w:r>
        <w:rPr>
          <w:rFonts w:ascii="Times New Roman"/>
          <w:position w:val="-1"/>
          <w:sz w:val="9"/>
        </w:rPr>
        <w:drawing>
          <wp:inline distT="0" distB="0" distL="0" distR="0">
            <wp:extent cx="6555631" cy="58197"/>
            <wp:effectExtent l="0" t="0" r="0" b="0"/>
            <wp:docPr id="64" name="Image 64"/>
            <wp:cNvGraphicFramePr>
              <a:graphicFrameLocks/>
            </wp:cNvGraphicFramePr>
            <a:graphic>
              <a:graphicData uri="http://schemas.openxmlformats.org/drawingml/2006/picture">
                <pic:pic>
                  <pic:nvPicPr>
                    <pic:cNvPr id="64" name="Image 64"/>
                    <pic:cNvPicPr/>
                  </pic:nvPicPr>
                  <pic:blipFill>
                    <a:blip r:embed="rId9" cstate="print"/>
                    <a:stretch>
                      <a:fillRect/>
                    </a:stretch>
                  </pic:blipFill>
                  <pic:spPr>
                    <a:xfrm>
                      <a:off x="0" y="0"/>
                      <a:ext cx="6555631" cy="58197"/>
                    </a:xfrm>
                    <a:prstGeom prst="rect">
                      <a:avLst/>
                    </a:prstGeom>
                  </pic:spPr>
                </pic:pic>
              </a:graphicData>
            </a:graphic>
          </wp:inline>
        </w:drawing>
      </w:r>
      <w:r>
        <w:rPr>
          <w:rFonts w:ascii="Times New Roman"/>
          <w:position w:val="-1"/>
          <w:sz w:val="9"/>
        </w:rPr>
      </w:r>
    </w:p>
    <w:p>
      <w:pPr>
        <w:spacing w:after="0" w:line="91" w:lineRule="exact"/>
        <w:rPr>
          <w:rFonts w:ascii="Times New Roman"/>
          <w:position w:val="-1"/>
          <w:sz w:val="9"/>
        </w:rPr>
        <w:sectPr>
          <w:pgSz w:w="13370" w:h="17280"/>
          <w:pgMar w:header="0" w:footer="968" w:top="500" w:bottom="1180" w:left="1275" w:right="1133"/>
        </w:sectPr>
      </w:pPr>
    </w:p>
    <w:p>
      <w:pPr>
        <w:pStyle w:val="Heading2"/>
        <w:tabs>
          <w:tab w:pos="2013" w:val="left" w:leader="none"/>
        </w:tabs>
      </w:pPr>
      <w:r>
        <w:rPr>
          <w:spacing w:val="-4"/>
        </w:rPr>
        <w:t>Eje:</w:t>
      </w:r>
      <w:r>
        <w:rPr/>
        <w:tab/>
        <w:t>5:</w:t>
      </w:r>
      <w:r>
        <w:rPr>
          <w:spacing w:val="-8"/>
        </w:rPr>
        <w:t> </w:t>
      </w:r>
      <w:r>
        <w:rPr/>
        <w:t>Gestión</w:t>
      </w:r>
      <w:r>
        <w:rPr>
          <w:spacing w:val="-8"/>
        </w:rPr>
        <w:t> </w:t>
      </w:r>
      <w:r>
        <w:rPr/>
        <w:t>de</w:t>
      </w:r>
      <w:r>
        <w:rPr>
          <w:spacing w:val="-8"/>
        </w:rPr>
        <w:t> </w:t>
      </w:r>
      <w:r>
        <w:rPr/>
        <w:t>recursos</w:t>
      </w:r>
      <w:r>
        <w:rPr>
          <w:spacing w:val="-8"/>
        </w:rPr>
        <w:t> </w:t>
      </w:r>
      <w:r>
        <w:rPr/>
        <w:t>y</w:t>
      </w:r>
      <w:r>
        <w:rPr>
          <w:spacing w:val="-8"/>
        </w:rPr>
        <w:t> </w:t>
      </w:r>
      <w:r>
        <w:rPr/>
        <w:t>alianzas </w:t>
      </w:r>
      <w:r>
        <w:rPr>
          <w:spacing w:val="-2"/>
        </w:rPr>
        <w:t>estratégicas</w:t>
      </w:r>
    </w:p>
    <w:p>
      <w:pPr>
        <w:spacing w:before="35"/>
        <w:ind w:left="1148" w:right="0" w:firstLine="0"/>
        <w:jc w:val="left"/>
        <w:rPr>
          <w:rFonts w:ascii="Times New Roman"/>
          <w:b/>
          <w:sz w:val="22"/>
        </w:rPr>
      </w:pPr>
      <w:r>
        <w:rPr/>
        <w:br w:type="column"/>
      </w:r>
      <w:r>
        <w:rPr>
          <w:rFonts w:ascii="Times New Roman"/>
          <w:b/>
          <w:sz w:val="22"/>
        </w:rPr>
        <w:t>58,68 </w:t>
      </w:r>
      <w:r>
        <w:rPr>
          <w:rFonts w:ascii="Times New Roman"/>
          <w:b/>
          <w:spacing w:val="-10"/>
          <w:sz w:val="22"/>
        </w:rPr>
        <w:t>%</w:t>
      </w:r>
    </w:p>
    <w:p>
      <w:pPr>
        <w:spacing w:after="0"/>
        <w:jc w:val="left"/>
        <w:rPr>
          <w:rFonts w:ascii="Times New Roman"/>
          <w:b/>
          <w:sz w:val="22"/>
        </w:rPr>
        <w:sectPr>
          <w:type w:val="continuous"/>
          <w:pgSz w:w="13370" w:h="17280"/>
          <w:pgMar w:header="0" w:footer="968" w:top="1120" w:bottom="1160" w:left="1275" w:right="1133"/>
          <w:cols w:num="2" w:equalWidth="0">
            <w:col w:w="5671" w:space="1111"/>
            <w:col w:w="4180"/>
          </w:cols>
        </w:sectPr>
      </w:pPr>
    </w:p>
    <w:p>
      <w:pPr>
        <w:pStyle w:val="BodyText"/>
        <w:spacing w:before="27"/>
        <w:rPr>
          <w:rFonts w:ascii="Times New Roman"/>
          <w:b/>
          <w:sz w:val="19"/>
        </w:rPr>
      </w:pPr>
    </w:p>
    <w:p>
      <w:pPr>
        <w:pStyle w:val="ListParagraph"/>
        <w:numPr>
          <w:ilvl w:val="0"/>
          <w:numId w:val="8"/>
        </w:numPr>
        <w:tabs>
          <w:tab w:pos="407" w:val="left" w:leader="none"/>
        </w:tabs>
        <w:spacing w:line="240" w:lineRule="auto" w:before="0" w:after="0"/>
        <w:ind w:left="407" w:right="0" w:hanging="180"/>
        <w:jc w:val="left"/>
        <w:rPr>
          <w:rFonts w:ascii="Times New Roman"/>
          <w:sz w:val="19"/>
        </w:rPr>
      </w:pPr>
      <w:r>
        <w:rPr>
          <w:rFonts w:ascii="Times New Roman"/>
          <w:sz w:val="19"/>
        </w:rPr>
        <w:drawing>
          <wp:anchor distT="0" distB="0" distL="0" distR="0" allowOverlap="1" layoutInCell="1" locked="0" behindDoc="0" simplePos="0" relativeHeight="15738368">
            <wp:simplePos x="0" y="0"/>
            <wp:positionH relativeFrom="page">
              <wp:posOffset>5260896</wp:posOffset>
            </wp:positionH>
            <wp:positionV relativeFrom="paragraph">
              <wp:posOffset>-216245</wp:posOffset>
            </wp:positionV>
            <wp:extent cx="1932819" cy="275280"/>
            <wp:effectExtent l="0" t="0" r="0" b="0"/>
            <wp:wrapNone/>
            <wp:docPr id="65" name="Image 65"/>
            <wp:cNvGraphicFramePr>
              <a:graphicFrameLocks/>
            </wp:cNvGraphicFramePr>
            <a:graphic>
              <a:graphicData uri="http://schemas.openxmlformats.org/drawingml/2006/picture">
                <pic:pic>
                  <pic:nvPicPr>
                    <pic:cNvPr id="65" name="Image 65"/>
                    <pic:cNvPicPr/>
                  </pic:nvPicPr>
                  <pic:blipFill>
                    <a:blip r:embed="rId37" cstate="print"/>
                    <a:stretch>
                      <a:fillRect/>
                    </a:stretch>
                  </pic:blipFill>
                  <pic:spPr>
                    <a:xfrm>
                      <a:off x="0" y="0"/>
                      <a:ext cx="1932819" cy="275280"/>
                    </a:xfrm>
                    <a:prstGeom prst="rect">
                      <a:avLst/>
                    </a:prstGeom>
                  </pic:spPr>
                </pic:pic>
              </a:graphicData>
            </a:graphic>
          </wp:anchor>
        </w:drawing>
      </w:r>
      <w:r>
        <w:rPr>
          <w:rFonts w:ascii="Times New Roman"/>
          <w:sz w:val="19"/>
        </w:rPr>
        <w:t>Nombre</w:t>
      </w:r>
      <w:r>
        <w:rPr>
          <w:rFonts w:ascii="Times New Roman"/>
          <w:spacing w:val="-2"/>
          <w:sz w:val="19"/>
        </w:rPr>
        <w:t> </w:t>
      </w:r>
      <w:r>
        <w:rPr>
          <w:rFonts w:ascii="Times New Roman"/>
          <w:sz w:val="19"/>
        </w:rPr>
        <w:t>del</w:t>
      </w:r>
      <w:r>
        <w:rPr>
          <w:rFonts w:ascii="Times New Roman"/>
          <w:spacing w:val="-4"/>
          <w:sz w:val="19"/>
        </w:rPr>
        <w:t> </w:t>
      </w:r>
      <w:r>
        <w:rPr>
          <w:rFonts w:ascii="Times New Roman"/>
          <w:sz w:val="19"/>
        </w:rPr>
        <w:t>responsable</w:t>
      </w:r>
      <w:r>
        <w:rPr>
          <w:rFonts w:ascii="Times New Roman"/>
          <w:spacing w:val="-2"/>
          <w:sz w:val="19"/>
        </w:rPr>
        <w:t> </w:t>
      </w:r>
      <w:r>
        <w:rPr>
          <w:rFonts w:ascii="Times New Roman"/>
          <w:sz w:val="19"/>
        </w:rPr>
        <w:t>del</w:t>
      </w:r>
      <w:r>
        <w:rPr>
          <w:rFonts w:ascii="Times New Roman"/>
          <w:spacing w:val="-4"/>
          <w:sz w:val="19"/>
        </w:rPr>
        <w:t> Eje:</w:t>
      </w:r>
    </w:p>
    <w:p>
      <w:pPr>
        <w:pStyle w:val="ListParagraph"/>
        <w:numPr>
          <w:ilvl w:val="0"/>
          <w:numId w:val="8"/>
        </w:numPr>
        <w:tabs>
          <w:tab w:pos="418" w:val="left" w:leader="none"/>
          <w:tab w:pos="3094" w:val="left" w:leader="none"/>
        </w:tabs>
        <w:spacing w:line="240" w:lineRule="auto" w:before="142" w:after="0"/>
        <w:ind w:left="418" w:right="0" w:hanging="191"/>
        <w:jc w:val="left"/>
        <w:rPr>
          <w:rFonts w:ascii="Times New Roman"/>
          <w:sz w:val="19"/>
        </w:rPr>
      </w:pPr>
      <w:r>
        <w:rPr>
          <w:rFonts w:ascii="Times New Roman"/>
          <w:sz w:val="19"/>
        </w:rPr>
        <w:t>Detalle</w:t>
      </w:r>
      <w:r>
        <w:rPr>
          <w:rFonts w:ascii="Times New Roman"/>
          <w:spacing w:val="-2"/>
          <w:sz w:val="19"/>
        </w:rPr>
        <w:t> </w:t>
      </w:r>
      <w:r>
        <w:rPr>
          <w:rFonts w:ascii="Times New Roman"/>
          <w:sz w:val="19"/>
        </w:rPr>
        <w:t>del</w:t>
      </w:r>
      <w:r>
        <w:rPr>
          <w:rFonts w:ascii="Times New Roman"/>
          <w:spacing w:val="-3"/>
          <w:sz w:val="19"/>
        </w:rPr>
        <w:t> </w:t>
      </w:r>
      <w:r>
        <w:rPr>
          <w:rFonts w:ascii="Times New Roman"/>
          <w:spacing w:val="-2"/>
          <w:sz w:val="19"/>
        </w:rPr>
        <w:t>cumplimiento:</w:t>
      </w:r>
      <w:r>
        <w:rPr>
          <w:rFonts w:ascii="Times New Roman"/>
          <w:sz w:val="19"/>
        </w:rPr>
        <w:tab/>
        <w:t>En</w:t>
      </w:r>
      <w:r>
        <w:rPr>
          <w:rFonts w:ascii="Times New Roman"/>
          <w:spacing w:val="-2"/>
          <w:sz w:val="19"/>
        </w:rPr>
        <w:t> </w:t>
      </w:r>
      <w:r>
        <w:rPr>
          <w:rFonts w:ascii="Times New Roman"/>
          <w:sz w:val="19"/>
        </w:rPr>
        <w:t>seguida</w:t>
      </w:r>
      <w:r>
        <w:rPr>
          <w:rFonts w:ascii="Times New Roman"/>
          <w:spacing w:val="-5"/>
          <w:sz w:val="19"/>
        </w:rPr>
        <w:t> </w:t>
      </w:r>
      <w:r>
        <w:rPr>
          <w:rFonts w:ascii="Times New Roman"/>
          <w:sz w:val="19"/>
        </w:rPr>
        <w:t>se</w:t>
      </w:r>
      <w:r>
        <w:rPr>
          <w:rFonts w:ascii="Times New Roman"/>
          <w:spacing w:val="-5"/>
          <w:sz w:val="19"/>
        </w:rPr>
        <w:t> </w:t>
      </w:r>
      <w:r>
        <w:rPr>
          <w:rFonts w:ascii="Times New Roman"/>
          <w:sz w:val="19"/>
        </w:rPr>
        <w:t>muestra</w:t>
      </w:r>
      <w:r>
        <w:rPr>
          <w:rFonts w:ascii="Times New Roman"/>
          <w:spacing w:val="-5"/>
          <w:sz w:val="19"/>
        </w:rPr>
        <w:t> </w:t>
      </w:r>
      <w:r>
        <w:rPr>
          <w:rFonts w:ascii="Times New Roman"/>
          <w:sz w:val="19"/>
        </w:rPr>
        <w:t>el</w:t>
      </w:r>
      <w:r>
        <w:rPr>
          <w:rFonts w:ascii="Times New Roman"/>
          <w:spacing w:val="-3"/>
          <w:sz w:val="19"/>
        </w:rPr>
        <w:t> </w:t>
      </w:r>
      <w:r>
        <w:rPr>
          <w:rFonts w:ascii="Times New Roman"/>
          <w:sz w:val="19"/>
        </w:rPr>
        <w:t>detalle</w:t>
      </w:r>
      <w:r>
        <w:rPr>
          <w:rFonts w:ascii="Times New Roman"/>
          <w:spacing w:val="-5"/>
          <w:sz w:val="19"/>
        </w:rPr>
        <w:t> </w:t>
      </w:r>
      <w:r>
        <w:rPr>
          <w:rFonts w:ascii="Times New Roman"/>
          <w:sz w:val="19"/>
        </w:rPr>
        <w:t>sobre el</w:t>
      </w:r>
      <w:r>
        <w:rPr>
          <w:rFonts w:ascii="Times New Roman"/>
          <w:spacing w:val="-6"/>
          <w:sz w:val="19"/>
        </w:rPr>
        <w:t> </w:t>
      </w:r>
      <w:r>
        <w:rPr>
          <w:rFonts w:ascii="Times New Roman"/>
          <w:sz w:val="19"/>
        </w:rPr>
        <w:t>avance</w:t>
      </w:r>
      <w:r>
        <w:rPr>
          <w:rFonts w:ascii="Times New Roman"/>
          <w:spacing w:val="-1"/>
          <w:sz w:val="19"/>
        </w:rPr>
        <w:t> </w:t>
      </w:r>
      <w:r>
        <w:rPr>
          <w:rFonts w:ascii="Times New Roman"/>
          <w:sz w:val="19"/>
        </w:rPr>
        <w:t>de las</w:t>
      </w:r>
      <w:r>
        <w:rPr>
          <w:rFonts w:ascii="Times New Roman"/>
          <w:spacing w:val="-4"/>
          <w:sz w:val="19"/>
        </w:rPr>
        <w:t> </w:t>
      </w:r>
      <w:r>
        <w:rPr>
          <w:rFonts w:ascii="Times New Roman"/>
          <w:sz w:val="19"/>
        </w:rPr>
        <w:t>actividades del</w:t>
      </w:r>
      <w:r>
        <w:rPr>
          <w:rFonts w:ascii="Times New Roman"/>
          <w:spacing w:val="-2"/>
          <w:sz w:val="19"/>
        </w:rPr>
        <w:t> </w:t>
      </w:r>
      <w:r>
        <w:rPr>
          <w:rFonts w:ascii="Times New Roman"/>
          <w:spacing w:val="-4"/>
          <w:sz w:val="19"/>
        </w:rPr>
        <w:t>Eje.</w:t>
      </w:r>
    </w:p>
    <w:p>
      <w:pPr>
        <w:tabs>
          <w:tab w:pos="948" w:val="left" w:leader="none"/>
        </w:tabs>
        <w:spacing w:before="141"/>
        <w:ind w:left="227" w:right="0" w:firstLine="0"/>
        <w:jc w:val="left"/>
        <w:rPr>
          <w:rFonts w:ascii="Times New Roman" w:hAnsi="Times New Roman"/>
          <w:b/>
          <w:sz w:val="18"/>
        </w:rPr>
      </w:pPr>
      <w:r>
        <w:rPr>
          <w:rFonts w:ascii="Times New Roman" w:hAnsi="Times New Roman"/>
          <w:b/>
          <w:spacing w:val="-4"/>
          <w:sz w:val="18"/>
        </w:rPr>
        <w:t>IMAS</w:t>
      </w:r>
      <w:r>
        <w:rPr>
          <w:rFonts w:ascii="Times New Roman" w:hAnsi="Times New Roman"/>
          <w:b/>
          <w:sz w:val="18"/>
        </w:rPr>
        <w:tab/>
        <w:t>5:</w:t>
      </w:r>
      <w:r>
        <w:rPr>
          <w:rFonts w:ascii="Times New Roman" w:hAnsi="Times New Roman"/>
          <w:b/>
          <w:spacing w:val="-3"/>
          <w:sz w:val="18"/>
        </w:rPr>
        <w:t> </w:t>
      </w:r>
      <w:r>
        <w:rPr>
          <w:rFonts w:ascii="Times New Roman" w:hAnsi="Times New Roman"/>
          <w:b/>
          <w:sz w:val="18"/>
        </w:rPr>
        <w:t>Gestión</w:t>
      </w:r>
      <w:r>
        <w:rPr>
          <w:rFonts w:ascii="Times New Roman" w:hAnsi="Times New Roman"/>
          <w:b/>
          <w:spacing w:val="-5"/>
          <w:sz w:val="18"/>
        </w:rPr>
        <w:t> </w:t>
      </w:r>
      <w:r>
        <w:rPr>
          <w:rFonts w:ascii="Times New Roman" w:hAnsi="Times New Roman"/>
          <w:b/>
          <w:sz w:val="18"/>
        </w:rPr>
        <w:t>de</w:t>
      </w:r>
      <w:r>
        <w:rPr>
          <w:rFonts w:ascii="Times New Roman" w:hAnsi="Times New Roman"/>
          <w:b/>
          <w:spacing w:val="-4"/>
          <w:sz w:val="18"/>
        </w:rPr>
        <w:t> </w:t>
      </w:r>
      <w:r>
        <w:rPr>
          <w:rFonts w:ascii="Times New Roman" w:hAnsi="Times New Roman"/>
          <w:b/>
          <w:sz w:val="18"/>
        </w:rPr>
        <w:t>recursos</w:t>
      </w:r>
      <w:r>
        <w:rPr>
          <w:rFonts w:ascii="Times New Roman" w:hAnsi="Times New Roman"/>
          <w:b/>
          <w:spacing w:val="-3"/>
          <w:sz w:val="18"/>
        </w:rPr>
        <w:t> </w:t>
      </w:r>
      <w:r>
        <w:rPr>
          <w:rFonts w:ascii="Times New Roman" w:hAnsi="Times New Roman"/>
          <w:b/>
          <w:sz w:val="18"/>
        </w:rPr>
        <w:t>y</w:t>
      </w:r>
      <w:r>
        <w:rPr>
          <w:rFonts w:ascii="Times New Roman" w:hAnsi="Times New Roman"/>
          <w:b/>
          <w:spacing w:val="-4"/>
          <w:sz w:val="18"/>
        </w:rPr>
        <w:t> </w:t>
      </w:r>
      <w:r>
        <w:rPr>
          <w:rFonts w:ascii="Times New Roman" w:hAnsi="Times New Roman"/>
          <w:b/>
          <w:sz w:val="18"/>
        </w:rPr>
        <w:t>alianzas</w:t>
      </w:r>
      <w:r>
        <w:rPr>
          <w:rFonts w:ascii="Times New Roman" w:hAnsi="Times New Roman"/>
          <w:b/>
          <w:spacing w:val="-4"/>
          <w:sz w:val="18"/>
        </w:rPr>
        <w:t> </w:t>
      </w:r>
      <w:r>
        <w:rPr>
          <w:rFonts w:ascii="Times New Roman" w:hAnsi="Times New Roman"/>
          <w:b/>
          <w:spacing w:val="-2"/>
          <w:sz w:val="18"/>
        </w:rPr>
        <w:t>estratégicas</w:t>
      </w:r>
    </w:p>
    <w:p>
      <w:pPr>
        <w:pStyle w:val="BodyText"/>
        <w:spacing w:before="1"/>
        <w:rPr>
          <w:rFonts w:ascii="Times New Roman"/>
          <w:b/>
          <w:sz w:val="20"/>
        </w:rPr>
      </w:pPr>
    </w:p>
    <w:tbl>
      <w:tblPr>
        <w:tblW w:w="0" w:type="auto"/>
        <w:jc w:val="left"/>
        <w:tblInd w:w="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81"/>
        <w:gridCol w:w="2871"/>
      </w:tblGrid>
      <w:tr>
        <w:trPr>
          <w:trHeight w:val="354" w:hRule="atLeast"/>
        </w:trPr>
        <w:tc>
          <w:tcPr>
            <w:tcW w:w="7581" w:type="dxa"/>
            <w:tcBorders>
              <w:bottom w:val="single" w:sz="6" w:space="0" w:color="000000"/>
            </w:tcBorders>
          </w:tcPr>
          <w:p>
            <w:pPr>
              <w:pStyle w:val="TableParagraph"/>
              <w:spacing w:line="201" w:lineRule="exact"/>
              <w:ind w:left="24"/>
              <w:rPr>
                <w:rFonts w:ascii="Times New Roman" w:hAnsi="Times New Roman"/>
                <w:b/>
                <w:sz w:val="18"/>
              </w:rPr>
            </w:pPr>
            <w:r>
              <w:rPr>
                <w:rFonts w:ascii="Times New Roman" w:hAnsi="Times New Roman"/>
                <w:b/>
                <w:sz w:val="18"/>
              </w:rPr>
              <w:t>Distribución</w:t>
            </w:r>
            <w:r>
              <w:rPr>
                <w:rFonts w:ascii="Times New Roman" w:hAnsi="Times New Roman"/>
                <w:b/>
                <w:spacing w:val="-6"/>
                <w:sz w:val="18"/>
              </w:rPr>
              <w:t> </w:t>
            </w:r>
            <w:r>
              <w:rPr>
                <w:rFonts w:ascii="Times New Roman" w:hAnsi="Times New Roman"/>
                <w:b/>
                <w:sz w:val="18"/>
              </w:rPr>
              <w:t>de</w:t>
            </w:r>
            <w:r>
              <w:rPr>
                <w:rFonts w:ascii="Times New Roman" w:hAnsi="Times New Roman"/>
                <w:b/>
                <w:spacing w:val="-5"/>
                <w:sz w:val="18"/>
              </w:rPr>
              <w:t> </w:t>
            </w:r>
            <w:r>
              <w:rPr>
                <w:rFonts w:ascii="Times New Roman" w:hAnsi="Times New Roman"/>
                <w:b/>
                <w:sz w:val="18"/>
              </w:rPr>
              <w:t>las</w:t>
            </w:r>
            <w:r>
              <w:rPr>
                <w:rFonts w:ascii="Times New Roman" w:hAnsi="Times New Roman"/>
                <w:b/>
                <w:spacing w:val="-5"/>
                <w:sz w:val="18"/>
              </w:rPr>
              <w:t> </w:t>
            </w:r>
            <w:r>
              <w:rPr>
                <w:rFonts w:ascii="Times New Roman" w:hAnsi="Times New Roman"/>
                <w:b/>
                <w:sz w:val="18"/>
              </w:rPr>
              <w:t>metas</w:t>
            </w:r>
            <w:r>
              <w:rPr>
                <w:rFonts w:ascii="Times New Roman" w:hAnsi="Times New Roman"/>
                <w:b/>
                <w:spacing w:val="-5"/>
                <w:sz w:val="18"/>
              </w:rPr>
              <w:t> </w:t>
            </w:r>
            <w:r>
              <w:rPr>
                <w:rFonts w:ascii="Times New Roman" w:hAnsi="Times New Roman"/>
                <w:b/>
                <w:sz w:val="18"/>
              </w:rPr>
              <w:t>del</w:t>
            </w:r>
            <w:r>
              <w:rPr>
                <w:rFonts w:ascii="Times New Roman" w:hAnsi="Times New Roman"/>
                <w:b/>
                <w:spacing w:val="1"/>
                <w:sz w:val="18"/>
              </w:rPr>
              <w:t> </w:t>
            </w:r>
            <w:r>
              <w:rPr>
                <w:rFonts w:ascii="Times New Roman" w:hAnsi="Times New Roman"/>
                <w:b/>
                <w:sz w:val="18"/>
              </w:rPr>
              <w:t>PEI</w:t>
            </w:r>
            <w:r>
              <w:rPr>
                <w:rFonts w:ascii="Times New Roman" w:hAnsi="Times New Roman"/>
                <w:b/>
                <w:spacing w:val="-4"/>
                <w:sz w:val="18"/>
              </w:rPr>
              <w:t> </w:t>
            </w:r>
            <w:r>
              <w:rPr>
                <w:rFonts w:ascii="Times New Roman" w:hAnsi="Times New Roman"/>
                <w:b/>
                <w:sz w:val="18"/>
              </w:rPr>
              <w:t>2023</w:t>
            </w:r>
            <w:r>
              <w:rPr>
                <w:rFonts w:ascii="Times New Roman" w:hAnsi="Times New Roman"/>
                <w:b/>
                <w:spacing w:val="-7"/>
                <w:sz w:val="18"/>
              </w:rPr>
              <w:t> </w:t>
            </w:r>
            <w:r>
              <w:rPr>
                <w:rFonts w:ascii="Times New Roman" w:hAnsi="Times New Roman"/>
                <w:b/>
                <w:sz w:val="18"/>
              </w:rPr>
              <w:t>-</w:t>
            </w:r>
            <w:r>
              <w:rPr>
                <w:rFonts w:ascii="Times New Roman" w:hAnsi="Times New Roman"/>
                <w:b/>
                <w:spacing w:val="1"/>
                <w:sz w:val="18"/>
              </w:rPr>
              <w:t> </w:t>
            </w:r>
            <w:r>
              <w:rPr>
                <w:rFonts w:ascii="Times New Roman" w:hAnsi="Times New Roman"/>
                <w:b/>
                <w:sz w:val="18"/>
              </w:rPr>
              <w:t>2028</w:t>
            </w:r>
            <w:r>
              <w:rPr>
                <w:rFonts w:ascii="Times New Roman" w:hAnsi="Times New Roman"/>
                <w:b/>
                <w:spacing w:val="-5"/>
                <w:sz w:val="18"/>
              </w:rPr>
              <w:t> </w:t>
            </w:r>
            <w:r>
              <w:rPr>
                <w:rFonts w:ascii="Times New Roman" w:hAnsi="Times New Roman"/>
                <w:b/>
                <w:sz w:val="18"/>
              </w:rPr>
              <w:t>según</w:t>
            </w:r>
            <w:r>
              <w:rPr>
                <w:rFonts w:ascii="Times New Roman" w:hAnsi="Times New Roman"/>
                <w:b/>
                <w:spacing w:val="-5"/>
                <w:sz w:val="18"/>
              </w:rPr>
              <w:t> </w:t>
            </w:r>
            <w:r>
              <w:rPr>
                <w:rFonts w:ascii="Times New Roman" w:hAnsi="Times New Roman"/>
                <w:b/>
                <w:sz w:val="18"/>
              </w:rPr>
              <w:t>categoría</w:t>
            </w:r>
            <w:r>
              <w:rPr>
                <w:rFonts w:ascii="Times New Roman" w:hAnsi="Times New Roman"/>
                <w:b/>
                <w:spacing w:val="-5"/>
                <w:sz w:val="18"/>
              </w:rPr>
              <w:t> </w:t>
            </w:r>
            <w:r>
              <w:rPr>
                <w:rFonts w:ascii="Times New Roman" w:hAnsi="Times New Roman"/>
                <w:b/>
                <w:sz w:val="18"/>
              </w:rPr>
              <w:t>de avance,</w:t>
            </w:r>
            <w:r>
              <w:rPr>
                <w:rFonts w:ascii="Times New Roman" w:hAnsi="Times New Roman"/>
                <w:b/>
                <w:spacing w:val="-3"/>
                <w:sz w:val="18"/>
              </w:rPr>
              <w:t> </w:t>
            </w:r>
            <w:r>
              <w:rPr>
                <w:rFonts w:ascii="Times New Roman" w:hAnsi="Times New Roman"/>
                <w:b/>
                <w:sz w:val="18"/>
              </w:rPr>
              <w:t>al</w:t>
            </w:r>
            <w:r>
              <w:rPr>
                <w:rFonts w:ascii="Times New Roman" w:hAnsi="Times New Roman"/>
                <w:b/>
                <w:spacing w:val="-3"/>
                <w:sz w:val="18"/>
              </w:rPr>
              <w:t> </w:t>
            </w:r>
            <w:r>
              <w:rPr>
                <w:rFonts w:ascii="Times New Roman" w:hAnsi="Times New Roman"/>
                <w:b/>
                <w:sz w:val="18"/>
              </w:rPr>
              <w:t>I</w:t>
            </w:r>
            <w:r>
              <w:rPr>
                <w:rFonts w:ascii="Times New Roman" w:hAnsi="Times New Roman"/>
                <w:b/>
                <w:spacing w:val="-4"/>
                <w:sz w:val="18"/>
              </w:rPr>
              <w:t> </w:t>
            </w:r>
            <w:r>
              <w:rPr>
                <w:rFonts w:ascii="Times New Roman" w:hAnsi="Times New Roman"/>
                <w:b/>
                <w:sz w:val="18"/>
              </w:rPr>
              <w:t>semestre</w:t>
            </w:r>
            <w:r>
              <w:rPr>
                <w:rFonts w:ascii="Times New Roman" w:hAnsi="Times New Roman"/>
                <w:b/>
                <w:spacing w:val="-5"/>
                <w:sz w:val="18"/>
              </w:rPr>
              <w:t> </w:t>
            </w:r>
            <w:r>
              <w:rPr>
                <w:rFonts w:ascii="Times New Roman" w:hAnsi="Times New Roman"/>
                <w:b/>
                <w:sz w:val="18"/>
              </w:rPr>
              <w:t>del</w:t>
            </w:r>
            <w:r>
              <w:rPr>
                <w:rFonts w:ascii="Times New Roman" w:hAnsi="Times New Roman"/>
                <w:b/>
                <w:spacing w:val="1"/>
                <w:sz w:val="18"/>
              </w:rPr>
              <w:t> </w:t>
            </w:r>
            <w:r>
              <w:rPr>
                <w:rFonts w:ascii="Times New Roman" w:hAnsi="Times New Roman"/>
                <w:b/>
                <w:spacing w:val="-4"/>
                <w:sz w:val="18"/>
              </w:rPr>
              <w:t>2025</w:t>
            </w:r>
          </w:p>
        </w:tc>
        <w:tc>
          <w:tcPr>
            <w:tcW w:w="2871" w:type="dxa"/>
            <w:tcBorders>
              <w:bottom w:val="single" w:sz="6" w:space="0" w:color="000000"/>
            </w:tcBorders>
          </w:tcPr>
          <w:p>
            <w:pPr>
              <w:pStyle w:val="TableParagraph"/>
              <w:ind w:left="0"/>
              <w:rPr>
                <w:rFonts w:ascii="Times New Roman"/>
                <w:sz w:val="18"/>
              </w:rPr>
            </w:pPr>
          </w:p>
        </w:tc>
      </w:tr>
      <w:tr>
        <w:trPr>
          <w:trHeight w:val="330" w:hRule="atLeast"/>
        </w:trPr>
        <w:tc>
          <w:tcPr>
            <w:tcW w:w="7581" w:type="dxa"/>
            <w:tcBorders>
              <w:top w:val="single" w:sz="6" w:space="0" w:color="000000"/>
              <w:bottom w:val="single" w:sz="12" w:space="0" w:color="000000"/>
            </w:tcBorders>
          </w:tcPr>
          <w:p>
            <w:pPr>
              <w:pStyle w:val="TableParagraph"/>
              <w:ind w:left="24"/>
              <w:rPr>
                <w:rFonts w:ascii="Times New Roman" w:hAnsi="Times New Roman"/>
                <w:b/>
                <w:sz w:val="22"/>
              </w:rPr>
            </w:pPr>
            <w:r>
              <w:rPr>
                <w:rFonts w:ascii="Times New Roman" w:hAnsi="Times New Roman"/>
                <w:b/>
                <w:spacing w:val="-5"/>
                <w:sz w:val="22"/>
              </w:rPr>
              <w:t>Año</w:t>
            </w:r>
          </w:p>
        </w:tc>
        <w:tc>
          <w:tcPr>
            <w:tcW w:w="2871" w:type="dxa"/>
            <w:tcBorders>
              <w:top w:val="single" w:sz="6" w:space="0" w:color="000000"/>
              <w:bottom w:val="single" w:sz="12" w:space="0" w:color="000000"/>
            </w:tcBorders>
          </w:tcPr>
          <w:p>
            <w:pPr>
              <w:pStyle w:val="TableParagraph"/>
              <w:ind w:left="0" w:right="1090"/>
              <w:jc w:val="center"/>
              <w:rPr>
                <w:rFonts w:ascii="Times New Roman"/>
                <w:b/>
                <w:sz w:val="22"/>
              </w:rPr>
            </w:pPr>
            <w:r>
              <w:rPr>
                <w:rFonts w:ascii="Times New Roman"/>
                <w:b/>
                <w:spacing w:val="-4"/>
                <w:sz w:val="22"/>
              </w:rPr>
              <w:t>2025</w:t>
            </w:r>
          </w:p>
        </w:tc>
      </w:tr>
      <w:tr>
        <w:trPr>
          <w:trHeight w:val="330" w:hRule="atLeast"/>
        </w:trPr>
        <w:tc>
          <w:tcPr>
            <w:tcW w:w="7581" w:type="dxa"/>
            <w:tcBorders>
              <w:top w:val="single" w:sz="12" w:space="0" w:color="000000"/>
              <w:bottom w:val="single" w:sz="6" w:space="0" w:color="000000"/>
            </w:tcBorders>
            <w:shd w:val="clear" w:color="auto" w:fill="A0A0A0"/>
          </w:tcPr>
          <w:p>
            <w:pPr>
              <w:pStyle w:val="TableParagraph"/>
              <w:ind w:left="24"/>
              <w:rPr>
                <w:rFonts w:ascii="Times New Roman"/>
                <w:b/>
                <w:sz w:val="22"/>
              </w:rPr>
            </w:pPr>
            <w:r>
              <w:rPr>
                <w:rFonts w:ascii="Times New Roman"/>
                <w:b/>
                <w:sz w:val="22"/>
              </w:rPr>
              <w:t>Tipo</w:t>
            </w:r>
            <w:r>
              <w:rPr>
                <w:rFonts w:ascii="Times New Roman"/>
                <w:b/>
                <w:spacing w:val="-4"/>
                <w:sz w:val="22"/>
              </w:rPr>
              <w:t> </w:t>
            </w:r>
            <w:r>
              <w:rPr>
                <w:rFonts w:ascii="Times New Roman"/>
                <w:b/>
                <w:sz w:val="22"/>
              </w:rPr>
              <w:t>de</w:t>
            </w:r>
            <w:r>
              <w:rPr>
                <w:rFonts w:ascii="Times New Roman"/>
                <w:b/>
                <w:spacing w:val="-3"/>
                <w:sz w:val="22"/>
              </w:rPr>
              <w:t> </w:t>
            </w:r>
            <w:r>
              <w:rPr>
                <w:rFonts w:ascii="Times New Roman"/>
                <w:b/>
                <w:spacing w:val="-2"/>
                <w:sz w:val="22"/>
              </w:rPr>
              <w:t>reporte</w:t>
            </w:r>
          </w:p>
        </w:tc>
        <w:tc>
          <w:tcPr>
            <w:tcW w:w="2871" w:type="dxa"/>
            <w:tcBorders>
              <w:top w:val="single" w:sz="12" w:space="0" w:color="000000"/>
              <w:bottom w:val="single" w:sz="6" w:space="0" w:color="000000"/>
            </w:tcBorders>
            <w:shd w:val="clear" w:color="auto" w:fill="A0A0A0"/>
          </w:tcPr>
          <w:p>
            <w:pPr>
              <w:pStyle w:val="TableParagraph"/>
              <w:ind w:left="3" w:right="1090"/>
              <w:jc w:val="center"/>
              <w:rPr>
                <w:rFonts w:ascii="Times New Roman"/>
                <w:b/>
                <w:sz w:val="22"/>
              </w:rPr>
            </w:pPr>
            <w:r>
              <w:rPr>
                <w:rFonts w:ascii="Times New Roman"/>
                <w:b/>
                <w:spacing w:val="-2"/>
                <w:sz w:val="22"/>
              </w:rPr>
              <w:t>Seguimiento</w:t>
            </w:r>
          </w:p>
        </w:tc>
      </w:tr>
      <w:tr>
        <w:trPr>
          <w:trHeight w:val="359" w:hRule="atLeast"/>
        </w:trPr>
        <w:tc>
          <w:tcPr>
            <w:tcW w:w="7581" w:type="dxa"/>
            <w:tcBorders>
              <w:top w:val="single" w:sz="6" w:space="0" w:color="000000"/>
              <w:bottom w:val="single" w:sz="6" w:space="0" w:color="000000"/>
            </w:tcBorders>
          </w:tcPr>
          <w:p>
            <w:pPr>
              <w:pStyle w:val="TableParagraph"/>
              <w:ind w:left="24"/>
              <w:rPr>
                <w:rFonts w:ascii="Times New Roman"/>
                <w:sz w:val="19"/>
              </w:rPr>
            </w:pPr>
            <w:r>
              <w:rPr>
                <w:rFonts w:ascii="Times New Roman"/>
                <w:sz w:val="19"/>
              </w:rPr>
              <w:t>Total</w:t>
            </w:r>
            <w:r>
              <w:rPr>
                <w:rFonts w:ascii="Times New Roman"/>
                <w:spacing w:val="-4"/>
                <w:sz w:val="19"/>
              </w:rPr>
              <w:t> </w:t>
            </w:r>
            <w:r>
              <w:rPr>
                <w:rFonts w:ascii="Times New Roman"/>
                <w:sz w:val="19"/>
              </w:rPr>
              <w:t>de</w:t>
            </w:r>
            <w:r>
              <w:rPr>
                <w:rFonts w:ascii="Times New Roman"/>
                <w:spacing w:val="-2"/>
                <w:sz w:val="19"/>
              </w:rPr>
              <w:t> </w:t>
            </w:r>
            <w:r>
              <w:rPr>
                <w:rFonts w:ascii="Times New Roman"/>
                <w:sz w:val="19"/>
              </w:rPr>
              <w:t>metas</w:t>
            </w:r>
            <w:r>
              <w:rPr>
                <w:rFonts w:ascii="Times New Roman"/>
                <w:spacing w:val="-1"/>
                <w:sz w:val="19"/>
              </w:rPr>
              <w:t> </w:t>
            </w:r>
            <w:r>
              <w:rPr>
                <w:rFonts w:ascii="Times New Roman"/>
                <w:spacing w:val="-2"/>
                <w:sz w:val="19"/>
              </w:rPr>
              <w:t>activas</w:t>
            </w:r>
          </w:p>
        </w:tc>
        <w:tc>
          <w:tcPr>
            <w:tcW w:w="2871" w:type="dxa"/>
            <w:tcBorders>
              <w:top w:val="single" w:sz="6" w:space="0" w:color="000000"/>
              <w:bottom w:val="single" w:sz="6" w:space="0" w:color="000000"/>
            </w:tcBorders>
          </w:tcPr>
          <w:p>
            <w:pPr>
              <w:pStyle w:val="TableParagraph"/>
              <w:ind w:left="0" w:right="1090"/>
              <w:jc w:val="center"/>
              <w:rPr>
                <w:rFonts w:ascii="Times New Roman"/>
                <w:sz w:val="19"/>
              </w:rPr>
            </w:pPr>
            <w:r>
              <w:rPr>
                <w:rFonts w:ascii="Times New Roman"/>
                <w:spacing w:val="-5"/>
                <w:sz w:val="19"/>
              </w:rPr>
              <w:t>11</w:t>
            </w:r>
          </w:p>
        </w:tc>
      </w:tr>
      <w:tr>
        <w:trPr>
          <w:trHeight w:val="330" w:hRule="atLeast"/>
        </w:trPr>
        <w:tc>
          <w:tcPr>
            <w:tcW w:w="7581" w:type="dxa"/>
            <w:tcBorders>
              <w:top w:val="single" w:sz="6" w:space="0" w:color="000000"/>
              <w:bottom w:val="single" w:sz="12" w:space="0" w:color="000000"/>
            </w:tcBorders>
            <w:shd w:val="clear" w:color="auto" w:fill="A0A0A0"/>
          </w:tcPr>
          <w:p>
            <w:pPr>
              <w:pStyle w:val="TableParagraph"/>
              <w:ind w:left="24"/>
              <w:rPr>
                <w:rFonts w:ascii="Times New Roman" w:hAnsi="Times New Roman"/>
                <w:sz w:val="19"/>
              </w:rPr>
            </w:pPr>
            <w:r>
              <w:rPr>
                <w:rFonts w:ascii="Times New Roman" w:hAnsi="Times New Roman"/>
                <w:sz w:val="19"/>
              </w:rPr>
              <w:t>Total</w:t>
            </w:r>
            <w:r>
              <w:rPr>
                <w:rFonts w:ascii="Times New Roman" w:hAnsi="Times New Roman"/>
                <w:spacing w:val="-5"/>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activas</w:t>
            </w:r>
            <w:r>
              <w:rPr>
                <w:rFonts w:ascii="Times New Roman" w:hAnsi="Times New Roman"/>
                <w:spacing w:val="-3"/>
                <w:sz w:val="19"/>
              </w:rPr>
              <w:t> </w:t>
            </w:r>
            <w:r>
              <w:rPr>
                <w:rFonts w:ascii="Times New Roman" w:hAnsi="Times New Roman"/>
                <w:sz w:val="19"/>
              </w:rPr>
              <w:t>con</w:t>
            </w:r>
            <w:r>
              <w:rPr>
                <w:rFonts w:ascii="Times New Roman" w:hAnsi="Times New Roman"/>
                <w:spacing w:val="-5"/>
                <w:sz w:val="19"/>
              </w:rPr>
              <w:t> </w:t>
            </w:r>
            <w:r>
              <w:rPr>
                <w:rFonts w:ascii="Times New Roman" w:hAnsi="Times New Roman"/>
                <w:sz w:val="19"/>
              </w:rPr>
              <w:t>avance</w:t>
            </w:r>
            <w:r>
              <w:rPr>
                <w:rFonts w:ascii="Times New Roman" w:hAnsi="Times New Roman"/>
                <w:spacing w:val="2"/>
                <w:sz w:val="19"/>
              </w:rPr>
              <w:t> </w:t>
            </w:r>
            <w:r>
              <w:rPr>
                <w:rFonts w:ascii="Times New Roman" w:hAnsi="Times New Roman"/>
                <w:sz w:val="19"/>
              </w:rPr>
              <w:t>según</w:t>
            </w:r>
            <w:r>
              <w:rPr>
                <w:rFonts w:ascii="Times New Roman" w:hAnsi="Times New Roman"/>
                <w:spacing w:val="-5"/>
                <w:sz w:val="19"/>
              </w:rPr>
              <w:t> </w:t>
            </w:r>
            <w:r>
              <w:rPr>
                <w:rFonts w:ascii="Times New Roman" w:hAnsi="Times New Roman"/>
                <w:sz w:val="19"/>
              </w:rPr>
              <w:t>lo </w:t>
            </w:r>
            <w:r>
              <w:rPr>
                <w:rFonts w:ascii="Times New Roman" w:hAnsi="Times New Roman"/>
                <w:spacing w:val="-2"/>
                <w:sz w:val="19"/>
              </w:rPr>
              <w:t>programado</w:t>
            </w:r>
          </w:p>
        </w:tc>
        <w:tc>
          <w:tcPr>
            <w:tcW w:w="2871" w:type="dxa"/>
            <w:tcBorders>
              <w:top w:val="single" w:sz="6" w:space="0" w:color="000000"/>
              <w:bottom w:val="single" w:sz="12" w:space="0" w:color="000000"/>
            </w:tcBorders>
            <w:shd w:val="clear" w:color="auto" w:fill="A0A0A0"/>
          </w:tcPr>
          <w:p>
            <w:pPr>
              <w:pStyle w:val="TableParagraph"/>
              <w:ind w:left="0" w:right="1090"/>
              <w:jc w:val="center"/>
              <w:rPr>
                <w:rFonts w:ascii="Times New Roman"/>
                <w:sz w:val="19"/>
              </w:rPr>
            </w:pPr>
            <w:r>
              <w:rPr>
                <w:rFonts w:ascii="Times New Roman"/>
                <w:spacing w:val="-10"/>
                <w:sz w:val="19"/>
              </w:rPr>
              <w:t>9</w:t>
            </w:r>
          </w:p>
        </w:tc>
      </w:tr>
      <w:tr>
        <w:trPr>
          <w:trHeight w:val="330" w:hRule="atLeast"/>
        </w:trPr>
        <w:tc>
          <w:tcPr>
            <w:tcW w:w="7581" w:type="dxa"/>
            <w:tcBorders>
              <w:top w:val="single" w:sz="12" w:space="0" w:color="000000"/>
              <w:bottom w:val="single" w:sz="12" w:space="0" w:color="000000"/>
            </w:tcBorders>
          </w:tcPr>
          <w:p>
            <w:pPr>
              <w:pStyle w:val="TableParagraph"/>
              <w:spacing w:line="218" w:lineRule="exact"/>
              <w:ind w:left="24"/>
              <w:rPr>
                <w:rFonts w:ascii="Times New Roman"/>
                <w:sz w:val="19"/>
              </w:rPr>
            </w:pPr>
            <w:r>
              <w:rPr>
                <w:rFonts w:ascii="Times New Roman"/>
                <w:sz w:val="19"/>
              </w:rPr>
              <w:t>Total</w:t>
            </w:r>
            <w:r>
              <w:rPr>
                <w:rFonts w:ascii="Times New Roman"/>
                <w:spacing w:val="-6"/>
                <w:sz w:val="19"/>
              </w:rPr>
              <w:t> </w:t>
            </w:r>
            <w:r>
              <w:rPr>
                <w:rFonts w:ascii="Times New Roman"/>
                <w:sz w:val="19"/>
              </w:rPr>
              <w:t>metas</w:t>
            </w:r>
            <w:r>
              <w:rPr>
                <w:rFonts w:ascii="Times New Roman"/>
                <w:spacing w:val="-3"/>
                <w:sz w:val="19"/>
              </w:rPr>
              <w:t> </w:t>
            </w:r>
            <w:r>
              <w:rPr>
                <w:rFonts w:ascii="Times New Roman"/>
                <w:sz w:val="19"/>
              </w:rPr>
              <w:t>activas</w:t>
            </w:r>
            <w:r>
              <w:rPr>
                <w:rFonts w:ascii="Times New Roman"/>
                <w:spacing w:val="-4"/>
                <w:sz w:val="19"/>
              </w:rPr>
              <w:t> </w:t>
            </w:r>
            <w:r>
              <w:rPr>
                <w:rFonts w:ascii="Times New Roman"/>
                <w:sz w:val="19"/>
              </w:rPr>
              <w:t>con</w:t>
            </w:r>
            <w:r>
              <w:rPr>
                <w:rFonts w:ascii="Times New Roman"/>
                <w:spacing w:val="-5"/>
                <w:sz w:val="19"/>
              </w:rPr>
              <w:t> </w:t>
            </w:r>
            <w:r>
              <w:rPr>
                <w:rFonts w:ascii="Times New Roman"/>
                <w:sz w:val="19"/>
              </w:rPr>
              <w:t>avance</w:t>
            </w:r>
            <w:r>
              <w:rPr>
                <w:rFonts w:ascii="Times New Roman"/>
                <w:spacing w:val="1"/>
                <w:sz w:val="19"/>
              </w:rPr>
              <w:t> </w:t>
            </w:r>
            <w:r>
              <w:rPr>
                <w:rFonts w:ascii="Times New Roman"/>
                <w:sz w:val="19"/>
              </w:rPr>
              <w:t>en</w:t>
            </w:r>
            <w:r>
              <w:rPr>
                <w:rFonts w:ascii="Times New Roman"/>
                <w:spacing w:val="-6"/>
                <w:sz w:val="19"/>
              </w:rPr>
              <w:t> </w:t>
            </w:r>
            <w:r>
              <w:rPr>
                <w:rFonts w:ascii="Times New Roman"/>
                <w:sz w:val="19"/>
              </w:rPr>
              <w:t>riesgo de </w:t>
            </w:r>
            <w:r>
              <w:rPr>
                <w:rFonts w:ascii="Times New Roman"/>
                <w:spacing w:val="-2"/>
                <w:sz w:val="19"/>
              </w:rPr>
              <w:t>incumplimiento</w:t>
            </w:r>
          </w:p>
        </w:tc>
        <w:tc>
          <w:tcPr>
            <w:tcW w:w="2871" w:type="dxa"/>
            <w:tcBorders>
              <w:top w:val="single" w:sz="12" w:space="0" w:color="000000"/>
              <w:bottom w:val="single" w:sz="12" w:space="0" w:color="000000"/>
            </w:tcBorders>
          </w:tcPr>
          <w:p>
            <w:pPr>
              <w:pStyle w:val="TableParagraph"/>
              <w:spacing w:line="218" w:lineRule="exact"/>
              <w:ind w:left="0" w:right="1090"/>
              <w:jc w:val="center"/>
              <w:rPr>
                <w:rFonts w:ascii="Times New Roman"/>
                <w:sz w:val="19"/>
              </w:rPr>
            </w:pPr>
            <w:r>
              <w:rPr>
                <w:rFonts w:ascii="Times New Roman"/>
                <w:spacing w:val="-10"/>
                <w:sz w:val="19"/>
              </w:rPr>
              <w:t>1</w:t>
            </w:r>
          </w:p>
        </w:tc>
      </w:tr>
      <w:tr>
        <w:trPr>
          <w:trHeight w:val="330" w:hRule="atLeast"/>
        </w:trPr>
        <w:tc>
          <w:tcPr>
            <w:tcW w:w="7581" w:type="dxa"/>
            <w:tcBorders>
              <w:top w:val="single" w:sz="12" w:space="0" w:color="000000"/>
              <w:bottom w:val="single" w:sz="6" w:space="0" w:color="000000"/>
            </w:tcBorders>
            <w:shd w:val="clear" w:color="auto" w:fill="A0A0A0"/>
          </w:tcPr>
          <w:p>
            <w:pPr>
              <w:pStyle w:val="TableParagraph"/>
              <w:spacing w:line="218" w:lineRule="exact"/>
              <w:ind w:left="24"/>
              <w:rPr>
                <w:rFonts w:ascii="Times New Roman" w:hAnsi="Times New Roman"/>
                <w:sz w:val="19"/>
              </w:rPr>
            </w:pPr>
            <w:r>
              <w:rPr>
                <w:rFonts w:ascii="Times New Roman" w:hAnsi="Times New Roman"/>
                <w:sz w:val="19"/>
              </w:rPr>
              <w:t>Total</w:t>
            </w:r>
            <w:r>
              <w:rPr>
                <w:rFonts w:ascii="Times New Roman" w:hAnsi="Times New Roman"/>
                <w:spacing w:val="-6"/>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activas</w:t>
            </w:r>
            <w:r>
              <w:rPr>
                <w:rFonts w:ascii="Times New Roman" w:hAnsi="Times New Roman"/>
                <w:spacing w:val="-3"/>
                <w:sz w:val="19"/>
              </w:rPr>
              <w:t> </w:t>
            </w:r>
            <w:r>
              <w:rPr>
                <w:rFonts w:ascii="Times New Roman" w:hAnsi="Times New Roman"/>
                <w:sz w:val="19"/>
              </w:rPr>
              <w:t>con</w:t>
            </w:r>
            <w:r>
              <w:rPr>
                <w:rFonts w:ascii="Times New Roman" w:hAnsi="Times New Roman"/>
                <w:spacing w:val="-5"/>
                <w:sz w:val="19"/>
              </w:rPr>
              <w:t> </w:t>
            </w:r>
            <w:r>
              <w:rPr>
                <w:rFonts w:ascii="Times New Roman" w:hAnsi="Times New Roman"/>
                <w:sz w:val="19"/>
              </w:rPr>
              <w:t>avance</w:t>
            </w:r>
            <w:r>
              <w:rPr>
                <w:rFonts w:ascii="Times New Roman" w:hAnsi="Times New Roman"/>
                <w:spacing w:val="1"/>
                <w:sz w:val="19"/>
              </w:rPr>
              <w:t> </w:t>
            </w:r>
            <w:r>
              <w:rPr>
                <w:rFonts w:ascii="Times New Roman" w:hAnsi="Times New Roman"/>
                <w:spacing w:val="-2"/>
                <w:sz w:val="19"/>
              </w:rPr>
              <w:t>crítico</w:t>
            </w:r>
          </w:p>
        </w:tc>
        <w:tc>
          <w:tcPr>
            <w:tcW w:w="2871" w:type="dxa"/>
            <w:tcBorders>
              <w:top w:val="single" w:sz="12" w:space="0" w:color="000000"/>
              <w:bottom w:val="single" w:sz="6" w:space="0" w:color="000000"/>
            </w:tcBorders>
            <w:shd w:val="clear" w:color="auto" w:fill="A0A0A0"/>
          </w:tcPr>
          <w:p>
            <w:pPr>
              <w:pStyle w:val="TableParagraph"/>
              <w:spacing w:line="218" w:lineRule="exact"/>
              <w:ind w:left="0" w:right="1090"/>
              <w:jc w:val="center"/>
              <w:rPr>
                <w:rFonts w:ascii="Times New Roman"/>
                <w:sz w:val="19"/>
              </w:rPr>
            </w:pPr>
            <w:r>
              <w:rPr>
                <w:rFonts w:ascii="Times New Roman"/>
                <w:spacing w:val="-10"/>
                <w:sz w:val="19"/>
              </w:rPr>
              <w:t>1</w:t>
            </w:r>
          </w:p>
        </w:tc>
      </w:tr>
      <w:tr>
        <w:trPr>
          <w:trHeight w:val="207" w:hRule="atLeast"/>
        </w:trPr>
        <w:tc>
          <w:tcPr>
            <w:tcW w:w="7581" w:type="dxa"/>
            <w:tcBorders>
              <w:top w:val="single" w:sz="6" w:space="0" w:color="000000"/>
            </w:tcBorders>
          </w:tcPr>
          <w:p>
            <w:pPr>
              <w:pStyle w:val="TableParagraph"/>
              <w:tabs>
                <w:tab w:pos="1526" w:val="left" w:leader="none"/>
              </w:tabs>
              <w:spacing w:line="187" w:lineRule="exact"/>
              <w:ind w:left="24"/>
              <w:rPr>
                <w:rFonts w:ascii="Times New Roman"/>
                <w:b/>
                <w:sz w:val="18"/>
              </w:rPr>
            </w:pPr>
            <w:r>
              <w:rPr>
                <w:rFonts w:ascii="Times New Roman"/>
                <w:b/>
                <w:sz w:val="18"/>
              </w:rPr>
              <w:t>Fuente:</w:t>
            </w:r>
            <w:r>
              <w:rPr>
                <w:rFonts w:ascii="Times New Roman"/>
                <w:b/>
                <w:spacing w:val="79"/>
                <w:sz w:val="18"/>
              </w:rPr>
              <w:t> </w:t>
            </w:r>
            <w:r>
              <w:rPr>
                <w:rFonts w:ascii="Times New Roman"/>
                <w:b/>
                <w:spacing w:val="-4"/>
                <w:sz w:val="18"/>
              </w:rPr>
              <w:t>IMAS</w:t>
            </w:r>
            <w:r>
              <w:rPr>
                <w:rFonts w:ascii="Times New Roman"/>
                <w:b/>
                <w:sz w:val="18"/>
              </w:rPr>
              <w:tab/>
              <w:t>PEI</w:t>
            </w:r>
            <w:r>
              <w:rPr>
                <w:rFonts w:ascii="Times New Roman"/>
                <w:b/>
                <w:spacing w:val="2"/>
                <w:sz w:val="18"/>
              </w:rPr>
              <w:t> </w:t>
            </w:r>
            <w:r>
              <w:rPr>
                <w:rFonts w:ascii="Times New Roman"/>
                <w:b/>
                <w:sz w:val="18"/>
              </w:rPr>
              <w:t>2023</w:t>
            </w:r>
            <w:r>
              <w:rPr>
                <w:rFonts w:ascii="Times New Roman"/>
                <w:b/>
                <w:spacing w:val="-3"/>
                <w:sz w:val="18"/>
              </w:rPr>
              <w:t> </w:t>
            </w:r>
            <w:r>
              <w:rPr>
                <w:rFonts w:ascii="Times New Roman"/>
                <w:b/>
                <w:sz w:val="18"/>
              </w:rPr>
              <w:t>-</w:t>
            </w:r>
            <w:r>
              <w:rPr>
                <w:rFonts w:ascii="Times New Roman"/>
                <w:b/>
                <w:spacing w:val="-1"/>
                <w:sz w:val="18"/>
              </w:rPr>
              <w:t> </w:t>
            </w:r>
            <w:r>
              <w:rPr>
                <w:rFonts w:ascii="Times New Roman"/>
                <w:b/>
                <w:spacing w:val="-4"/>
                <w:sz w:val="18"/>
              </w:rPr>
              <w:t>2028</w:t>
            </w:r>
          </w:p>
        </w:tc>
        <w:tc>
          <w:tcPr>
            <w:tcW w:w="2871" w:type="dxa"/>
            <w:tcBorders>
              <w:top w:val="single" w:sz="6" w:space="0" w:color="000000"/>
            </w:tcBorders>
          </w:tcPr>
          <w:p>
            <w:pPr>
              <w:pStyle w:val="TableParagraph"/>
              <w:ind w:left="0"/>
              <w:rPr>
                <w:rFonts w:ascii="Times New Roman"/>
                <w:sz w:val="14"/>
              </w:rPr>
            </w:pPr>
          </w:p>
        </w:tc>
      </w:tr>
    </w:tbl>
    <w:p>
      <w:pPr>
        <w:pStyle w:val="BodyText"/>
        <w:rPr>
          <w:rFonts w:ascii="Times New Roman"/>
          <w:b/>
          <w:sz w:val="20"/>
        </w:rPr>
      </w:pPr>
    </w:p>
    <w:p>
      <w:pPr>
        <w:pStyle w:val="BodyText"/>
        <w:spacing w:before="218"/>
        <w:rPr>
          <w:rFonts w:ascii="Times New Roman"/>
          <w:b/>
          <w:sz w:val="20"/>
        </w:rPr>
      </w:pPr>
      <w:r>
        <w:rPr>
          <w:rFonts w:ascii="Times New Roman"/>
          <w:b/>
          <w:sz w:val="20"/>
        </w:rPr>
        <mc:AlternateContent>
          <mc:Choice Requires="wps">
            <w:drawing>
              <wp:anchor distT="0" distB="0" distL="0" distR="0" allowOverlap="1" layoutInCell="1" locked="0" behindDoc="1" simplePos="0" relativeHeight="487597056">
                <wp:simplePos x="0" y="0"/>
                <wp:positionH relativeFrom="page">
                  <wp:posOffset>1106728</wp:posOffset>
                </wp:positionH>
                <wp:positionV relativeFrom="paragraph">
                  <wp:posOffset>300201</wp:posOffset>
                </wp:positionV>
                <wp:extent cx="6210935" cy="1564005"/>
                <wp:effectExtent l="0" t="0" r="0" b="0"/>
                <wp:wrapTopAndBottom/>
                <wp:docPr id="66" name="Group 66"/>
                <wp:cNvGraphicFramePr>
                  <a:graphicFrameLocks/>
                </wp:cNvGraphicFramePr>
                <a:graphic>
                  <a:graphicData uri="http://schemas.microsoft.com/office/word/2010/wordprocessingGroup">
                    <wpg:wgp>
                      <wpg:cNvPr id="66" name="Group 66"/>
                      <wpg:cNvGrpSpPr/>
                      <wpg:grpSpPr>
                        <a:xfrm>
                          <a:off x="0" y="0"/>
                          <a:ext cx="6210935" cy="1564005"/>
                          <a:chExt cx="6210935" cy="1564005"/>
                        </a:xfrm>
                      </wpg:grpSpPr>
                      <wps:wsp>
                        <wps:cNvPr id="67" name="Graphic 67"/>
                        <wps:cNvSpPr/>
                        <wps:spPr>
                          <a:xfrm>
                            <a:off x="0" y="0"/>
                            <a:ext cx="6210935" cy="1564005"/>
                          </a:xfrm>
                          <a:custGeom>
                            <a:avLst/>
                            <a:gdLst/>
                            <a:ahLst/>
                            <a:cxnLst/>
                            <a:rect l="l" t="t" r="r" b="b"/>
                            <a:pathLst>
                              <a:path w="6210935" h="1564005">
                                <a:moveTo>
                                  <a:pt x="6210884" y="1554734"/>
                                </a:moveTo>
                                <a:lnTo>
                                  <a:pt x="6201791" y="1554734"/>
                                </a:lnTo>
                                <a:lnTo>
                                  <a:pt x="9144" y="1554734"/>
                                </a:lnTo>
                                <a:lnTo>
                                  <a:pt x="0" y="1554734"/>
                                </a:lnTo>
                                <a:lnTo>
                                  <a:pt x="0" y="1563878"/>
                                </a:lnTo>
                                <a:lnTo>
                                  <a:pt x="9144" y="1563878"/>
                                </a:lnTo>
                                <a:lnTo>
                                  <a:pt x="6201740" y="1563878"/>
                                </a:lnTo>
                                <a:lnTo>
                                  <a:pt x="6210884" y="1563878"/>
                                </a:lnTo>
                                <a:lnTo>
                                  <a:pt x="6210884" y="1554734"/>
                                </a:lnTo>
                                <a:close/>
                              </a:path>
                              <a:path w="6210935" h="1564005">
                                <a:moveTo>
                                  <a:pt x="6210884" y="0"/>
                                </a:moveTo>
                                <a:lnTo>
                                  <a:pt x="6201791" y="0"/>
                                </a:lnTo>
                                <a:lnTo>
                                  <a:pt x="9144" y="0"/>
                                </a:lnTo>
                                <a:lnTo>
                                  <a:pt x="0" y="0"/>
                                </a:lnTo>
                                <a:lnTo>
                                  <a:pt x="0" y="9144"/>
                                </a:lnTo>
                                <a:lnTo>
                                  <a:pt x="9144" y="9144"/>
                                </a:lnTo>
                                <a:lnTo>
                                  <a:pt x="6201740" y="9144"/>
                                </a:lnTo>
                                <a:lnTo>
                                  <a:pt x="6210884" y="9144"/>
                                </a:lnTo>
                                <a:lnTo>
                                  <a:pt x="6210884" y="0"/>
                                </a:lnTo>
                                <a:close/>
                              </a:path>
                            </a:pathLst>
                          </a:custGeom>
                          <a:solidFill>
                            <a:srgbClr val="000000"/>
                          </a:solidFill>
                        </wps:spPr>
                        <wps:bodyPr wrap="square" lIns="0" tIns="0" rIns="0" bIns="0" rtlCol="0">
                          <a:prstTxWarp prst="textNoShape">
                            <a:avLst/>
                          </a:prstTxWarp>
                          <a:noAutofit/>
                        </wps:bodyPr>
                      </wps:wsp>
                      <pic:pic>
                        <pic:nvPicPr>
                          <pic:cNvPr id="68" name="Image 68"/>
                          <pic:cNvPicPr/>
                        </pic:nvPicPr>
                        <pic:blipFill>
                          <a:blip r:embed="rId38" cstate="print"/>
                          <a:stretch>
                            <a:fillRect/>
                          </a:stretch>
                        </pic:blipFill>
                        <pic:spPr>
                          <a:xfrm>
                            <a:off x="0" y="9016"/>
                            <a:ext cx="6210884" cy="1545717"/>
                          </a:xfrm>
                          <a:prstGeom prst="rect">
                            <a:avLst/>
                          </a:prstGeom>
                        </pic:spPr>
                      </pic:pic>
                    </wpg:wgp>
                  </a:graphicData>
                </a:graphic>
              </wp:anchor>
            </w:drawing>
          </mc:Choice>
          <mc:Fallback>
            <w:pict>
              <v:group style="position:absolute;margin-left:87.143997pt;margin-top:23.63793pt;width:489.05pt;height:123.15pt;mso-position-horizontal-relative:page;mso-position-vertical-relative:paragraph;z-index:-15719424;mso-wrap-distance-left:0;mso-wrap-distance-right:0" id="docshapegroup29" coordorigin="1743,473" coordsize="9781,2463">
                <v:shape style="position:absolute;left:1742;top:472;width:9781;height:2463" id="docshape30" coordorigin="1743,473" coordsize="9781,2463" path="m11524,2921l11509,2921,11509,2921,1757,2921,1743,2921,1743,2936,1757,2936,11509,2936,11509,2936,11524,2936,11524,2921xm11524,473l11509,473,11509,473,1757,473,1743,473,1743,487,1757,487,11509,487,11509,487,11524,487,11524,473xe" filled="true" fillcolor="#000000" stroked="false">
                  <v:path arrowok="t"/>
                  <v:fill type="solid"/>
                </v:shape>
                <v:shape style="position:absolute;left:1742;top:486;width:9781;height:2435" type="#_x0000_t75" id="docshape31" stroked="false">
                  <v:imagedata r:id="rId38" o:title=""/>
                </v:shape>
                <w10:wrap type="topAndBottom"/>
              </v:group>
            </w:pict>
          </mc:Fallback>
        </mc:AlternateContent>
      </w:r>
    </w:p>
    <w:p>
      <w:pPr>
        <w:pStyle w:val="BodyText"/>
        <w:rPr>
          <w:rFonts w:ascii="Times New Roman"/>
          <w:b/>
          <w:sz w:val="18"/>
        </w:rPr>
      </w:pPr>
    </w:p>
    <w:p>
      <w:pPr>
        <w:pStyle w:val="BodyText"/>
        <w:spacing w:before="37"/>
        <w:rPr>
          <w:rFonts w:ascii="Times New Roman"/>
          <w:b/>
          <w:sz w:val="18"/>
        </w:rPr>
      </w:pPr>
    </w:p>
    <w:p>
      <w:pPr>
        <w:spacing w:before="0"/>
        <w:ind w:left="223" w:right="0" w:firstLine="0"/>
        <w:jc w:val="left"/>
        <w:rPr>
          <w:rFonts w:ascii="Times New Roman" w:hAnsi="Times New Roman"/>
          <w:sz w:val="19"/>
        </w:rPr>
      </w:pPr>
      <w:r>
        <w:rPr>
          <w:rFonts w:ascii="Times New Roman" w:hAnsi="Times New Roman"/>
          <w:sz w:val="19"/>
        </w:rPr>
        <w:t>A continuación,</w:t>
      </w:r>
      <w:r>
        <w:rPr>
          <w:rFonts w:ascii="Times New Roman" w:hAnsi="Times New Roman"/>
          <w:spacing w:val="-5"/>
          <w:sz w:val="19"/>
        </w:rPr>
        <w:t> </w:t>
      </w:r>
      <w:r>
        <w:rPr>
          <w:rFonts w:ascii="Times New Roman" w:hAnsi="Times New Roman"/>
          <w:sz w:val="19"/>
        </w:rPr>
        <w:t>se</w:t>
      </w:r>
      <w:r>
        <w:rPr>
          <w:rFonts w:ascii="Times New Roman" w:hAnsi="Times New Roman"/>
          <w:spacing w:val="-4"/>
          <w:sz w:val="19"/>
        </w:rPr>
        <w:t> </w:t>
      </w:r>
      <w:r>
        <w:rPr>
          <w:rFonts w:ascii="Times New Roman" w:hAnsi="Times New Roman"/>
          <w:sz w:val="19"/>
        </w:rPr>
        <w:t>enlistan las</w:t>
      </w:r>
      <w:r>
        <w:rPr>
          <w:rFonts w:ascii="Times New Roman" w:hAnsi="Times New Roman"/>
          <w:spacing w:val="-3"/>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que</w:t>
      </w:r>
      <w:r>
        <w:rPr>
          <w:rFonts w:ascii="Times New Roman" w:hAnsi="Times New Roman"/>
          <w:spacing w:val="-4"/>
          <w:sz w:val="19"/>
        </w:rPr>
        <w:t> </w:t>
      </w:r>
      <w:r>
        <w:rPr>
          <w:rFonts w:ascii="Times New Roman" w:hAnsi="Times New Roman"/>
          <w:sz w:val="19"/>
        </w:rPr>
        <w:t>están</w:t>
      </w:r>
      <w:r>
        <w:rPr>
          <w:rFonts w:ascii="Times New Roman" w:hAnsi="Times New Roman"/>
          <w:spacing w:val="-5"/>
          <w:sz w:val="19"/>
        </w:rPr>
        <w:t> </w:t>
      </w:r>
      <w:r>
        <w:rPr>
          <w:rFonts w:ascii="Times New Roman" w:hAnsi="Times New Roman"/>
          <w:sz w:val="19"/>
        </w:rPr>
        <w:t>con riesgo</w:t>
      </w:r>
      <w:r>
        <w:rPr>
          <w:rFonts w:ascii="Times New Roman" w:hAnsi="Times New Roman"/>
          <w:spacing w:val="-5"/>
          <w:sz w:val="19"/>
        </w:rPr>
        <w:t> </w:t>
      </w:r>
      <w:r>
        <w:rPr>
          <w:rFonts w:ascii="Times New Roman" w:hAnsi="Times New Roman"/>
          <w:sz w:val="19"/>
        </w:rPr>
        <w:t>de</w:t>
      </w:r>
      <w:r>
        <w:rPr>
          <w:rFonts w:ascii="Times New Roman" w:hAnsi="Times New Roman"/>
          <w:spacing w:val="1"/>
          <w:sz w:val="19"/>
        </w:rPr>
        <w:t> </w:t>
      </w:r>
      <w:r>
        <w:rPr>
          <w:rFonts w:ascii="Times New Roman" w:hAnsi="Times New Roman"/>
          <w:spacing w:val="-2"/>
          <w:sz w:val="19"/>
        </w:rPr>
        <w:t>incumplimiento.</w:t>
      </w:r>
    </w:p>
    <w:p>
      <w:pPr>
        <w:pStyle w:val="BodyText"/>
        <w:spacing w:before="4"/>
        <w:rPr>
          <w:rFonts w:ascii="Times New Roman"/>
          <w:sz w:val="13"/>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689"/>
        <w:gridCol w:w="980"/>
        <w:gridCol w:w="252"/>
        <w:gridCol w:w="613"/>
      </w:tblGrid>
      <w:tr>
        <w:trPr>
          <w:trHeight w:val="450" w:hRule="atLeast"/>
        </w:trPr>
        <w:tc>
          <w:tcPr>
            <w:tcW w:w="8689" w:type="dxa"/>
            <w:tcBorders>
              <w:right w:val="single" w:sz="6" w:space="0" w:color="000000"/>
            </w:tcBorders>
          </w:tcPr>
          <w:p>
            <w:pPr>
              <w:pStyle w:val="TableParagraph"/>
              <w:spacing w:line="216" w:lineRule="exact"/>
              <w:ind w:left="112" w:right="21"/>
              <w:rPr>
                <w:rFonts w:ascii="Times New Roman" w:hAnsi="Times New Roman"/>
                <w:sz w:val="19"/>
              </w:rPr>
            </w:pPr>
            <w:r>
              <w:rPr>
                <w:rFonts w:ascii="Times New Roman" w:hAnsi="Times New Roman"/>
                <w:sz w:val="19"/>
              </w:rPr>
              <w:t>5.1.1:</w:t>
            </w:r>
            <w:r>
              <w:rPr>
                <w:rFonts w:ascii="Times New Roman" w:hAnsi="Times New Roman"/>
                <w:spacing w:val="-3"/>
                <w:sz w:val="19"/>
              </w:rPr>
              <w:t> </w:t>
            </w:r>
            <w:r>
              <w:rPr>
                <w:rFonts w:ascii="Times New Roman" w:hAnsi="Times New Roman"/>
                <w:sz w:val="19"/>
              </w:rPr>
              <w:t>Estrategia</w:t>
            </w:r>
            <w:r>
              <w:rPr>
                <w:rFonts w:ascii="Times New Roman" w:hAnsi="Times New Roman"/>
                <w:spacing w:val="-2"/>
                <w:sz w:val="19"/>
              </w:rPr>
              <w:t> </w:t>
            </w:r>
            <w:r>
              <w:rPr>
                <w:rFonts w:ascii="Times New Roman" w:hAnsi="Times New Roman"/>
                <w:sz w:val="19"/>
              </w:rPr>
              <w:t>de</w:t>
            </w:r>
            <w:r>
              <w:rPr>
                <w:rFonts w:ascii="Times New Roman" w:hAnsi="Times New Roman"/>
                <w:spacing w:val="-7"/>
                <w:sz w:val="19"/>
              </w:rPr>
              <w:t> </w:t>
            </w:r>
            <w:r>
              <w:rPr>
                <w:rFonts w:ascii="Times New Roman" w:hAnsi="Times New Roman"/>
                <w:sz w:val="19"/>
              </w:rPr>
              <w:t>Negocios</w:t>
            </w:r>
            <w:r>
              <w:rPr>
                <w:rFonts w:ascii="Times New Roman" w:hAnsi="Times New Roman"/>
                <w:spacing w:val="-1"/>
                <w:sz w:val="19"/>
              </w:rPr>
              <w:t> </w:t>
            </w:r>
            <w:r>
              <w:rPr>
                <w:rFonts w:ascii="Times New Roman" w:hAnsi="Times New Roman"/>
                <w:sz w:val="19"/>
              </w:rPr>
              <w:t>diseñada</w:t>
            </w:r>
            <w:r>
              <w:rPr>
                <w:rFonts w:ascii="Times New Roman" w:hAnsi="Times New Roman"/>
                <w:spacing w:val="-2"/>
                <w:sz w:val="19"/>
              </w:rPr>
              <w:t> </w:t>
            </w:r>
            <w:r>
              <w:rPr>
                <w:rFonts w:ascii="Times New Roman" w:hAnsi="Times New Roman"/>
                <w:sz w:val="19"/>
              </w:rPr>
              <w:t>e</w:t>
            </w:r>
            <w:r>
              <w:rPr>
                <w:rFonts w:ascii="Times New Roman" w:hAnsi="Times New Roman"/>
                <w:spacing w:val="-2"/>
                <w:sz w:val="19"/>
              </w:rPr>
              <w:t> </w:t>
            </w:r>
            <w:r>
              <w:rPr>
                <w:rFonts w:ascii="Times New Roman" w:hAnsi="Times New Roman"/>
                <w:sz w:val="19"/>
              </w:rPr>
              <w:t>implementada,</w:t>
            </w:r>
            <w:r>
              <w:rPr>
                <w:rFonts w:ascii="Times New Roman" w:hAnsi="Times New Roman"/>
                <w:spacing w:val="-8"/>
                <w:sz w:val="19"/>
              </w:rPr>
              <w:t> </w:t>
            </w:r>
            <w:r>
              <w:rPr>
                <w:rFonts w:ascii="Times New Roman" w:hAnsi="Times New Roman"/>
                <w:sz w:val="19"/>
              </w:rPr>
              <w:t>para</w:t>
            </w:r>
            <w:r>
              <w:rPr>
                <w:rFonts w:ascii="Times New Roman" w:hAnsi="Times New Roman"/>
                <w:spacing w:val="-2"/>
                <w:sz w:val="19"/>
              </w:rPr>
              <w:t> </w:t>
            </w:r>
            <w:r>
              <w:rPr>
                <w:rFonts w:ascii="Times New Roman" w:hAnsi="Times New Roman"/>
                <w:sz w:val="19"/>
              </w:rPr>
              <w:t>incrementar</w:t>
            </w:r>
            <w:r>
              <w:rPr>
                <w:rFonts w:ascii="Times New Roman" w:hAnsi="Times New Roman"/>
                <w:spacing w:val="-5"/>
                <w:sz w:val="19"/>
              </w:rPr>
              <w:t> </w:t>
            </w:r>
            <w:r>
              <w:rPr>
                <w:rFonts w:ascii="Times New Roman" w:hAnsi="Times New Roman"/>
                <w:sz w:val="19"/>
              </w:rPr>
              <w:t>las</w:t>
            </w:r>
            <w:r>
              <w:rPr>
                <w:rFonts w:ascii="Times New Roman" w:hAnsi="Times New Roman"/>
                <w:spacing w:val="-1"/>
                <w:sz w:val="19"/>
              </w:rPr>
              <w:t> </w:t>
            </w:r>
            <w:r>
              <w:rPr>
                <w:rFonts w:ascii="Times New Roman" w:hAnsi="Times New Roman"/>
                <w:sz w:val="19"/>
              </w:rPr>
              <w:t>ventas</w:t>
            </w:r>
            <w:r>
              <w:rPr>
                <w:rFonts w:ascii="Times New Roman" w:hAnsi="Times New Roman"/>
                <w:spacing w:val="-1"/>
                <w:sz w:val="19"/>
              </w:rPr>
              <w:t> </w:t>
            </w:r>
            <w:r>
              <w:rPr>
                <w:rFonts w:ascii="Times New Roman" w:hAnsi="Times New Roman"/>
                <w:sz w:val="19"/>
              </w:rPr>
              <w:t>a</w:t>
            </w:r>
            <w:r>
              <w:rPr>
                <w:rFonts w:ascii="Times New Roman" w:hAnsi="Times New Roman"/>
                <w:spacing w:val="-2"/>
                <w:sz w:val="19"/>
              </w:rPr>
              <w:t> </w:t>
            </w:r>
            <w:r>
              <w:rPr>
                <w:rFonts w:ascii="Times New Roman" w:hAnsi="Times New Roman"/>
                <w:sz w:val="19"/>
              </w:rPr>
              <w:t>través</w:t>
            </w:r>
            <w:r>
              <w:rPr>
                <w:rFonts w:ascii="Times New Roman" w:hAnsi="Times New Roman"/>
                <w:spacing w:val="-1"/>
                <w:sz w:val="19"/>
              </w:rPr>
              <w:t> </w:t>
            </w:r>
            <w:r>
              <w:rPr>
                <w:rFonts w:ascii="Times New Roman" w:hAnsi="Times New Roman"/>
                <w:sz w:val="19"/>
              </w:rPr>
              <w:t>de</w:t>
            </w:r>
            <w:r>
              <w:rPr>
                <w:rFonts w:ascii="Times New Roman" w:hAnsi="Times New Roman"/>
                <w:spacing w:val="-7"/>
                <w:sz w:val="19"/>
              </w:rPr>
              <w:t> </w:t>
            </w:r>
            <w:r>
              <w:rPr>
                <w:rFonts w:ascii="Times New Roman" w:hAnsi="Times New Roman"/>
                <w:sz w:val="19"/>
              </w:rPr>
              <w:t>la</w:t>
            </w:r>
            <w:r>
              <w:rPr>
                <w:rFonts w:ascii="Times New Roman" w:hAnsi="Times New Roman"/>
                <w:spacing w:val="-2"/>
                <w:sz w:val="19"/>
              </w:rPr>
              <w:t> </w:t>
            </w:r>
            <w:r>
              <w:rPr>
                <w:rFonts w:ascii="Times New Roman" w:hAnsi="Times New Roman"/>
                <w:sz w:val="19"/>
              </w:rPr>
              <w:t>gestión </w:t>
            </w:r>
            <w:r>
              <w:rPr>
                <w:rFonts w:ascii="Times New Roman" w:hAnsi="Times New Roman"/>
                <w:spacing w:val="-2"/>
                <w:sz w:val="19"/>
              </w:rPr>
              <w:t>comercial.</w:t>
            </w:r>
          </w:p>
        </w:tc>
        <w:tc>
          <w:tcPr>
            <w:tcW w:w="980" w:type="dxa"/>
            <w:tcBorders>
              <w:top w:val="single" w:sz="6" w:space="0" w:color="000000"/>
              <w:left w:val="single" w:sz="6" w:space="0" w:color="000000"/>
              <w:bottom w:val="single" w:sz="6" w:space="0" w:color="000000"/>
              <w:right w:val="single" w:sz="6" w:space="0" w:color="000000"/>
            </w:tcBorders>
            <w:shd w:val="clear" w:color="auto" w:fill="E4E4E4"/>
          </w:tcPr>
          <w:p>
            <w:pPr>
              <w:pStyle w:val="TableParagraph"/>
              <w:spacing w:line="199" w:lineRule="exact"/>
              <w:ind w:left="284"/>
              <w:rPr>
                <w:rFonts w:ascii="Times New Roman"/>
                <w:b/>
                <w:sz w:val="18"/>
              </w:rPr>
            </w:pPr>
            <w:r>
              <w:rPr>
                <w:rFonts w:ascii="Times New Roman"/>
                <w:b/>
                <w:spacing w:val="-2"/>
                <w:sz w:val="18"/>
              </w:rPr>
              <w:t>43,80</w:t>
            </w:r>
          </w:p>
        </w:tc>
        <w:tc>
          <w:tcPr>
            <w:tcW w:w="252" w:type="dxa"/>
            <w:tcBorders>
              <w:top w:val="single" w:sz="6" w:space="0" w:color="000000"/>
              <w:left w:val="single" w:sz="6" w:space="0" w:color="000000"/>
              <w:bottom w:val="single" w:sz="6" w:space="0" w:color="000000"/>
              <w:right w:val="nil"/>
            </w:tcBorders>
          </w:tcPr>
          <w:p>
            <w:pPr>
              <w:pStyle w:val="TableParagraph"/>
              <w:spacing w:line="206" w:lineRule="exact"/>
              <w:ind w:left="-9"/>
              <w:rPr>
                <w:rFonts w:ascii="Times New Roman"/>
                <w:sz w:val="19"/>
              </w:rPr>
            </w:pPr>
            <w:r>
              <w:rPr>
                <w:rFonts w:ascii="Times New Roman"/>
                <w:spacing w:val="-10"/>
                <w:sz w:val="19"/>
              </w:rPr>
              <w:t>%</w:t>
            </w:r>
          </w:p>
        </w:tc>
        <w:tc>
          <w:tcPr>
            <w:tcW w:w="613" w:type="dxa"/>
            <w:tcBorders>
              <w:top w:val="single" w:sz="6" w:space="0" w:color="000000"/>
              <w:left w:val="nil"/>
              <w:bottom w:val="single" w:sz="6" w:space="0" w:color="000000"/>
              <w:right w:val="single" w:sz="6" w:space="0" w:color="000000"/>
            </w:tcBorders>
            <w:shd w:val="clear" w:color="auto" w:fill="E4E4E4"/>
          </w:tcPr>
          <w:p>
            <w:pPr>
              <w:pStyle w:val="TableParagraph"/>
              <w:ind w:left="79"/>
              <w:rPr>
                <w:rFonts w:ascii="Times New Roman"/>
                <w:sz w:val="20"/>
              </w:rPr>
            </w:pPr>
            <w:r>
              <w:rPr>
                <w:rFonts w:ascii="Times New Roman"/>
                <w:sz w:val="20"/>
              </w:rPr>
              <w:drawing>
                <wp:inline distT="0" distB="0" distL="0" distR="0">
                  <wp:extent cx="170688" cy="190500"/>
                  <wp:effectExtent l="0" t="0" r="0" b="0"/>
                  <wp:docPr id="69" name="Image 69"/>
                  <wp:cNvGraphicFramePr>
                    <a:graphicFrameLocks/>
                  </wp:cNvGraphicFramePr>
                  <a:graphic>
                    <a:graphicData uri="http://schemas.openxmlformats.org/drawingml/2006/picture">
                      <pic:pic>
                        <pic:nvPicPr>
                          <pic:cNvPr id="69" name="Image 69"/>
                          <pic:cNvPicPr/>
                        </pic:nvPicPr>
                        <pic:blipFill>
                          <a:blip r:embed="rId16" cstate="print"/>
                          <a:stretch>
                            <a:fillRect/>
                          </a:stretch>
                        </pic:blipFill>
                        <pic:spPr>
                          <a:xfrm>
                            <a:off x="0" y="0"/>
                            <a:ext cx="170688" cy="190500"/>
                          </a:xfrm>
                          <a:prstGeom prst="rect">
                            <a:avLst/>
                          </a:prstGeom>
                        </pic:spPr>
                      </pic:pic>
                    </a:graphicData>
                  </a:graphic>
                </wp:inline>
              </w:drawing>
            </w:r>
            <w:r>
              <w:rPr>
                <w:rFonts w:ascii="Times New Roman"/>
                <w:sz w:val="20"/>
              </w:rPr>
            </w:r>
          </w:p>
        </w:tc>
      </w:tr>
    </w:tbl>
    <w:p>
      <w:pPr>
        <w:pStyle w:val="BodyText"/>
        <w:rPr>
          <w:rFonts w:ascii="Times New Roman"/>
          <w:sz w:val="19"/>
        </w:rPr>
      </w:pPr>
    </w:p>
    <w:p>
      <w:pPr>
        <w:pStyle w:val="BodyText"/>
        <w:rPr>
          <w:rFonts w:ascii="Times New Roman"/>
          <w:sz w:val="19"/>
        </w:rPr>
      </w:pPr>
    </w:p>
    <w:p>
      <w:pPr>
        <w:pStyle w:val="BodyText"/>
        <w:spacing w:before="67"/>
        <w:rPr>
          <w:rFonts w:ascii="Times New Roman"/>
          <w:sz w:val="19"/>
        </w:rPr>
      </w:pPr>
    </w:p>
    <w:p>
      <w:pPr>
        <w:spacing w:before="0"/>
        <w:ind w:left="194" w:right="0" w:firstLine="0"/>
        <w:jc w:val="left"/>
        <w:rPr>
          <w:rFonts w:ascii="Times New Roman" w:hAnsi="Times New Roman"/>
          <w:sz w:val="19"/>
        </w:rPr>
      </w:pPr>
      <w:r>
        <w:rPr>
          <w:rFonts w:ascii="Times New Roman" w:hAnsi="Times New Roman"/>
          <w:sz w:val="19"/>
        </w:rPr>
        <w:t>Por</w:t>
      </w:r>
      <w:r>
        <w:rPr>
          <w:rFonts w:ascii="Times New Roman" w:hAnsi="Times New Roman"/>
          <w:spacing w:val="-5"/>
          <w:sz w:val="19"/>
        </w:rPr>
        <w:t> </w:t>
      </w:r>
      <w:r>
        <w:rPr>
          <w:rFonts w:ascii="Times New Roman" w:hAnsi="Times New Roman"/>
          <w:sz w:val="19"/>
        </w:rPr>
        <w:t>otra</w:t>
      </w:r>
      <w:r>
        <w:rPr>
          <w:rFonts w:ascii="Times New Roman" w:hAnsi="Times New Roman"/>
          <w:spacing w:val="-1"/>
          <w:sz w:val="19"/>
        </w:rPr>
        <w:t> </w:t>
      </w:r>
      <w:r>
        <w:rPr>
          <w:rFonts w:ascii="Times New Roman" w:hAnsi="Times New Roman"/>
          <w:sz w:val="19"/>
        </w:rPr>
        <w:t>parte,</w:t>
      </w:r>
      <w:r>
        <w:rPr>
          <w:rFonts w:ascii="Times New Roman" w:hAnsi="Times New Roman"/>
          <w:spacing w:val="-2"/>
          <w:sz w:val="19"/>
        </w:rPr>
        <w:t> </w:t>
      </w:r>
      <w:r>
        <w:rPr>
          <w:rFonts w:ascii="Times New Roman" w:hAnsi="Times New Roman"/>
          <w:sz w:val="19"/>
        </w:rPr>
        <w:t>se</w:t>
      </w:r>
      <w:r>
        <w:rPr>
          <w:rFonts w:ascii="Times New Roman" w:hAnsi="Times New Roman"/>
          <w:spacing w:val="-1"/>
          <w:sz w:val="19"/>
        </w:rPr>
        <w:t> </w:t>
      </w:r>
      <w:r>
        <w:rPr>
          <w:rFonts w:ascii="Times New Roman" w:hAnsi="Times New Roman"/>
          <w:sz w:val="19"/>
        </w:rPr>
        <w:t>enlistan</w:t>
      </w:r>
      <w:r>
        <w:rPr>
          <w:rFonts w:ascii="Times New Roman" w:hAnsi="Times New Roman"/>
          <w:spacing w:val="-3"/>
          <w:sz w:val="19"/>
        </w:rPr>
        <w:t> </w:t>
      </w:r>
      <w:r>
        <w:rPr>
          <w:rFonts w:ascii="Times New Roman" w:hAnsi="Times New Roman"/>
          <w:sz w:val="19"/>
        </w:rPr>
        <w:t>las metas que</w:t>
      </w:r>
      <w:r>
        <w:rPr>
          <w:rFonts w:ascii="Times New Roman" w:hAnsi="Times New Roman"/>
          <w:spacing w:val="-2"/>
          <w:sz w:val="19"/>
        </w:rPr>
        <w:t> </w:t>
      </w:r>
      <w:r>
        <w:rPr>
          <w:rFonts w:ascii="Times New Roman" w:hAnsi="Times New Roman"/>
          <w:sz w:val="19"/>
        </w:rPr>
        <w:t>se</w:t>
      </w:r>
      <w:r>
        <w:rPr>
          <w:rFonts w:ascii="Times New Roman" w:hAnsi="Times New Roman"/>
          <w:spacing w:val="-1"/>
          <w:sz w:val="19"/>
        </w:rPr>
        <w:t> </w:t>
      </w:r>
      <w:r>
        <w:rPr>
          <w:rFonts w:ascii="Times New Roman" w:hAnsi="Times New Roman"/>
          <w:sz w:val="19"/>
        </w:rPr>
        <w:t>reportaron</w:t>
      </w:r>
      <w:r>
        <w:rPr>
          <w:rFonts w:ascii="Times New Roman" w:hAnsi="Times New Roman"/>
          <w:spacing w:val="-7"/>
          <w:sz w:val="19"/>
        </w:rPr>
        <w:t> </w:t>
      </w:r>
      <w:r>
        <w:rPr>
          <w:rFonts w:ascii="Times New Roman" w:hAnsi="Times New Roman"/>
          <w:sz w:val="19"/>
        </w:rPr>
        <w:t>con</w:t>
      </w:r>
      <w:r>
        <w:rPr>
          <w:rFonts w:ascii="Times New Roman" w:hAnsi="Times New Roman"/>
          <w:spacing w:val="-7"/>
          <w:sz w:val="19"/>
        </w:rPr>
        <w:t> </w:t>
      </w:r>
      <w:r>
        <w:rPr>
          <w:rFonts w:ascii="Times New Roman" w:hAnsi="Times New Roman"/>
          <w:sz w:val="19"/>
        </w:rPr>
        <w:t>avance</w:t>
      </w:r>
      <w:r>
        <w:rPr>
          <w:rFonts w:ascii="Times New Roman" w:hAnsi="Times New Roman"/>
          <w:spacing w:val="-1"/>
          <w:sz w:val="19"/>
        </w:rPr>
        <w:t> </w:t>
      </w:r>
      <w:r>
        <w:rPr>
          <w:rFonts w:ascii="Times New Roman" w:hAnsi="Times New Roman"/>
          <w:spacing w:val="-2"/>
          <w:sz w:val="19"/>
        </w:rPr>
        <w:t>crítico.</w:t>
      </w:r>
    </w:p>
    <w:p>
      <w:pPr>
        <w:pStyle w:val="BodyText"/>
        <w:spacing w:before="3"/>
        <w:rPr>
          <w:rFonts w:ascii="Times New Roman"/>
          <w:sz w:val="12"/>
        </w:rPr>
      </w:pPr>
    </w:p>
    <w:tbl>
      <w:tblPr>
        <w:tblW w:w="0" w:type="auto"/>
        <w:jc w:val="left"/>
        <w:tblInd w:w="1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11"/>
        <w:gridCol w:w="881"/>
        <w:gridCol w:w="365"/>
        <w:gridCol w:w="396"/>
      </w:tblGrid>
      <w:tr>
        <w:trPr>
          <w:trHeight w:val="331" w:hRule="atLeast"/>
        </w:trPr>
        <w:tc>
          <w:tcPr>
            <w:tcW w:w="8811" w:type="dxa"/>
          </w:tcPr>
          <w:p>
            <w:pPr>
              <w:pStyle w:val="TableParagraph"/>
              <w:ind w:left="35"/>
              <w:rPr>
                <w:rFonts w:ascii="Times New Roman"/>
                <w:sz w:val="19"/>
              </w:rPr>
            </w:pPr>
            <w:r>
              <w:rPr>
                <w:rFonts w:ascii="Times New Roman"/>
                <w:sz w:val="19"/>
              </w:rPr>
              <w:t>5.5.1:</w:t>
            </w:r>
            <w:r>
              <w:rPr>
                <w:rFonts w:ascii="Times New Roman"/>
                <w:spacing w:val="-3"/>
                <w:sz w:val="19"/>
              </w:rPr>
              <w:t> </w:t>
            </w:r>
            <w:r>
              <w:rPr>
                <w:rFonts w:ascii="Times New Roman"/>
                <w:sz w:val="19"/>
              </w:rPr>
              <w:t>E-commerce</w:t>
            </w:r>
            <w:r>
              <w:rPr>
                <w:rFonts w:ascii="Times New Roman"/>
                <w:spacing w:val="-2"/>
                <w:sz w:val="19"/>
              </w:rPr>
              <w:t> </w:t>
            </w:r>
            <w:r>
              <w:rPr>
                <w:rFonts w:ascii="Times New Roman"/>
                <w:sz w:val="19"/>
              </w:rPr>
              <w:t>optimizado</w:t>
            </w:r>
            <w:r>
              <w:rPr>
                <w:rFonts w:ascii="Times New Roman"/>
                <w:spacing w:val="-3"/>
                <w:sz w:val="19"/>
              </w:rPr>
              <w:t> </w:t>
            </w:r>
            <w:r>
              <w:rPr>
                <w:rFonts w:ascii="Times New Roman"/>
                <w:sz w:val="19"/>
              </w:rPr>
              <w:t>para</w:t>
            </w:r>
            <w:r>
              <w:rPr>
                <w:rFonts w:ascii="Times New Roman"/>
                <w:spacing w:val="-1"/>
                <w:sz w:val="19"/>
              </w:rPr>
              <w:t> </w:t>
            </w:r>
            <w:r>
              <w:rPr>
                <w:rFonts w:ascii="Times New Roman"/>
                <w:sz w:val="19"/>
              </w:rPr>
              <w:t>potenciar</w:t>
            </w:r>
            <w:r>
              <w:rPr>
                <w:rFonts w:ascii="Times New Roman"/>
                <w:spacing w:val="-5"/>
                <w:sz w:val="19"/>
              </w:rPr>
              <w:t> </w:t>
            </w:r>
            <w:r>
              <w:rPr>
                <w:rFonts w:ascii="Times New Roman"/>
                <w:sz w:val="19"/>
              </w:rPr>
              <w:t>el</w:t>
            </w:r>
            <w:r>
              <w:rPr>
                <w:rFonts w:ascii="Times New Roman"/>
                <w:spacing w:val="-7"/>
                <w:sz w:val="19"/>
              </w:rPr>
              <w:t> </w:t>
            </w:r>
            <w:r>
              <w:rPr>
                <w:rFonts w:ascii="Times New Roman"/>
                <w:spacing w:val="-2"/>
                <w:sz w:val="19"/>
              </w:rPr>
              <w:t>negocio.</w:t>
            </w:r>
          </w:p>
        </w:tc>
        <w:tc>
          <w:tcPr>
            <w:tcW w:w="881" w:type="dxa"/>
            <w:tcBorders>
              <w:right w:val="single" w:sz="4" w:space="0" w:color="000000"/>
            </w:tcBorders>
            <w:shd w:val="clear" w:color="auto" w:fill="E4E4E4"/>
          </w:tcPr>
          <w:p>
            <w:pPr>
              <w:pStyle w:val="TableParagraph"/>
              <w:spacing w:line="207" w:lineRule="exact"/>
              <w:ind w:left="276"/>
              <w:rPr>
                <w:rFonts w:ascii="Times New Roman"/>
                <w:b/>
                <w:sz w:val="18"/>
              </w:rPr>
            </w:pPr>
            <w:r>
              <w:rPr>
                <w:rFonts w:ascii="Times New Roman"/>
                <w:b/>
                <w:spacing w:val="-4"/>
                <w:sz w:val="18"/>
              </w:rPr>
              <w:t>0,00</w:t>
            </w:r>
          </w:p>
        </w:tc>
        <w:tc>
          <w:tcPr>
            <w:tcW w:w="365" w:type="dxa"/>
            <w:tcBorders>
              <w:left w:val="single" w:sz="4" w:space="0" w:color="000000"/>
              <w:right w:val="nil"/>
            </w:tcBorders>
          </w:tcPr>
          <w:p>
            <w:pPr>
              <w:pStyle w:val="TableParagraph"/>
              <w:ind w:left="-8"/>
              <w:rPr>
                <w:rFonts w:ascii="Times New Roman"/>
                <w:sz w:val="19"/>
              </w:rPr>
            </w:pPr>
            <w:r>
              <w:rPr>
                <w:rFonts w:ascii="Times New Roman"/>
                <w:spacing w:val="-10"/>
                <w:sz w:val="19"/>
              </w:rPr>
              <w:t>%</w:t>
            </w:r>
          </w:p>
        </w:tc>
        <w:tc>
          <w:tcPr>
            <w:tcW w:w="396" w:type="dxa"/>
            <w:tcBorders>
              <w:left w:val="nil"/>
            </w:tcBorders>
            <w:shd w:val="clear" w:color="auto" w:fill="E4E4E4"/>
          </w:tcPr>
          <w:p>
            <w:pPr>
              <w:pStyle w:val="TableParagraph"/>
              <w:ind w:left="0"/>
              <w:rPr>
                <w:rFonts w:ascii="Times New Roman"/>
                <w:sz w:val="6"/>
              </w:rPr>
            </w:pPr>
          </w:p>
          <w:p>
            <w:pPr>
              <w:pStyle w:val="TableParagraph"/>
              <w:spacing w:line="227" w:lineRule="exact"/>
              <w:ind w:left="36" w:right="-29"/>
              <w:rPr>
                <w:rFonts w:ascii="Times New Roman"/>
                <w:position w:val="-4"/>
                <w:sz w:val="20"/>
              </w:rPr>
            </w:pPr>
            <w:r>
              <w:rPr>
                <w:rFonts w:ascii="Times New Roman"/>
                <w:position w:val="-4"/>
                <w:sz w:val="20"/>
              </w:rPr>
              <w:drawing>
                <wp:inline distT="0" distB="0" distL="0" distR="0">
                  <wp:extent cx="208989" cy="144684"/>
                  <wp:effectExtent l="0" t="0" r="0" b="0"/>
                  <wp:docPr id="70" name="Image 70"/>
                  <wp:cNvGraphicFramePr>
                    <a:graphicFrameLocks/>
                  </wp:cNvGraphicFramePr>
                  <a:graphic>
                    <a:graphicData uri="http://schemas.openxmlformats.org/drawingml/2006/picture">
                      <pic:pic>
                        <pic:nvPicPr>
                          <pic:cNvPr id="70" name="Image 70"/>
                          <pic:cNvPicPr/>
                        </pic:nvPicPr>
                        <pic:blipFill>
                          <a:blip r:embed="rId39" cstate="print"/>
                          <a:stretch>
                            <a:fillRect/>
                          </a:stretch>
                        </pic:blipFill>
                        <pic:spPr>
                          <a:xfrm>
                            <a:off x="0" y="0"/>
                            <a:ext cx="208989" cy="144684"/>
                          </a:xfrm>
                          <a:prstGeom prst="rect">
                            <a:avLst/>
                          </a:prstGeom>
                        </pic:spPr>
                      </pic:pic>
                    </a:graphicData>
                  </a:graphic>
                </wp:inline>
              </w:drawing>
            </w:r>
            <w:r>
              <w:rPr>
                <w:rFonts w:ascii="Times New Roman"/>
                <w:position w:val="-4"/>
                <w:sz w:val="20"/>
              </w:rPr>
            </w:r>
          </w:p>
        </w:tc>
      </w:tr>
    </w:tbl>
    <w:p>
      <w:pPr>
        <w:pStyle w:val="TableParagraph"/>
        <w:spacing w:after="0" w:line="227" w:lineRule="exact"/>
        <w:rPr>
          <w:rFonts w:ascii="Times New Roman"/>
          <w:position w:val="-4"/>
          <w:sz w:val="20"/>
        </w:rPr>
        <w:sectPr>
          <w:type w:val="continuous"/>
          <w:pgSz w:w="13370" w:h="17280"/>
          <w:pgMar w:header="0" w:footer="968" w:top="1120" w:bottom="1160" w:left="1275" w:right="1133"/>
        </w:sectPr>
      </w:pPr>
    </w:p>
    <w:p>
      <w:pPr>
        <w:spacing w:line="240" w:lineRule="auto"/>
        <w:ind w:left="8763" w:right="0" w:firstLine="0"/>
        <w:rPr>
          <w:rFonts w:ascii="Times New Roman"/>
          <w:sz w:val="20"/>
        </w:rPr>
      </w:pPr>
      <w:r>
        <w:rPr>
          <w:rFonts w:ascii="Times New Roman"/>
          <w:sz w:val="20"/>
        </w:rPr>
        <w:drawing>
          <wp:inline distT="0" distB="0" distL="0" distR="0">
            <wp:extent cx="631489" cy="356616"/>
            <wp:effectExtent l="0" t="0" r="0" b="0"/>
            <wp:docPr id="71" name="Image 71" descr="Logotipo  El contenido generado por IA puede ser incorrecto."/>
            <wp:cNvGraphicFramePr>
              <a:graphicFrameLocks/>
            </wp:cNvGraphicFramePr>
            <a:graphic>
              <a:graphicData uri="http://schemas.openxmlformats.org/drawingml/2006/picture">
                <pic:pic>
                  <pic:nvPicPr>
                    <pic:cNvPr id="71" name="Image 71" descr="Logotipo  El contenido generado por IA puede ser incorrecto."/>
                    <pic:cNvPicPr/>
                  </pic:nvPicPr>
                  <pic:blipFill>
                    <a:blip r:embed="rId13" cstate="print"/>
                    <a:stretch>
                      <a:fillRect/>
                    </a:stretch>
                  </pic:blipFill>
                  <pic:spPr>
                    <a:xfrm>
                      <a:off x="0" y="0"/>
                      <a:ext cx="631489" cy="356616"/>
                    </a:xfrm>
                    <a:prstGeom prst="rect">
                      <a:avLst/>
                    </a:prstGeom>
                  </pic:spPr>
                </pic:pic>
              </a:graphicData>
            </a:graphic>
          </wp:inline>
        </w:drawing>
      </w:r>
      <w:r>
        <w:rPr>
          <w:rFonts w:ascii="Times New Roman"/>
          <w:sz w:val="20"/>
        </w:rPr>
      </w:r>
    </w:p>
    <w:p>
      <w:pPr>
        <w:pStyle w:val="BodyText"/>
        <w:rPr>
          <w:rFonts w:ascii="Times New Roman"/>
          <w:sz w:val="14"/>
        </w:rPr>
      </w:pPr>
      <w:r>
        <w:rPr>
          <w:rFonts w:ascii="Times New Roman"/>
          <w:sz w:val="14"/>
        </w:rPr>
        <w:drawing>
          <wp:anchor distT="0" distB="0" distL="0" distR="0" allowOverlap="1" layoutInCell="1" locked="0" behindDoc="1" simplePos="0" relativeHeight="487598080">
            <wp:simplePos x="0" y="0"/>
            <wp:positionH relativeFrom="page">
              <wp:posOffset>966216</wp:posOffset>
            </wp:positionH>
            <wp:positionV relativeFrom="paragraph">
              <wp:posOffset>117855</wp:posOffset>
            </wp:positionV>
            <wp:extent cx="6555631" cy="58197"/>
            <wp:effectExtent l="0" t="0" r="0" b="0"/>
            <wp:wrapTopAndBottom/>
            <wp:docPr id="72" name="Image 72"/>
            <wp:cNvGraphicFramePr>
              <a:graphicFrameLocks/>
            </wp:cNvGraphicFramePr>
            <a:graphic>
              <a:graphicData uri="http://schemas.openxmlformats.org/drawingml/2006/picture">
                <pic:pic>
                  <pic:nvPicPr>
                    <pic:cNvPr id="72" name="Image 72"/>
                    <pic:cNvPicPr/>
                  </pic:nvPicPr>
                  <pic:blipFill>
                    <a:blip r:embed="rId9" cstate="print"/>
                    <a:stretch>
                      <a:fillRect/>
                    </a:stretch>
                  </pic:blipFill>
                  <pic:spPr>
                    <a:xfrm>
                      <a:off x="0" y="0"/>
                      <a:ext cx="6555631" cy="58197"/>
                    </a:xfrm>
                    <a:prstGeom prst="rect">
                      <a:avLst/>
                    </a:prstGeom>
                  </pic:spPr>
                </pic:pic>
              </a:graphicData>
            </a:graphic>
          </wp:anchor>
        </w:drawing>
      </w:r>
    </w:p>
    <w:p>
      <w:pPr>
        <w:pStyle w:val="Heading2"/>
        <w:tabs>
          <w:tab w:pos="2013" w:val="left" w:leader="none"/>
          <w:tab w:pos="7929" w:val="left" w:leader="none"/>
        </w:tabs>
        <w:spacing w:before="33"/>
        <w:ind w:left="227" w:right="0" w:firstLine="0"/>
        <w:rPr>
          <w:position w:val="4"/>
          <w:sz w:val="22"/>
        </w:rPr>
      </w:pPr>
      <w:r>
        <w:rPr>
          <w:spacing w:val="-4"/>
        </w:rPr>
        <w:t>Eje:</w:t>
      </w:r>
      <w:r>
        <w:rPr/>
        <w:tab/>
        <w:t>6:</w:t>
      </w:r>
      <w:r>
        <w:rPr>
          <w:spacing w:val="-6"/>
        </w:rPr>
        <w:t> </w:t>
      </w:r>
      <w:r>
        <w:rPr/>
        <w:t>Gestión</w:t>
      </w:r>
      <w:r>
        <w:rPr>
          <w:spacing w:val="-7"/>
        </w:rPr>
        <w:t> </w:t>
      </w:r>
      <w:r>
        <w:rPr/>
        <w:t>de</w:t>
      </w:r>
      <w:r>
        <w:rPr>
          <w:spacing w:val="-7"/>
        </w:rPr>
        <w:t> </w:t>
      </w:r>
      <w:r>
        <w:rPr/>
        <w:t>Desarrollo</w:t>
      </w:r>
      <w:r>
        <w:rPr>
          <w:spacing w:val="-5"/>
        </w:rPr>
        <w:t> </w:t>
      </w:r>
      <w:r>
        <w:rPr>
          <w:spacing w:val="-2"/>
        </w:rPr>
        <w:t>Humano</w:t>
      </w:r>
      <w:r>
        <w:rPr/>
        <w:tab/>
      </w:r>
      <w:r>
        <w:rPr>
          <w:position w:val="4"/>
          <w:sz w:val="22"/>
        </w:rPr>
        <w:t>51,33 </w:t>
      </w:r>
      <w:r>
        <w:rPr>
          <w:spacing w:val="-10"/>
          <w:position w:val="4"/>
          <w:sz w:val="22"/>
        </w:rPr>
        <w:t>%</w:t>
      </w:r>
    </w:p>
    <w:p>
      <w:pPr>
        <w:pStyle w:val="ListParagraph"/>
        <w:numPr>
          <w:ilvl w:val="0"/>
          <w:numId w:val="9"/>
        </w:numPr>
        <w:tabs>
          <w:tab w:pos="407" w:val="left" w:leader="none"/>
        </w:tabs>
        <w:spacing w:line="240" w:lineRule="auto" w:before="275" w:after="0"/>
        <w:ind w:left="407" w:right="0" w:hanging="180"/>
        <w:jc w:val="left"/>
        <w:rPr>
          <w:rFonts w:ascii="Times New Roman"/>
          <w:sz w:val="19"/>
        </w:rPr>
      </w:pPr>
      <w:r>
        <w:rPr>
          <w:rFonts w:ascii="Times New Roman"/>
          <w:sz w:val="19"/>
        </w:rPr>
        <w:drawing>
          <wp:anchor distT="0" distB="0" distL="0" distR="0" allowOverlap="1" layoutInCell="1" locked="0" behindDoc="0" simplePos="0" relativeHeight="15740416">
            <wp:simplePos x="0" y="0"/>
            <wp:positionH relativeFrom="page">
              <wp:posOffset>5260896</wp:posOffset>
            </wp:positionH>
            <wp:positionV relativeFrom="paragraph">
              <wp:posOffset>129290</wp:posOffset>
            </wp:positionV>
            <wp:extent cx="1932819" cy="275280"/>
            <wp:effectExtent l="0" t="0" r="0" b="0"/>
            <wp:wrapNone/>
            <wp:docPr id="73" name="Image 73"/>
            <wp:cNvGraphicFramePr>
              <a:graphicFrameLocks/>
            </wp:cNvGraphicFramePr>
            <a:graphic>
              <a:graphicData uri="http://schemas.openxmlformats.org/drawingml/2006/picture">
                <pic:pic>
                  <pic:nvPicPr>
                    <pic:cNvPr id="73" name="Image 73"/>
                    <pic:cNvPicPr/>
                  </pic:nvPicPr>
                  <pic:blipFill>
                    <a:blip r:embed="rId40" cstate="print"/>
                    <a:stretch>
                      <a:fillRect/>
                    </a:stretch>
                  </pic:blipFill>
                  <pic:spPr>
                    <a:xfrm>
                      <a:off x="0" y="0"/>
                      <a:ext cx="1932819" cy="275280"/>
                    </a:xfrm>
                    <a:prstGeom prst="rect">
                      <a:avLst/>
                    </a:prstGeom>
                  </pic:spPr>
                </pic:pic>
              </a:graphicData>
            </a:graphic>
          </wp:anchor>
        </w:drawing>
      </w:r>
      <w:r>
        <w:rPr>
          <w:rFonts w:ascii="Times New Roman"/>
          <w:sz w:val="19"/>
        </w:rPr>
        <w:t>Nombre</w:t>
      </w:r>
      <w:r>
        <w:rPr>
          <w:rFonts w:ascii="Times New Roman"/>
          <w:spacing w:val="-2"/>
          <w:sz w:val="19"/>
        </w:rPr>
        <w:t> </w:t>
      </w:r>
      <w:r>
        <w:rPr>
          <w:rFonts w:ascii="Times New Roman"/>
          <w:sz w:val="19"/>
        </w:rPr>
        <w:t>del</w:t>
      </w:r>
      <w:r>
        <w:rPr>
          <w:rFonts w:ascii="Times New Roman"/>
          <w:spacing w:val="-4"/>
          <w:sz w:val="19"/>
        </w:rPr>
        <w:t> </w:t>
      </w:r>
      <w:r>
        <w:rPr>
          <w:rFonts w:ascii="Times New Roman"/>
          <w:sz w:val="19"/>
        </w:rPr>
        <w:t>responsable</w:t>
      </w:r>
      <w:r>
        <w:rPr>
          <w:rFonts w:ascii="Times New Roman"/>
          <w:spacing w:val="-2"/>
          <w:sz w:val="19"/>
        </w:rPr>
        <w:t> </w:t>
      </w:r>
      <w:r>
        <w:rPr>
          <w:rFonts w:ascii="Times New Roman"/>
          <w:sz w:val="19"/>
        </w:rPr>
        <w:t>del</w:t>
      </w:r>
      <w:r>
        <w:rPr>
          <w:rFonts w:ascii="Times New Roman"/>
          <w:spacing w:val="-4"/>
          <w:sz w:val="19"/>
        </w:rPr>
        <w:t> Eje:</w:t>
      </w:r>
    </w:p>
    <w:p>
      <w:pPr>
        <w:pStyle w:val="ListParagraph"/>
        <w:numPr>
          <w:ilvl w:val="0"/>
          <w:numId w:val="9"/>
        </w:numPr>
        <w:tabs>
          <w:tab w:pos="418" w:val="left" w:leader="none"/>
          <w:tab w:pos="3094" w:val="left" w:leader="none"/>
        </w:tabs>
        <w:spacing w:line="240" w:lineRule="auto" w:before="142" w:after="0"/>
        <w:ind w:left="418" w:right="0" w:hanging="191"/>
        <w:jc w:val="left"/>
        <w:rPr>
          <w:rFonts w:ascii="Times New Roman"/>
          <w:sz w:val="19"/>
        </w:rPr>
      </w:pPr>
      <w:r>
        <w:rPr>
          <w:rFonts w:ascii="Times New Roman"/>
          <w:sz w:val="19"/>
        </w:rPr>
        <w:t>Detalle</w:t>
      </w:r>
      <w:r>
        <w:rPr>
          <w:rFonts w:ascii="Times New Roman"/>
          <w:spacing w:val="-2"/>
          <w:sz w:val="19"/>
        </w:rPr>
        <w:t> </w:t>
      </w:r>
      <w:r>
        <w:rPr>
          <w:rFonts w:ascii="Times New Roman"/>
          <w:sz w:val="19"/>
        </w:rPr>
        <w:t>del</w:t>
      </w:r>
      <w:r>
        <w:rPr>
          <w:rFonts w:ascii="Times New Roman"/>
          <w:spacing w:val="-3"/>
          <w:sz w:val="19"/>
        </w:rPr>
        <w:t> </w:t>
      </w:r>
      <w:r>
        <w:rPr>
          <w:rFonts w:ascii="Times New Roman"/>
          <w:spacing w:val="-2"/>
          <w:sz w:val="19"/>
        </w:rPr>
        <w:t>cumplimiento:</w:t>
      </w:r>
      <w:r>
        <w:rPr>
          <w:rFonts w:ascii="Times New Roman"/>
          <w:sz w:val="19"/>
        </w:rPr>
        <w:tab/>
        <w:t>En</w:t>
      </w:r>
      <w:r>
        <w:rPr>
          <w:rFonts w:ascii="Times New Roman"/>
          <w:spacing w:val="-2"/>
          <w:sz w:val="19"/>
        </w:rPr>
        <w:t> </w:t>
      </w:r>
      <w:r>
        <w:rPr>
          <w:rFonts w:ascii="Times New Roman"/>
          <w:sz w:val="19"/>
        </w:rPr>
        <w:t>seguida</w:t>
      </w:r>
      <w:r>
        <w:rPr>
          <w:rFonts w:ascii="Times New Roman"/>
          <w:spacing w:val="-5"/>
          <w:sz w:val="19"/>
        </w:rPr>
        <w:t> </w:t>
      </w:r>
      <w:r>
        <w:rPr>
          <w:rFonts w:ascii="Times New Roman"/>
          <w:sz w:val="19"/>
        </w:rPr>
        <w:t>se</w:t>
      </w:r>
      <w:r>
        <w:rPr>
          <w:rFonts w:ascii="Times New Roman"/>
          <w:spacing w:val="-5"/>
          <w:sz w:val="19"/>
        </w:rPr>
        <w:t> </w:t>
      </w:r>
      <w:r>
        <w:rPr>
          <w:rFonts w:ascii="Times New Roman"/>
          <w:sz w:val="19"/>
        </w:rPr>
        <w:t>muestra</w:t>
      </w:r>
      <w:r>
        <w:rPr>
          <w:rFonts w:ascii="Times New Roman"/>
          <w:spacing w:val="-5"/>
          <w:sz w:val="19"/>
        </w:rPr>
        <w:t> </w:t>
      </w:r>
      <w:r>
        <w:rPr>
          <w:rFonts w:ascii="Times New Roman"/>
          <w:sz w:val="19"/>
        </w:rPr>
        <w:t>el</w:t>
      </w:r>
      <w:r>
        <w:rPr>
          <w:rFonts w:ascii="Times New Roman"/>
          <w:spacing w:val="-3"/>
          <w:sz w:val="19"/>
        </w:rPr>
        <w:t> </w:t>
      </w:r>
      <w:r>
        <w:rPr>
          <w:rFonts w:ascii="Times New Roman"/>
          <w:sz w:val="19"/>
        </w:rPr>
        <w:t>detalle</w:t>
      </w:r>
      <w:r>
        <w:rPr>
          <w:rFonts w:ascii="Times New Roman"/>
          <w:spacing w:val="-5"/>
          <w:sz w:val="19"/>
        </w:rPr>
        <w:t> </w:t>
      </w:r>
      <w:r>
        <w:rPr>
          <w:rFonts w:ascii="Times New Roman"/>
          <w:sz w:val="19"/>
        </w:rPr>
        <w:t>sobre el</w:t>
      </w:r>
      <w:r>
        <w:rPr>
          <w:rFonts w:ascii="Times New Roman"/>
          <w:spacing w:val="-6"/>
          <w:sz w:val="19"/>
        </w:rPr>
        <w:t> </w:t>
      </w:r>
      <w:r>
        <w:rPr>
          <w:rFonts w:ascii="Times New Roman"/>
          <w:sz w:val="19"/>
        </w:rPr>
        <w:t>avance</w:t>
      </w:r>
      <w:r>
        <w:rPr>
          <w:rFonts w:ascii="Times New Roman"/>
          <w:spacing w:val="-1"/>
          <w:sz w:val="19"/>
        </w:rPr>
        <w:t> </w:t>
      </w:r>
      <w:r>
        <w:rPr>
          <w:rFonts w:ascii="Times New Roman"/>
          <w:sz w:val="19"/>
        </w:rPr>
        <w:t>de las</w:t>
      </w:r>
      <w:r>
        <w:rPr>
          <w:rFonts w:ascii="Times New Roman"/>
          <w:spacing w:val="-4"/>
          <w:sz w:val="19"/>
        </w:rPr>
        <w:t> </w:t>
      </w:r>
      <w:r>
        <w:rPr>
          <w:rFonts w:ascii="Times New Roman"/>
          <w:sz w:val="19"/>
        </w:rPr>
        <w:t>actividades del</w:t>
      </w:r>
      <w:r>
        <w:rPr>
          <w:rFonts w:ascii="Times New Roman"/>
          <w:spacing w:val="-2"/>
          <w:sz w:val="19"/>
        </w:rPr>
        <w:t> </w:t>
      </w:r>
      <w:r>
        <w:rPr>
          <w:rFonts w:ascii="Times New Roman"/>
          <w:spacing w:val="-4"/>
          <w:sz w:val="19"/>
        </w:rPr>
        <w:t>Eje.</w:t>
      </w:r>
    </w:p>
    <w:p>
      <w:pPr>
        <w:tabs>
          <w:tab w:pos="948" w:val="left" w:leader="none"/>
        </w:tabs>
        <w:spacing w:before="142"/>
        <w:ind w:left="227" w:right="0" w:firstLine="0"/>
        <w:jc w:val="left"/>
        <w:rPr>
          <w:rFonts w:ascii="Times New Roman" w:hAnsi="Times New Roman"/>
          <w:b/>
          <w:sz w:val="18"/>
        </w:rPr>
      </w:pPr>
      <w:r>
        <w:rPr>
          <w:rFonts w:ascii="Times New Roman" w:hAnsi="Times New Roman"/>
          <w:b/>
          <w:spacing w:val="-4"/>
          <w:sz w:val="18"/>
        </w:rPr>
        <w:t>IMAS</w:t>
      </w:r>
      <w:r>
        <w:rPr>
          <w:rFonts w:ascii="Times New Roman" w:hAnsi="Times New Roman"/>
          <w:b/>
          <w:sz w:val="18"/>
        </w:rPr>
        <w:tab/>
        <w:t>6:</w:t>
      </w:r>
      <w:r>
        <w:rPr>
          <w:rFonts w:ascii="Times New Roman" w:hAnsi="Times New Roman"/>
          <w:b/>
          <w:spacing w:val="-5"/>
          <w:sz w:val="18"/>
        </w:rPr>
        <w:t> </w:t>
      </w:r>
      <w:r>
        <w:rPr>
          <w:rFonts w:ascii="Times New Roman" w:hAnsi="Times New Roman"/>
          <w:b/>
          <w:sz w:val="18"/>
        </w:rPr>
        <w:t>Gestión</w:t>
      </w:r>
      <w:r>
        <w:rPr>
          <w:rFonts w:ascii="Times New Roman" w:hAnsi="Times New Roman"/>
          <w:b/>
          <w:spacing w:val="-6"/>
          <w:sz w:val="18"/>
        </w:rPr>
        <w:t> </w:t>
      </w:r>
      <w:r>
        <w:rPr>
          <w:rFonts w:ascii="Times New Roman" w:hAnsi="Times New Roman"/>
          <w:b/>
          <w:sz w:val="18"/>
        </w:rPr>
        <w:t>de</w:t>
      </w:r>
      <w:r>
        <w:rPr>
          <w:rFonts w:ascii="Times New Roman" w:hAnsi="Times New Roman"/>
          <w:b/>
          <w:spacing w:val="-1"/>
          <w:sz w:val="18"/>
        </w:rPr>
        <w:t> </w:t>
      </w:r>
      <w:r>
        <w:rPr>
          <w:rFonts w:ascii="Times New Roman" w:hAnsi="Times New Roman"/>
          <w:b/>
          <w:sz w:val="18"/>
        </w:rPr>
        <w:t>Desarrollo</w:t>
      </w:r>
      <w:r>
        <w:rPr>
          <w:rFonts w:ascii="Times New Roman" w:hAnsi="Times New Roman"/>
          <w:b/>
          <w:spacing w:val="-5"/>
          <w:sz w:val="18"/>
        </w:rPr>
        <w:t> </w:t>
      </w:r>
      <w:r>
        <w:rPr>
          <w:rFonts w:ascii="Times New Roman" w:hAnsi="Times New Roman"/>
          <w:b/>
          <w:spacing w:val="-2"/>
          <w:sz w:val="18"/>
        </w:rPr>
        <w:t>Humano</w:t>
      </w:r>
    </w:p>
    <w:p>
      <w:pPr>
        <w:pStyle w:val="BodyText"/>
        <w:rPr>
          <w:rFonts w:ascii="Times New Roman"/>
          <w:b/>
          <w:sz w:val="20"/>
        </w:rPr>
      </w:pPr>
    </w:p>
    <w:tbl>
      <w:tblPr>
        <w:tblW w:w="0" w:type="auto"/>
        <w:jc w:val="left"/>
        <w:tblInd w:w="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81"/>
        <w:gridCol w:w="2871"/>
      </w:tblGrid>
      <w:tr>
        <w:trPr>
          <w:trHeight w:val="354" w:hRule="atLeast"/>
        </w:trPr>
        <w:tc>
          <w:tcPr>
            <w:tcW w:w="7581" w:type="dxa"/>
            <w:tcBorders>
              <w:bottom w:val="single" w:sz="6" w:space="0" w:color="000000"/>
            </w:tcBorders>
          </w:tcPr>
          <w:p>
            <w:pPr>
              <w:pStyle w:val="TableParagraph"/>
              <w:spacing w:line="201" w:lineRule="exact"/>
              <w:ind w:left="24"/>
              <w:rPr>
                <w:rFonts w:ascii="Times New Roman" w:hAnsi="Times New Roman"/>
                <w:b/>
                <w:sz w:val="18"/>
              </w:rPr>
            </w:pPr>
            <w:r>
              <w:rPr>
                <w:rFonts w:ascii="Times New Roman" w:hAnsi="Times New Roman"/>
                <w:b/>
                <w:sz w:val="18"/>
              </w:rPr>
              <w:t>Distribución</w:t>
            </w:r>
            <w:r>
              <w:rPr>
                <w:rFonts w:ascii="Times New Roman" w:hAnsi="Times New Roman"/>
                <w:b/>
                <w:spacing w:val="-6"/>
                <w:sz w:val="18"/>
              </w:rPr>
              <w:t> </w:t>
            </w:r>
            <w:r>
              <w:rPr>
                <w:rFonts w:ascii="Times New Roman" w:hAnsi="Times New Roman"/>
                <w:b/>
                <w:sz w:val="18"/>
              </w:rPr>
              <w:t>de</w:t>
            </w:r>
            <w:r>
              <w:rPr>
                <w:rFonts w:ascii="Times New Roman" w:hAnsi="Times New Roman"/>
                <w:b/>
                <w:spacing w:val="-5"/>
                <w:sz w:val="18"/>
              </w:rPr>
              <w:t> </w:t>
            </w:r>
            <w:r>
              <w:rPr>
                <w:rFonts w:ascii="Times New Roman" w:hAnsi="Times New Roman"/>
                <w:b/>
                <w:sz w:val="18"/>
              </w:rPr>
              <w:t>las</w:t>
            </w:r>
            <w:r>
              <w:rPr>
                <w:rFonts w:ascii="Times New Roman" w:hAnsi="Times New Roman"/>
                <w:b/>
                <w:spacing w:val="-5"/>
                <w:sz w:val="18"/>
              </w:rPr>
              <w:t> </w:t>
            </w:r>
            <w:r>
              <w:rPr>
                <w:rFonts w:ascii="Times New Roman" w:hAnsi="Times New Roman"/>
                <w:b/>
                <w:sz w:val="18"/>
              </w:rPr>
              <w:t>metas</w:t>
            </w:r>
            <w:r>
              <w:rPr>
                <w:rFonts w:ascii="Times New Roman" w:hAnsi="Times New Roman"/>
                <w:b/>
                <w:spacing w:val="-5"/>
                <w:sz w:val="18"/>
              </w:rPr>
              <w:t> </w:t>
            </w:r>
            <w:r>
              <w:rPr>
                <w:rFonts w:ascii="Times New Roman" w:hAnsi="Times New Roman"/>
                <w:b/>
                <w:sz w:val="18"/>
              </w:rPr>
              <w:t>del</w:t>
            </w:r>
            <w:r>
              <w:rPr>
                <w:rFonts w:ascii="Times New Roman" w:hAnsi="Times New Roman"/>
                <w:b/>
                <w:spacing w:val="1"/>
                <w:sz w:val="18"/>
              </w:rPr>
              <w:t> </w:t>
            </w:r>
            <w:r>
              <w:rPr>
                <w:rFonts w:ascii="Times New Roman" w:hAnsi="Times New Roman"/>
                <w:b/>
                <w:sz w:val="18"/>
              </w:rPr>
              <w:t>PEI</w:t>
            </w:r>
            <w:r>
              <w:rPr>
                <w:rFonts w:ascii="Times New Roman" w:hAnsi="Times New Roman"/>
                <w:b/>
                <w:spacing w:val="-4"/>
                <w:sz w:val="18"/>
              </w:rPr>
              <w:t> </w:t>
            </w:r>
            <w:r>
              <w:rPr>
                <w:rFonts w:ascii="Times New Roman" w:hAnsi="Times New Roman"/>
                <w:b/>
                <w:sz w:val="18"/>
              </w:rPr>
              <w:t>2023</w:t>
            </w:r>
            <w:r>
              <w:rPr>
                <w:rFonts w:ascii="Times New Roman" w:hAnsi="Times New Roman"/>
                <w:b/>
                <w:spacing w:val="-7"/>
                <w:sz w:val="18"/>
              </w:rPr>
              <w:t> </w:t>
            </w:r>
            <w:r>
              <w:rPr>
                <w:rFonts w:ascii="Times New Roman" w:hAnsi="Times New Roman"/>
                <w:b/>
                <w:sz w:val="18"/>
              </w:rPr>
              <w:t>-</w:t>
            </w:r>
            <w:r>
              <w:rPr>
                <w:rFonts w:ascii="Times New Roman" w:hAnsi="Times New Roman"/>
                <w:b/>
                <w:spacing w:val="1"/>
                <w:sz w:val="18"/>
              </w:rPr>
              <w:t> </w:t>
            </w:r>
            <w:r>
              <w:rPr>
                <w:rFonts w:ascii="Times New Roman" w:hAnsi="Times New Roman"/>
                <w:b/>
                <w:sz w:val="18"/>
              </w:rPr>
              <w:t>2028</w:t>
            </w:r>
            <w:r>
              <w:rPr>
                <w:rFonts w:ascii="Times New Roman" w:hAnsi="Times New Roman"/>
                <w:b/>
                <w:spacing w:val="-5"/>
                <w:sz w:val="18"/>
              </w:rPr>
              <w:t> </w:t>
            </w:r>
            <w:r>
              <w:rPr>
                <w:rFonts w:ascii="Times New Roman" w:hAnsi="Times New Roman"/>
                <w:b/>
                <w:sz w:val="18"/>
              </w:rPr>
              <w:t>según</w:t>
            </w:r>
            <w:r>
              <w:rPr>
                <w:rFonts w:ascii="Times New Roman" w:hAnsi="Times New Roman"/>
                <w:b/>
                <w:spacing w:val="-5"/>
                <w:sz w:val="18"/>
              </w:rPr>
              <w:t> </w:t>
            </w:r>
            <w:r>
              <w:rPr>
                <w:rFonts w:ascii="Times New Roman" w:hAnsi="Times New Roman"/>
                <w:b/>
                <w:sz w:val="18"/>
              </w:rPr>
              <w:t>categoría</w:t>
            </w:r>
            <w:r>
              <w:rPr>
                <w:rFonts w:ascii="Times New Roman" w:hAnsi="Times New Roman"/>
                <w:b/>
                <w:spacing w:val="-5"/>
                <w:sz w:val="18"/>
              </w:rPr>
              <w:t> </w:t>
            </w:r>
            <w:r>
              <w:rPr>
                <w:rFonts w:ascii="Times New Roman" w:hAnsi="Times New Roman"/>
                <w:b/>
                <w:sz w:val="18"/>
              </w:rPr>
              <w:t>de avance,</w:t>
            </w:r>
            <w:r>
              <w:rPr>
                <w:rFonts w:ascii="Times New Roman" w:hAnsi="Times New Roman"/>
                <w:b/>
                <w:spacing w:val="-3"/>
                <w:sz w:val="18"/>
              </w:rPr>
              <w:t> </w:t>
            </w:r>
            <w:r>
              <w:rPr>
                <w:rFonts w:ascii="Times New Roman" w:hAnsi="Times New Roman"/>
                <w:b/>
                <w:sz w:val="18"/>
              </w:rPr>
              <w:t>al</w:t>
            </w:r>
            <w:r>
              <w:rPr>
                <w:rFonts w:ascii="Times New Roman" w:hAnsi="Times New Roman"/>
                <w:b/>
                <w:spacing w:val="-3"/>
                <w:sz w:val="18"/>
              </w:rPr>
              <w:t> </w:t>
            </w:r>
            <w:r>
              <w:rPr>
                <w:rFonts w:ascii="Times New Roman" w:hAnsi="Times New Roman"/>
                <w:b/>
                <w:sz w:val="18"/>
              </w:rPr>
              <w:t>I</w:t>
            </w:r>
            <w:r>
              <w:rPr>
                <w:rFonts w:ascii="Times New Roman" w:hAnsi="Times New Roman"/>
                <w:b/>
                <w:spacing w:val="-4"/>
                <w:sz w:val="18"/>
              </w:rPr>
              <w:t> </w:t>
            </w:r>
            <w:r>
              <w:rPr>
                <w:rFonts w:ascii="Times New Roman" w:hAnsi="Times New Roman"/>
                <w:b/>
                <w:sz w:val="18"/>
              </w:rPr>
              <w:t>semestre</w:t>
            </w:r>
            <w:r>
              <w:rPr>
                <w:rFonts w:ascii="Times New Roman" w:hAnsi="Times New Roman"/>
                <w:b/>
                <w:spacing w:val="-5"/>
                <w:sz w:val="18"/>
              </w:rPr>
              <w:t> </w:t>
            </w:r>
            <w:r>
              <w:rPr>
                <w:rFonts w:ascii="Times New Roman" w:hAnsi="Times New Roman"/>
                <w:b/>
                <w:sz w:val="18"/>
              </w:rPr>
              <w:t>del</w:t>
            </w:r>
            <w:r>
              <w:rPr>
                <w:rFonts w:ascii="Times New Roman" w:hAnsi="Times New Roman"/>
                <w:b/>
                <w:spacing w:val="1"/>
                <w:sz w:val="18"/>
              </w:rPr>
              <w:t> </w:t>
            </w:r>
            <w:r>
              <w:rPr>
                <w:rFonts w:ascii="Times New Roman" w:hAnsi="Times New Roman"/>
                <w:b/>
                <w:spacing w:val="-4"/>
                <w:sz w:val="18"/>
              </w:rPr>
              <w:t>2025</w:t>
            </w:r>
          </w:p>
        </w:tc>
        <w:tc>
          <w:tcPr>
            <w:tcW w:w="2871" w:type="dxa"/>
            <w:tcBorders>
              <w:bottom w:val="single" w:sz="6" w:space="0" w:color="000000"/>
            </w:tcBorders>
          </w:tcPr>
          <w:p>
            <w:pPr>
              <w:pStyle w:val="TableParagraph"/>
              <w:ind w:left="0"/>
              <w:rPr>
                <w:rFonts w:ascii="Times New Roman"/>
                <w:sz w:val="18"/>
              </w:rPr>
            </w:pPr>
          </w:p>
        </w:tc>
      </w:tr>
      <w:tr>
        <w:trPr>
          <w:trHeight w:val="330" w:hRule="atLeast"/>
        </w:trPr>
        <w:tc>
          <w:tcPr>
            <w:tcW w:w="7581" w:type="dxa"/>
            <w:tcBorders>
              <w:top w:val="single" w:sz="6" w:space="0" w:color="000000"/>
              <w:bottom w:val="single" w:sz="12" w:space="0" w:color="000000"/>
            </w:tcBorders>
          </w:tcPr>
          <w:p>
            <w:pPr>
              <w:pStyle w:val="TableParagraph"/>
              <w:ind w:left="24"/>
              <w:rPr>
                <w:rFonts w:ascii="Times New Roman" w:hAnsi="Times New Roman"/>
                <w:b/>
                <w:sz w:val="22"/>
              </w:rPr>
            </w:pPr>
            <w:r>
              <w:rPr>
                <w:rFonts w:ascii="Times New Roman" w:hAnsi="Times New Roman"/>
                <w:b/>
                <w:spacing w:val="-5"/>
                <w:sz w:val="22"/>
              </w:rPr>
              <w:t>Año</w:t>
            </w:r>
          </w:p>
        </w:tc>
        <w:tc>
          <w:tcPr>
            <w:tcW w:w="2871" w:type="dxa"/>
            <w:tcBorders>
              <w:top w:val="single" w:sz="6" w:space="0" w:color="000000"/>
              <w:bottom w:val="single" w:sz="12" w:space="0" w:color="000000"/>
            </w:tcBorders>
          </w:tcPr>
          <w:p>
            <w:pPr>
              <w:pStyle w:val="TableParagraph"/>
              <w:ind w:left="0" w:right="1090"/>
              <w:jc w:val="center"/>
              <w:rPr>
                <w:rFonts w:ascii="Times New Roman"/>
                <w:b/>
                <w:sz w:val="22"/>
              </w:rPr>
            </w:pPr>
            <w:r>
              <w:rPr>
                <w:rFonts w:ascii="Times New Roman"/>
                <w:b/>
                <w:spacing w:val="-4"/>
                <w:sz w:val="22"/>
              </w:rPr>
              <w:t>2025</w:t>
            </w:r>
          </w:p>
        </w:tc>
      </w:tr>
      <w:tr>
        <w:trPr>
          <w:trHeight w:val="330" w:hRule="atLeast"/>
        </w:trPr>
        <w:tc>
          <w:tcPr>
            <w:tcW w:w="7581" w:type="dxa"/>
            <w:tcBorders>
              <w:top w:val="single" w:sz="12" w:space="0" w:color="000000"/>
              <w:bottom w:val="single" w:sz="6" w:space="0" w:color="000000"/>
            </w:tcBorders>
            <w:shd w:val="clear" w:color="auto" w:fill="A0A0A0"/>
          </w:tcPr>
          <w:p>
            <w:pPr>
              <w:pStyle w:val="TableParagraph"/>
              <w:ind w:left="24"/>
              <w:rPr>
                <w:rFonts w:ascii="Times New Roman"/>
                <w:b/>
                <w:sz w:val="22"/>
              </w:rPr>
            </w:pPr>
            <w:r>
              <w:rPr>
                <w:rFonts w:ascii="Times New Roman"/>
                <w:b/>
                <w:sz w:val="22"/>
              </w:rPr>
              <w:t>Tipo</w:t>
            </w:r>
            <w:r>
              <w:rPr>
                <w:rFonts w:ascii="Times New Roman"/>
                <w:b/>
                <w:spacing w:val="-4"/>
                <w:sz w:val="22"/>
              </w:rPr>
              <w:t> </w:t>
            </w:r>
            <w:r>
              <w:rPr>
                <w:rFonts w:ascii="Times New Roman"/>
                <w:b/>
                <w:sz w:val="22"/>
              </w:rPr>
              <w:t>de</w:t>
            </w:r>
            <w:r>
              <w:rPr>
                <w:rFonts w:ascii="Times New Roman"/>
                <w:b/>
                <w:spacing w:val="-3"/>
                <w:sz w:val="22"/>
              </w:rPr>
              <w:t> </w:t>
            </w:r>
            <w:r>
              <w:rPr>
                <w:rFonts w:ascii="Times New Roman"/>
                <w:b/>
                <w:spacing w:val="-2"/>
                <w:sz w:val="22"/>
              </w:rPr>
              <w:t>reporte</w:t>
            </w:r>
          </w:p>
        </w:tc>
        <w:tc>
          <w:tcPr>
            <w:tcW w:w="2871" w:type="dxa"/>
            <w:tcBorders>
              <w:top w:val="single" w:sz="12" w:space="0" w:color="000000"/>
              <w:bottom w:val="single" w:sz="6" w:space="0" w:color="000000"/>
            </w:tcBorders>
            <w:shd w:val="clear" w:color="auto" w:fill="A0A0A0"/>
          </w:tcPr>
          <w:p>
            <w:pPr>
              <w:pStyle w:val="TableParagraph"/>
              <w:ind w:left="3" w:right="1090"/>
              <w:jc w:val="center"/>
              <w:rPr>
                <w:rFonts w:ascii="Times New Roman"/>
                <w:b/>
                <w:sz w:val="22"/>
              </w:rPr>
            </w:pPr>
            <w:r>
              <w:rPr>
                <w:rFonts w:ascii="Times New Roman"/>
                <w:b/>
                <w:spacing w:val="-2"/>
                <w:sz w:val="22"/>
              </w:rPr>
              <w:t>Seguimiento</w:t>
            </w:r>
          </w:p>
        </w:tc>
      </w:tr>
      <w:tr>
        <w:trPr>
          <w:trHeight w:val="359" w:hRule="atLeast"/>
        </w:trPr>
        <w:tc>
          <w:tcPr>
            <w:tcW w:w="7581" w:type="dxa"/>
            <w:tcBorders>
              <w:top w:val="single" w:sz="6" w:space="0" w:color="000000"/>
              <w:bottom w:val="single" w:sz="6" w:space="0" w:color="000000"/>
            </w:tcBorders>
          </w:tcPr>
          <w:p>
            <w:pPr>
              <w:pStyle w:val="TableParagraph"/>
              <w:ind w:left="24"/>
              <w:rPr>
                <w:rFonts w:ascii="Times New Roman"/>
                <w:sz w:val="19"/>
              </w:rPr>
            </w:pPr>
            <w:r>
              <w:rPr>
                <w:rFonts w:ascii="Times New Roman"/>
                <w:sz w:val="19"/>
              </w:rPr>
              <w:t>Total</w:t>
            </w:r>
            <w:r>
              <w:rPr>
                <w:rFonts w:ascii="Times New Roman"/>
                <w:spacing w:val="-4"/>
                <w:sz w:val="19"/>
              </w:rPr>
              <w:t> </w:t>
            </w:r>
            <w:r>
              <w:rPr>
                <w:rFonts w:ascii="Times New Roman"/>
                <w:sz w:val="19"/>
              </w:rPr>
              <w:t>de</w:t>
            </w:r>
            <w:r>
              <w:rPr>
                <w:rFonts w:ascii="Times New Roman"/>
                <w:spacing w:val="-2"/>
                <w:sz w:val="19"/>
              </w:rPr>
              <w:t> </w:t>
            </w:r>
            <w:r>
              <w:rPr>
                <w:rFonts w:ascii="Times New Roman"/>
                <w:sz w:val="19"/>
              </w:rPr>
              <w:t>metas</w:t>
            </w:r>
            <w:r>
              <w:rPr>
                <w:rFonts w:ascii="Times New Roman"/>
                <w:spacing w:val="-1"/>
                <w:sz w:val="19"/>
              </w:rPr>
              <w:t> </w:t>
            </w:r>
            <w:r>
              <w:rPr>
                <w:rFonts w:ascii="Times New Roman"/>
                <w:spacing w:val="-2"/>
                <w:sz w:val="19"/>
              </w:rPr>
              <w:t>activas</w:t>
            </w:r>
          </w:p>
        </w:tc>
        <w:tc>
          <w:tcPr>
            <w:tcW w:w="2871" w:type="dxa"/>
            <w:tcBorders>
              <w:top w:val="single" w:sz="6" w:space="0" w:color="000000"/>
              <w:bottom w:val="single" w:sz="6" w:space="0" w:color="000000"/>
            </w:tcBorders>
          </w:tcPr>
          <w:p>
            <w:pPr>
              <w:pStyle w:val="TableParagraph"/>
              <w:ind w:left="0" w:right="1090"/>
              <w:jc w:val="center"/>
              <w:rPr>
                <w:rFonts w:ascii="Times New Roman"/>
                <w:sz w:val="19"/>
              </w:rPr>
            </w:pPr>
            <w:r>
              <w:rPr>
                <w:rFonts w:ascii="Times New Roman"/>
                <w:spacing w:val="-5"/>
                <w:sz w:val="19"/>
              </w:rPr>
              <w:t>10</w:t>
            </w:r>
          </w:p>
        </w:tc>
      </w:tr>
      <w:tr>
        <w:trPr>
          <w:trHeight w:val="330" w:hRule="atLeast"/>
        </w:trPr>
        <w:tc>
          <w:tcPr>
            <w:tcW w:w="7581" w:type="dxa"/>
            <w:tcBorders>
              <w:top w:val="single" w:sz="6" w:space="0" w:color="000000"/>
              <w:bottom w:val="single" w:sz="12" w:space="0" w:color="000000"/>
            </w:tcBorders>
            <w:shd w:val="clear" w:color="auto" w:fill="A0A0A0"/>
          </w:tcPr>
          <w:p>
            <w:pPr>
              <w:pStyle w:val="TableParagraph"/>
              <w:ind w:left="24"/>
              <w:rPr>
                <w:rFonts w:ascii="Times New Roman" w:hAnsi="Times New Roman"/>
                <w:sz w:val="19"/>
              </w:rPr>
            </w:pPr>
            <w:r>
              <w:rPr>
                <w:rFonts w:ascii="Times New Roman" w:hAnsi="Times New Roman"/>
                <w:sz w:val="19"/>
              </w:rPr>
              <w:t>Total</w:t>
            </w:r>
            <w:r>
              <w:rPr>
                <w:rFonts w:ascii="Times New Roman" w:hAnsi="Times New Roman"/>
                <w:spacing w:val="-5"/>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activas</w:t>
            </w:r>
            <w:r>
              <w:rPr>
                <w:rFonts w:ascii="Times New Roman" w:hAnsi="Times New Roman"/>
                <w:spacing w:val="-3"/>
                <w:sz w:val="19"/>
              </w:rPr>
              <w:t> </w:t>
            </w:r>
            <w:r>
              <w:rPr>
                <w:rFonts w:ascii="Times New Roman" w:hAnsi="Times New Roman"/>
                <w:sz w:val="19"/>
              </w:rPr>
              <w:t>con</w:t>
            </w:r>
            <w:r>
              <w:rPr>
                <w:rFonts w:ascii="Times New Roman" w:hAnsi="Times New Roman"/>
                <w:spacing w:val="-5"/>
                <w:sz w:val="19"/>
              </w:rPr>
              <w:t> </w:t>
            </w:r>
            <w:r>
              <w:rPr>
                <w:rFonts w:ascii="Times New Roman" w:hAnsi="Times New Roman"/>
                <w:sz w:val="19"/>
              </w:rPr>
              <w:t>avance</w:t>
            </w:r>
            <w:r>
              <w:rPr>
                <w:rFonts w:ascii="Times New Roman" w:hAnsi="Times New Roman"/>
                <w:spacing w:val="2"/>
                <w:sz w:val="19"/>
              </w:rPr>
              <w:t> </w:t>
            </w:r>
            <w:r>
              <w:rPr>
                <w:rFonts w:ascii="Times New Roman" w:hAnsi="Times New Roman"/>
                <w:sz w:val="19"/>
              </w:rPr>
              <w:t>según</w:t>
            </w:r>
            <w:r>
              <w:rPr>
                <w:rFonts w:ascii="Times New Roman" w:hAnsi="Times New Roman"/>
                <w:spacing w:val="-5"/>
                <w:sz w:val="19"/>
              </w:rPr>
              <w:t> </w:t>
            </w:r>
            <w:r>
              <w:rPr>
                <w:rFonts w:ascii="Times New Roman" w:hAnsi="Times New Roman"/>
                <w:sz w:val="19"/>
              </w:rPr>
              <w:t>lo </w:t>
            </w:r>
            <w:r>
              <w:rPr>
                <w:rFonts w:ascii="Times New Roman" w:hAnsi="Times New Roman"/>
                <w:spacing w:val="-2"/>
                <w:sz w:val="19"/>
              </w:rPr>
              <w:t>programado</w:t>
            </w:r>
          </w:p>
        </w:tc>
        <w:tc>
          <w:tcPr>
            <w:tcW w:w="2871" w:type="dxa"/>
            <w:tcBorders>
              <w:top w:val="single" w:sz="6" w:space="0" w:color="000000"/>
              <w:bottom w:val="single" w:sz="12" w:space="0" w:color="000000"/>
            </w:tcBorders>
            <w:shd w:val="clear" w:color="auto" w:fill="A0A0A0"/>
          </w:tcPr>
          <w:p>
            <w:pPr>
              <w:pStyle w:val="TableParagraph"/>
              <w:ind w:left="0" w:right="1090"/>
              <w:jc w:val="center"/>
              <w:rPr>
                <w:rFonts w:ascii="Times New Roman"/>
                <w:sz w:val="19"/>
              </w:rPr>
            </w:pPr>
            <w:r>
              <w:rPr>
                <w:rFonts w:ascii="Times New Roman"/>
                <w:spacing w:val="-10"/>
                <w:sz w:val="19"/>
              </w:rPr>
              <w:t>5</w:t>
            </w:r>
          </w:p>
        </w:tc>
      </w:tr>
      <w:tr>
        <w:trPr>
          <w:trHeight w:val="330" w:hRule="atLeast"/>
        </w:trPr>
        <w:tc>
          <w:tcPr>
            <w:tcW w:w="7581" w:type="dxa"/>
            <w:tcBorders>
              <w:top w:val="single" w:sz="12" w:space="0" w:color="000000"/>
              <w:bottom w:val="single" w:sz="12" w:space="0" w:color="000000"/>
            </w:tcBorders>
          </w:tcPr>
          <w:p>
            <w:pPr>
              <w:pStyle w:val="TableParagraph"/>
              <w:spacing w:line="218" w:lineRule="exact"/>
              <w:ind w:left="24"/>
              <w:rPr>
                <w:rFonts w:ascii="Times New Roman"/>
                <w:sz w:val="19"/>
              </w:rPr>
            </w:pPr>
            <w:r>
              <w:rPr>
                <w:rFonts w:ascii="Times New Roman"/>
                <w:sz w:val="19"/>
              </w:rPr>
              <w:t>Total</w:t>
            </w:r>
            <w:r>
              <w:rPr>
                <w:rFonts w:ascii="Times New Roman"/>
                <w:spacing w:val="-6"/>
                <w:sz w:val="19"/>
              </w:rPr>
              <w:t> </w:t>
            </w:r>
            <w:r>
              <w:rPr>
                <w:rFonts w:ascii="Times New Roman"/>
                <w:sz w:val="19"/>
              </w:rPr>
              <w:t>metas</w:t>
            </w:r>
            <w:r>
              <w:rPr>
                <w:rFonts w:ascii="Times New Roman"/>
                <w:spacing w:val="-3"/>
                <w:sz w:val="19"/>
              </w:rPr>
              <w:t> </w:t>
            </w:r>
            <w:r>
              <w:rPr>
                <w:rFonts w:ascii="Times New Roman"/>
                <w:sz w:val="19"/>
              </w:rPr>
              <w:t>activas</w:t>
            </w:r>
            <w:r>
              <w:rPr>
                <w:rFonts w:ascii="Times New Roman"/>
                <w:spacing w:val="-4"/>
                <w:sz w:val="19"/>
              </w:rPr>
              <w:t> </w:t>
            </w:r>
            <w:r>
              <w:rPr>
                <w:rFonts w:ascii="Times New Roman"/>
                <w:sz w:val="19"/>
              </w:rPr>
              <w:t>con</w:t>
            </w:r>
            <w:r>
              <w:rPr>
                <w:rFonts w:ascii="Times New Roman"/>
                <w:spacing w:val="-5"/>
                <w:sz w:val="19"/>
              </w:rPr>
              <w:t> </w:t>
            </w:r>
            <w:r>
              <w:rPr>
                <w:rFonts w:ascii="Times New Roman"/>
                <w:sz w:val="19"/>
              </w:rPr>
              <w:t>avance</w:t>
            </w:r>
            <w:r>
              <w:rPr>
                <w:rFonts w:ascii="Times New Roman"/>
                <w:spacing w:val="1"/>
                <w:sz w:val="19"/>
              </w:rPr>
              <w:t> </w:t>
            </w:r>
            <w:r>
              <w:rPr>
                <w:rFonts w:ascii="Times New Roman"/>
                <w:sz w:val="19"/>
              </w:rPr>
              <w:t>en</w:t>
            </w:r>
            <w:r>
              <w:rPr>
                <w:rFonts w:ascii="Times New Roman"/>
                <w:spacing w:val="-6"/>
                <w:sz w:val="19"/>
              </w:rPr>
              <w:t> </w:t>
            </w:r>
            <w:r>
              <w:rPr>
                <w:rFonts w:ascii="Times New Roman"/>
                <w:sz w:val="19"/>
              </w:rPr>
              <w:t>riesgo de </w:t>
            </w:r>
            <w:r>
              <w:rPr>
                <w:rFonts w:ascii="Times New Roman"/>
                <w:spacing w:val="-2"/>
                <w:sz w:val="19"/>
              </w:rPr>
              <w:t>incumplimiento</w:t>
            </w:r>
          </w:p>
        </w:tc>
        <w:tc>
          <w:tcPr>
            <w:tcW w:w="2871" w:type="dxa"/>
            <w:tcBorders>
              <w:top w:val="single" w:sz="12" w:space="0" w:color="000000"/>
              <w:bottom w:val="single" w:sz="12" w:space="0" w:color="000000"/>
            </w:tcBorders>
          </w:tcPr>
          <w:p>
            <w:pPr>
              <w:pStyle w:val="TableParagraph"/>
              <w:spacing w:line="218" w:lineRule="exact"/>
              <w:ind w:left="0" w:right="1090"/>
              <w:jc w:val="center"/>
              <w:rPr>
                <w:rFonts w:ascii="Times New Roman"/>
                <w:sz w:val="19"/>
              </w:rPr>
            </w:pPr>
            <w:r>
              <w:rPr>
                <w:rFonts w:ascii="Times New Roman"/>
                <w:spacing w:val="-10"/>
                <w:sz w:val="19"/>
              </w:rPr>
              <w:t>1</w:t>
            </w:r>
          </w:p>
        </w:tc>
      </w:tr>
      <w:tr>
        <w:trPr>
          <w:trHeight w:val="330" w:hRule="atLeast"/>
        </w:trPr>
        <w:tc>
          <w:tcPr>
            <w:tcW w:w="7581" w:type="dxa"/>
            <w:tcBorders>
              <w:top w:val="single" w:sz="12" w:space="0" w:color="000000"/>
              <w:bottom w:val="single" w:sz="6" w:space="0" w:color="000000"/>
            </w:tcBorders>
            <w:shd w:val="clear" w:color="auto" w:fill="A0A0A0"/>
          </w:tcPr>
          <w:p>
            <w:pPr>
              <w:pStyle w:val="TableParagraph"/>
              <w:spacing w:line="218" w:lineRule="exact"/>
              <w:ind w:left="24"/>
              <w:rPr>
                <w:rFonts w:ascii="Times New Roman" w:hAnsi="Times New Roman"/>
                <w:sz w:val="19"/>
              </w:rPr>
            </w:pPr>
            <w:r>
              <w:rPr>
                <w:rFonts w:ascii="Times New Roman" w:hAnsi="Times New Roman"/>
                <w:sz w:val="19"/>
              </w:rPr>
              <w:t>Total</w:t>
            </w:r>
            <w:r>
              <w:rPr>
                <w:rFonts w:ascii="Times New Roman" w:hAnsi="Times New Roman"/>
                <w:spacing w:val="-6"/>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activas</w:t>
            </w:r>
            <w:r>
              <w:rPr>
                <w:rFonts w:ascii="Times New Roman" w:hAnsi="Times New Roman"/>
                <w:spacing w:val="-3"/>
                <w:sz w:val="19"/>
              </w:rPr>
              <w:t> </w:t>
            </w:r>
            <w:r>
              <w:rPr>
                <w:rFonts w:ascii="Times New Roman" w:hAnsi="Times New Roman"/>
                <w:sz w:val="19"/>
              </w:rPr>
              <w:t>con</w:t>
            </w:r>
            <w:r>
              <w:rPr>
                <w:rFonts w:ascii="Times New Roman" w:hAnsi="Times New Roman"/>
                <w:spacing w:val="-5"/>
                <w:sz w:val="19"/>
              </w:rPr>
              <w:t> </w:t>
            </w:r>
            <w:r>
              <w:rPr>
                <w:rFonts w:ascii="Times New Roman" w:hAnsi="Times New Roman"/>
                <w:sz w:val="19"/>
              </w:rPr>
              <w:t>avance</w:t>
            </w:r>
            <w:r>
              <w:rPr>
                <w:rFonts w:ascii="Times New Roman" w:hAnsi="Times New Roman"/>
                <w:spacing w:val="1"/>
                <w:sz w:val="19"/>
              </w:rPr>
              <w:t> </w:t>
            </w:r>
            <w:r>
              <w:rPr>
                <w:rFonts w:ascii="Times New Roman" w:hAnsi="Times New Roman"/>
                <w:spacing w:val="-2"/>
                <w:sz w:val="19"/>
              </w:rPr>
              <w:t>crítico</w:t>
            </w:r>
          </w:p>
        </w:tc>
        <w:tc>
          <w:tcPr>
            <w:tcW w:w="2871" w:type="dxa"/>
            <w:tcBorders>
              <w:top w:val="single" w:sz="12" w:space="0" w:color="000000"/>
              <w:bottom w:val="single" w:sz="6" w:space="0" w:color="000000"/>
            </w:tcBorders>
            <w:shd w:val="clear" w:color="auto" w:fill="A0A0A0"/>
          </w:tcPr>
          <w:p>
            <w:pPr>
              <w:pStyle w:val="TableParagraph"/>
              <w:spacing w:line="218" w:lineRule="exact"/>
              <w:ind w:left="0" w:right="1090"/>
              <w:jc w:val="center"/>
              <w:rPr>
                <w:rFonts w:ascii="Times New Roman"/>
                <w:sz w:val="19"/>
              </w:rPr>
            </w:pPr>
            <w:r>
              <w:rPr>
                <w:rFonts w:ascii="Times New Roman"/>
                <w:spacing w:val="-10"/>
                <w:sz w:val="19"/>
              </w:rPr>
              <w:t>4</w:t>
            </w:r>
          </w:p>
        </w:tc>
      </w:tr>
      <w:tr>
        <w:trPr>
          <w:trHeight w:val="207" w:hRule="atLeast"/>
        </w:trPr>
        <w:tc>
          <w:tcPr>
            <w:tcW w:w="7581" w:type="dxa"/>
            <w:tcBorders>
              <w:top w:val="single" w:sz="6" w:space="0" w:color="000000"/>
            </w:tcBorders>
          </w:tcPr>
          <w:p>
            <w:pPr>
              <w:pStyle w:val="TableParagraph"/>
              <w:tabs>
                <w:tab w:pos="1526" w:val="left" w:leader="none"/>
              </w:tabs>
              <w:spacing w:line="187" w:lineRule="exact"/>
              <w:ind w:left="24"/>
              <w:rPr>
                <w:rFonts w:ascii="Times New Roman"/>
                <w:b/>
                <w:sz w:val="18"/>
              </w:rPr>
            </w:pPr>
            <w:r>
              <w:rPr>
                <w:rFonts w:ascii="Times New Roman"/>
                <w:b/>
                <w:sz w:val="18"/>
              </w:rPr>
              <w:t>Fuente:</w:t>
            </w:r>
            <w:r>
              <w:rPr>
                <w:rFonts w:ascii="Times New Roman"/>
                <w:b/>
                <w:spacing w:val="79"/>
                <w:sz w:val="18"/>
              </w:rPr>
              <w:t> </w:t>
            </w:r>
            <w:r>
              <w:rPr>
                <w:rFonts w:ascii="Times New Roman"/>
                <w:b/>
                <w:spacing w:val="-4"/>
                <w:sz w:val="18"/>
              </w:rPr>
              <w:t>IMAS</w:t>
            </w:r>
            <w:r>
              <w:rPr>
                <w:rFonts w:ascii="Times New Roman"/>
                <w:b/>
                <w:sz w:val="18"/>
              </w:rPr>
              <w:tab/>
              <w:t>PEI</w:t>
            </w:r>
            <w:r>
              <w:rPr>
                <w:rFonts w:ascii="Times New Roman"/>
                <w:b/>
                <w:spacing w:val="2"/>
                <w:sz w:val="18"/>
              </w:rPr>
              <w:t> </w:t>
            </w:r>
            <w:r>
              <w:rPr>
                <w:rFonts w:ascii="Times New Roman"/>
                <w:b/>
                <w:sz w:val="18"/>
              </w:rPr>
              <w:t>2023</w:t>
            </w:r>
            <w:r>
              <w:rPr>
                <w:rFonts w:ascii="Times New Roman"/>
                <w:b/>
                <w:spacing w:val="-3"/>
                <w:sz w:val="18"/>
              </w:rPr>
              <w:t> </w:t>
            </w:r>
            <w:r>
              <w:rPr>
                <w:rFonts w:ascii="Times New Roman"/>
                <w:b/>
                <w:sz w:val="18"/>
              </w:rPr>
              <w:t>-</w:t>
            </w:r>
            <w:r>
              <w:rPr>
                <w:rFonts w:ascii="Times New Roman"/>
                <w:b/>
                <w:spacing w:val="-1"/>
                <w:sz w:val="18"/>
              </w:rPr>
              <w:t> </w:t>
            </w:r>
            <w:r>
              <w:rPr>
                <w:rFonts w:ascii="Times New Roman"/>
                <w:b/>
                <w:spacing w:val="-4"/>
                <w:sz w:val="18"/>
              </w:rPr>
              <w:t>2028</w:t>
            </w:r>
          </w:p>
        </w:tc>
        <w:tc>
          <w:tcPr>
            <w:tcW w:w="2871" w:type="dxa"/>
            <w:tcBorders>
              <w:top w:val="single" w:sz="6" w:space="0" w:color="000000"/>
            </w:tcBorders>
          </w:tcPr>
          <w:p>
            <w:pPr>
              <w:pStyle w:val="TableParagraph"/>
              <w:ind w:left="0"/>
              <w:rPr>
                <w:rFonts w:ascii="Times New Roman"/>
                <w:sz w:val="14"/>
              </w:rPr>
            </w:pPr>
          </w:p>
        </w:tc>
      </w:tr>
    </w:tbl>
    <w:p>
      <w:pPr>
        <w:pStyle w:val="BodyText"/>
        <w:rPr>
          <w:rFonts w:ascii="Times New Roman"/>
          <w:b/>
          <w:sz w:val="20"/>
        </w:rPr>
      </w:pPr>
    </w:p>
    <w:p>
      <w:pPr>
        <w:pStyle w:val="BodyText"/>
        <w:spacing w:before="218"/>
        <w:rPr>
          <w:rFonts w:ascii="Times New Roman"/>
          <w:b/>
          <w:sz w:val="20"/>
        </w:rPr>
      </w:pPr>
      <w:r>
        <w:rPr>
          <w:rFonts w:ascii="Times New Roman"/>
          <w:b/>
          <w:sz w:val="20"/>
        </w:rPr>
        <mc:AlternateContent>
          <mc:Choice Requires="wps">
            <w:drawing>
              <wp:anchor distT="0" distB="0" distL="0" distR="0" allowOverlap="1" layoutInCell="1" locked="0" behindDoc="1" simplePos="0" relativeHeight="487598592">
                <wp:simplePos x="0" y="0"/>
                <wp:positionH relativeFrom="page">
                  <wp:posOffset>1106728</wp:posOffset>
                </wp:positionH>
                <wp:positionV relativeFrom="paragraph">
                  <wp:posOffset>300201</wp:posOffset>
                </wp:positionV>
                <wp:extent cx="6210935" cy="1564005"/>
                <wp:effectExtent l="0" t="0" r="0" b="0"/>
                <wp:wrapTopAndBottom/>
                <wp:docPr id="74" name="Group 74"/>
                <wp:cNvGraphicFramePr>
                  <a:graphicFrameLocks/>
                </wp:cNvGraphicFramePr>
                <a:graphic>
                  <a:graphicData uri="http://schemas.microsoft.com/office/word/2010/wordprocessingGroup">
                    <wpg:wgp>
                      <wpg:cNvPr id="74" name="Group 74"/>
                      <wpg:cNvGrpSpPr/>
                      <wpg:grpSpPr>
                        <a:xfrm>
                          <a:off x="0" y="0"/>
                          <a:ext cx="6210935" cy="1564005"/>
                          <a:chExt cx="6210935" cy="1564005"/>
                        </a:xfrm>
                      </wpg:grpSpPr>
                      <wps:wsp>
                        <wps:cNvPr id="75" name="Graphic 75"/>
                        <wps:cNvSpPr/>
                        <wps:spPr>
                          <a:xfrm>
                            <a:off x="0" y="0"/>
                            <a:ext cx="6210935" cy="1564005"/>
                          </a:xfrm>
                          <a:custGeom>
                            <a:avLst/>
                            <a:gdLst/>
                            <a:ahLst/>
                            <a:cxnLst/>
                            <a:rect l="l" t="t" r="r" b="b"/>
                            <a:pathLst>
                              <a:path w="6210935" h="1564005">
                                <a:moveTo>
                                  <a:pt x="6210884" y="1554734"/>
                                </a:moveTo>
                                <a:lnTo>
                                  <a:pt x="6201791" y="1554734"/>
                                </a:lnTo>
                                <a:lnTo>
                                  <a:pt x="9144" y="1554734"/>
                                </a:lnTo>
                                <a:lnTo>
                                  <a:pt x="0" y="1554734"/>
                                </a:lnTo>
                                <a:lnTo>
                                  <a:pt x="0" y="1563878"/>
                                </a:lnTo>
                                <a:lnTo>
                                  <a:pt x="9144" y="1563878"/>
                                </a:lnTo>
                                <a:lnTo>
                                  <a:pt x="6201740" y="1563878"/>
                                </a:lnTo>
                                <a:lnTo>
                                  <a:pt x="6210884" y="1563878"/>
                                </a:lnTo>
                                <a:lnTo>
                                  <a:pt x="6210884" y="1554734"/>
                                </a:lnTo>
                                <a:close/>
                              </a:path>
                              <a:path w="6210935" h="1564005">
                                <a:moveTo>
                                  <a:pt x="6210884" y="0"/>
                                </a:moveTo>
                                <a:lnTo>
                                  <a:pt x="6201791" y="0"/>
                                </a:lnTo>
                                <a:lnTo>
                                  <a:pt x="9144" y="0"/>
                                </a:lnTo>
                                <a:lnTo>
                                  <a:pt x="0" y="0"/>
                                </a:lnTo>
                                <a:lnTo>
                                  <a:pt x="0" y="9144"/>
                                </a:lnTo>
                                <a:lnTo>
                                  <a:pt x="9144" y="9144"/>
                                </a:lnTo>
                                <a:lnTo>
                                  <a:pt x="6201740" y="9144"/>
                                </a:lnTo>
                                <a:lnTo>
                                  <a:pt x="6210884" y="9144"/>
                                </a:lnTo>
                                <a:lnTo>
                                  <a:pt x="6210884" y="0"/>
                                </a:lnTo>
                                <a:close/>
                              </a:path>
                            </a:pathLst>
                          </a:custGeom>
                          <a:solidFill>
                            <a:srgbClr val="000000"/>
                          </a:solidFill>
                        </wps:spPr>
                        <wps:bodyPr wrap="square" lIns="0" tIns="0" rIns="0" bIns="0" rtlCol="0">
                          <a:prstTxWarp prst="textNoShape">
                            <a:avLst/>
                          </a:prstTxWarp>
                          <a:noAutofit/>
                        </wps:bodyPr>
                      </wps:wsp>
                      <pic:pic>
                        <pic:nvPicPr>
                          <pic:cNvPr id="76" name="Image 76"/>
                          <pic:cNvPicPr/>
                        </pic:nvPicPr>
                        <pic:blipFill>
                          <a:blip r:embed="rId41" cstate="print"/>
                          <a:stretch>
                            <a:fillRect/>
                          </a:stretch>
                        </pic:blipFill>
                        <pic:spPr>
                          <a:xfrm>
                            <a:off x="0" y="9144"/>
                            <a:ext cx="6210884" cy="1545589"/>
                          </a:xfrm>
                          <a:prstGeom prst="rect">
                            <a:avLst/>
                          </a:prstGeom>
                        </pic:spPr>
                      </pic:pic>
                    </wpg:wgp>
                  </a:graphicData>
                </a:graphic>
              </wp:anchor>
            </w:drawing>
          </mc:Choice>
          <mc:Fallback>
            <w:pict>
              <v:group style="position:absolute;margin-left:87.143997pt;margin-top:23.63793pt;width:489.05pt;height:123.15pt;mso-position-horizontal-relative:page;mso-position-vertical-relative:paragraph;z-index:-15717888;mso-wrap-distance-left:0;mso-wrap-distance-right:0" id="docshapegroup32" coordorigin="1743,473" coordsize="9781,2463">
                <v:shape style="position:absolute;left:1742;top:472;width:9781;height:2463" id="docshape33" coordorigin="1743,473" coordsize="9781,2463" path="m11524,2921l11509,2921,11509,2921,1757,2921,1743,2921,1743,2936,1757,2936,11509,2936,11509,2936,11524,2936,11524,2921xm11524,473l11509,473,11509,473,1757,473,1743,473,1743,487,1757,487,11509,487,11509,487,11524,487,11524,473xe" filled="true" fillcolor="#000000" stroked="false">
                  <v:path arrowok="t"/>
                  <v:fill type="solid"/>
                </v:shape>
                <v:shape style="position:absolute;left:1742;top:487;width:9781;height:2434" type="#_x0000_t75" id="docshape34" stroked="false">
                  <v:imagedata r:id="rId41" o:title=""/>
                </v:shape>
                <w10:wrap type="topAndBottom"/>
              </v:group>
            </w:pict>
          </mc:Fallback>
        </mc:AlternateContent>
      </w:r>
    </w:p>
    <w:p>
      <w:pPr>
        <w:pStyle w:val="BodyText"/>
        <w:rPr>
          <w:rFonts w:ascii="Times New Roman"/>
          <w:b/>
          <w:sz w:val="18"/>
        </w:rPr>
      </w:pPr>
    </w:p>
    <w:p>
      <w:pPr>
        <w:pStyle w:val="BodyText"/>
        <w:spacing w:before="181"/>
        <w:rPr>
          <w:rFonts w:ascii="Times New Roman"/>
          <w:b/>
          <w:sz w:val="18"/>
        </w:rPr>
      </w:pPr>
    </w:p>
    <w:p>
      <w:pPr>
        <w:spacing w:before="0" w:after="10"/>
        <w:ind w:left="1692" w:right="0" w:firstLine="0"/>
        <w:jc w:val="left"/>
        <w:rPr>
          <w:rFonts w:ascii="Times New Roman" w:hAnsi="Times New Roman"/>
          <w:sz w:val="19"/>
        </w:rPr>
      </w:pPr>
      <w:r>
        <w:rPr>
          <w:rFonts w:ascii="Times New Roman" w:hAnsi="Times New Roman"/>
          <w:sz w:val="19"/>
        </w:rPr>
        <w:t>A continuación,</w:t>
      </w:r>
      <w:r>
        <w:rPr>
          <w:rFonts w:ascii="Times New Roman" w:hAnsi="Times New Roman"/>
          <w:spacing w:val="-5"/>
          <w:sz w:val="19"/>
        </w:rPr>
        <w:t> </w:t>
      </w:r>
      <w:r>
        <w:rPr>
          <w:rFonts w:ascii="Times New Roman" w:hAnsi="Times New Roman"/>
          <w:sz w:val="19"/>
        </w:rPr>
        <w:t>se</w:t>
      </w:r>
      <w:r>
        <w:rPr>
          <w:rFonts w:ascii="Times New Roman" w:hAnsi="Times New Roman"/>
          <w:spacing w:val="-4"/>
          <w:sz w:val="19"/>
        </w:rPr>
        <w:t> </w:t>
      </w:r>
      <w:r>
        <w:rPr>
          <w:rFonts w:ascii="Times New Roman" w:hAnsi="Times New Roman"/>
          <w:sz w:val="19"/>
        </w:rPr>
        <w:t>enlistan las</w:t>
      </w:r>
      <w:r>
        <w:rPr>
          <w:rFonts w:ascii="Times New Roman" w:hAnsi="Times New Roman"/>
          <w:spacing w:val="-3"/>
          <w:sz w:val="19"/>
        </w:rPr>
        <w:t> </w:t>
      </w:r>
      <w:r>
        <w:rPr>
          <w:rFonts w:ascii="Times New Roman" w:hAnsi="Times New Roman"/>
          <w:sz w:val="19"/>
        </w:rPr>
        <w:t>metas</w:t>
      </w:r>
      <w:r>
        <w:rPr>
          <w:rFonts w:ascii="Times New Roman" w:hAnsi="Times New Roman"/>
          <w:spacing w:val="-3"/>
          <w:sz w:val="19"/>
        </w:rPr>
        <w:t> </w:t>
      </w:r>
      <w:r>
        <w:rPr>
          <w:rFonts w:ascii="Times New Roman" w:hAnsi="Times New Roman"/>
          <w:sz w:val="19"/>
        </w:rPr>
        <w:t>que</w:t>
      </w:r>
      <w:r>
        <w:rPr>
          <w:rFonts w:ascii="Times New Roman" w:hAnsi="Times New Roman"/>
          <w:spacing w:val="-4"/>
          <w:sz w:val="19"/>
        </w:rPr>
        <w:t> </w:t>
      </w:r>
      <w:r>
        <w:rPr>
          <w:rFonts w:ascii="Times New Roman" w:hAnsi="Times New Roman"/>
          <w:sz w:val="19"/>
        </w:rPr>
        <w:t>están</w:t>
      </w:r>
      <w:r>
        <w:rPr>
          <w:rFonts w:ascii="Times New Roman" w:hAnsi="Times New Roman"/>
          <w:spacing w:val="-5"/>
          <w:sz w:val="19"/>
        </w:rPr>
        <w:t> </w:t>
      </w:r>
      <w:r>
        <w:rPr>
          <w:rFonts w:ascii="Times New Roman" w:hAnsi="Times New Roman"/>
          <w:sz w:val="19"/>
        </w:rPr>
        <w:t>con riesgo</w:t>
      </w:r>
      <w:r>
        <w:rPr>
          <w:rFonts w:ascii="Times New Roman" w:hAnsi="Times New Roman"/>
          <w:spacing w:val="-5"/>
          <w:sz w:val="19"/>
        </w:rPr>
        <w:t> </w:t>
      </w:r>
      <w:r>
        <w:rPr>
          <w:rFonts w:ascii="Times New Roman" w:hAnsi="Times New Roman"/>
          <w:sz w:val="19"/>
        </w:rPr>
        <w:t>de</w:t>
      </w:r>
      <w:r>
        <w:rPr>
          <w:rFonts w:ascii="Times New Roman" w:hAnsi="Times New Roman"/>
          <w:spacing w:val="1"/>
          <w:sz w:val="19"/>
        </w:rPr>
        <w:t> </w:t>
      </w:r>
      <w:r>
        <w:rPr>
          <w:rFonts w:ascii="Times New Roman" w:hAnsi="Times New Roman"/>
          <w:spacing w:val="-2"/>
          <w:sz w:val="19"/>
        </w:rPr>
        <w:t>incumplimiento.</w:t>
      </w: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689"/>
        <w:gridCol w:w="980"/>
        <w:gridCol w:w="252"/>
        <w:gridCol w:w="613"/>
      </w:tblGrid>
      <w:tr>
        <w:trPr>
          <w:trHeight w:val="455" w:hRule="atLeast"/>
        </w:trPr>
        <w:tc>
          <w:tcPr>
            <w:tcW w:w="8689" w:type="dxa"/>
            <w:tcBorders>
              <w:right w:val="single" w:sz="6" w:space="0" w:color="000000"/>
            </w:tcBorders>
          </w:tcPr>
          <w:p>
            <w:pPr>
              <w:pStyle w:val="TableParagraph"/>
              <w:spacing w:before="17"/>
              <w:ind w:left="112"/>
              <w:rPr>
                <w:rFonts w:ascii="Times New Roman" w:hAnsi="Times New Roman"/>
                <w:sz w:val="19"/>
              </w:rPr>
            </w:pPr>
            <w:r>
              <w:rPr>
                <w:rFonts w:ascii="Times New Roman" w:hAnsi="Times New Roman"/>
                <w:sz w:val="19"/>
              </w:rPr>
              <w:t>6.6.1:</w:t>
            </w:r>
            <w:r>
              <w:rPr>
                <w:rFonts w:ascii="Times New Roman" w:hAnsi="Times New Roman"/>
                <w:spacing w:val="-4"/>
                <w:sz w:val="19"/>
              </w:rPr>
              <w:t> </w:t>
            </w:r>
            <w:r>
              <w:rPr>
                <w:rFonts w:ascii="Times New Roman" w:hAnsi="Times New Roman"/>
                <w:sz w:val="19"/>
              </w:rPr>
              <w:t>Estimación</w:t>
            </w:r>
            <w:r>
              <w:rPr>
                <w:rFonts w:ascii="Times New Roman" w:hAnsi="Times New Roman"/>
                <w:spacing w:val="-3"/>
                <w:sz w:val="19"/>
              </w:rPr>
              <w:t> </w:t>
            </w:r>
            <w:r>
              <w:rPr>
                <w:rFonts w:ascii="Times New Roman" w:hAnsi="Times New Roman"/>
                <w:sz w:val="19"/>
              </w:rPr>
              <w:t>presupuestaria</w:t>
            </w:r>
            <w:r>
              <w:rPr>
                <w:rFonts w:ascii="Times New Roman" w:hAnsi="Times New Roman"/>
                <w:spacing w:val="-6"/>
                <w:sz w:val="19"/>
              </w:rPr>
              <w:t> </w:t>
            </w:r>
            <w:r>
              <w:rPr>
                <w:rFonts w:ascii="Times New Roman" w:hAnsi="Times New Roman"/>
                <w:sz w:val="19"/>
              </w:rPr>
              <w:t>de</w:t>
            </w:r>
            <w:r>
              <w:rPr>
                <w:rFonts w:ascii="Times New Roman" w:hAnsi="Times New Roman"/>
                <w:spacing w:val="-3"/>
                <w:sz w:val="19"/>
              </w:rPr>
              <w:t> </w:t>
            </w:r>
            <w:r>
              <w:rPr>
                <w:rFonts w:ascii="Times New Roman" w:hAnsi="Times New Roman"/>
                <w:sz w:val="19"/>
              </w:rPr>
              <w:t>los</w:t>
            </w:r>
            <w:r>
              <w:rPr>
                <w:rFonts w:ascii="Times New Roman" w:hAnsi="Times New Roman"/>
                <w:spacing w:val="-1"/>
                <w:sz w:val="19"/>
              </w:rPr>
              <w:t> </w:t>
            </w:r>
            <w:r>
              <w:rPr>
                <w:rFonts w:ascii="Times New Roman" w:hAnsi="Times New Roman"/>
                <w:sz w:val="19"/>
              </w:rPr>
              <w:t>recursos</w:t>
            </w:r>
            <w:r>
              <w:rPr>
                <w:rFonts w:ascii="Times New Roman" w:hAnsi="Times New Roman"/>
                <w:spacing w:val="-6"/>
                <w:sz w:val="19"/>
              </w:rPr>
              <w:t> </w:t>
            </w:r>
            <w:r>
              <w:rPr>
                <w:rFonts w:ascii="Times New Roman" w:hAnsi="Times New Roman"/>
                <w:sz w:val="19"/>
              </w:rPr>
              <w:t>necesarios</w:t>
            </w:r>
            <w:r>
              <w:rPr>
                <w:rFonts w:ascii="Times New Roman" w:hAnsi="Times New Roman"/>
                <w:spacing w:val="-1"/>
                <w:sz w:val="19"/>
              </w:rPr>
              <w:t> </w:t>
            </w:r>
            <w:r>
              <w:rPr>
                <w:rFonts w:ascii="Times New Roman" w:hAnsi="Times New Roman"/>
                <w:sz w:val="19"/>
              </w:rPr>
              <w:t>para</w:t>
            </w:r>
            <w:r>
              <w:rPr>
                <w:rFonts w:ascii="Times New Roman" w:hAnsi="Times New Roman"/>
                <w:spacing w:val="-7"/>
                <w:sz w:val="19"/>
              </w:rPr>
              <w:t> </w:t>
            </w:r>
            <w:r>
              <w:rPr>
                <w:rFonts w:ascii="Times New Roman" w:hAnsi="Times New Roman"/>
                <w:sz w:val="19"/>
              </w:rPr>
              <w:t>la</w:t>
            </w:r>
            <w:r>
              <w:rPr>
                <w:rFonts w:ascii="Times New Roman" w:hAnsi="Times New Roman"/>
                <w:spacing w:val="-2"/>
                <w:sz w:val="19"/>
              </w:rPr>
              <w:t> </w:t>
            </w:r>
            <w:r>
              <w:rPr>
                <w:rFonts w:ascii="Times New Roman" w:hAnsi="Times New Roman"/>
                <w:sz w:val="19"/>
              </w:rPr>
              <w:t>implementación</w:t>
            </w:r>
            <w:r>
              <w:rPr>
                <w:rFonts w:ascii="Times New Roman" w:hAnsi="Times New Roman"/>
                <w:spacing w:val="-3"/>
                <w:sz w:val="19"/>
              </w:rPr>
              <w:t> </w:t>
            </w:r>
            <w:r>
              <w:rPr>
                <w:rFonts w:ascii="Times New Roman" w:hAnsi="Times New Roman"/>
                <w:sz w:val="19"/>
              </w:rPr>
              <w:t>del</w:t>
            </w:r>
            <w:r>
              <w:rPr>
                <w:rFonts w:ascii="Times New Roman" w:hAnsi="Times New Roman"/>
                <w:spacing w:val="-8"/>
                <w:sz w:val="19"/>
              </w:rPr>
              <w:t> </w:t>
            </w:r>
            <w:r>
              <w:rPr>
                <w:rFonts w:ascii="Times New Roman" w:hAnsi="Times New Roman"/>
                <w:sz w:val="19"/>
              </w:rPr>
              <w:t>Plan</w:t>
            </w:r>
            <w:r>
              <w:rPr>
                <w:rFonts w:ascii="Times New Roman" w:hAnsi="Times New Roman"/>
                <w:spacing w:val="-3"/>
                <w:sz w:val="19"/>
              </w:rPr>
              <w:t> </w:t>
            </w:r>
            <w:r>
              <w:rPr>
                <w:rFonts w:ascii="Times New Roman" w:hAnsi="Times New Roman"/>
                <w:sz w:val="19"/>
              </w:rPr>
              <w:t>de</w:t>
            </w:r>
            <w:r>
              <w:rPr>
                <w:rFonts w:ascii="Times New Roman" w:hAnsi="Times New Roman"/>
                <w:spacing w:val="-2"/>
                <w:sz w:val="19"/>
              </w:rPr>
              <w:t> </w:t>
            </w:r>
            <w:r>
              <w:rPr>
                <w:rFonts w:ascii="Times New Roman" w:hAnsi="Times New Roman"/>
                <w:sz w:val="19"/>
              </w:rPr>
              <w:t>Empleo</w:t>
            </w:r>
            <w:r>
              <w:rPr>
                <w:rFonts w:ascii="Times New Roman" w:hAnsi="Times New Roman"/>
                <w:spacing w:val="-3"/>
                <w:sz w:val="19"/>
              </w:rPr>
              <w:t> </w:t>
            </w:r>
            <w:r>
              <w:rPr>
                <w:rFonts w:ascii="Times New Roman" w:hAnsi="Times New Roman"/>
                <w:spacing w:val="-2"/>
                <w:sz w:val="19"/>
              </w:rPr>
              <w:t>Público</w:t>
            </w:r>
          </w:p>
        </w:tc>
        <w:tc>
          <w:tcPr>
            <w:tcW w:w="980" w:type="dxa"/>
            <w:tcBorders>
              <w:top w:val="single" w:sz="6" w:space="0" w:color="000000"/>
              <w:left w:val="single" w:sz="6" w:space="0" w:color="000000"/>
              <w:bottom w:val="single" w:sz="6" w:space="0" w:color="000000"/>
              <w:right w:val="single" w:sz="6" w:space="0" w:color="000000"/>
            </w:tcBorders>
            <w:shd w:val="clear" w:color="auto" w:fill="E4E4E4"/>
          </w:tcPr>
          <w:p>
            <w:pPr>
              <w:pStyle w:val="TableParagraph"/>
              <w:spacing w:line="199" w:lineRule="exact"/>
              <w:ind w:left="284"/>
              <w:rPr>
                <w:rFonts w:ascii="Times New Roman"/>
                <w:b/>
                <w:sz w:val="18"/>
              </w:rPr>
            </w:pPr>
            <w:r>
              <w:rPr>
                <w:rFonts w:ascii="Times New Roman"/>
                <w:b/>
                <w:spacing w:val="-2"/>
                <w:sz w:val="18"/>
              </w:rPr>
              <w:t>43,17</w:t>
            </w:r>
          </w:p>
        </w:tc>
        <w:tc>
          <w:tcPr>
            <w:tcW w:w="252" w:type="dxa"/>
            <w:tcBorders>
              <w:top w:val="single" w:sz="6" w:space="0" w:color="000000"/>
              <w:left w:val="single" w:sz="6" w:space="0" w:color="000000"/>
              <w:bottom w:val="single" w:sz="6" w:space="0" w:color="000000"/>
              <w:right w:val="nil"/>
            </w:tcBorders>
          </w:tcPr>
          <w:p>
            <w:pPr>
              <w:pStyle w:val="TableParagraph"/>
              <w:spacing w:line="206" w:lineRule="exact"/>
              <w:ind w:left="-9"/>
              <w:rPr>
                <w:rFonts w:ascii="Times New Roman"/>
                <w:sz w:val="19"/>
              </w:rPr>
            </w:pPr>
            <w:r>
              <w:rPr>
                <w:rFonts w:ascii="Times New Roman"/>
                <w:spacing w:val="-10"/>
                <w:sz w:val="19"/>
              </w:rPr>
              <w:t>%</w:t>
            </w:r>
          </w:p>
        </w:tc>
        <w:tc>
          <w:tcPr>
            <w:tcW w:w="613" w:type="dxa"/>
            <w:tcBorders>
              <w:top w:val="single" w:sz="6" w:space="0" w:color="000000"/>
              <w:left w:val="nil"/>
              <w:bottom w:val="single" w:sz="6" w:space="0" w:color="000000"/>
              <w:right w:val="single" w:sz="6" w:space="0" w:color="000000"/>
            </w:tcBorders>
            <w:shd w:val="clear" w:color="auto" w:fill="E4E4E4"/>
          </w:tcPr>
          <w:p>
            <w:pPr>
              <w:pStyle w:val="TableParagraph"/>
              <w:ind w:left="79"/>
              <w:rPr>
                <w:rFonts w:ascii="Times New Roman"/>
                <w:sz w:val="20"/>
              </w:rPr>
            </w:pPr>
            <w:r>
              <w:rPr>
                <w:rFonts w:ascii="Times New Roman"/>
                <w:sz w:val="20"/>
              </w:rPr>
              <w:drawing>
                <wp:inline distT="0" distB="0" distL="0" distR="0">
                  <wp:extent cx="170688" cy="190500"/>
                  <wp:effectExtent l="0" t="0" r="0" b="0"/>
                  <wp:docPr id="77" name="Image 77"/>
                  <wp:cNvGraphicFramePr>
                    <a:graphicFrameLocks/>
                  </wp:cNvGraphicFramePr>
                  <a:graphic>
                    <a:graphicData uri="http://schemas.openxmlformats.org/drawingml/2006/picture">
                      <pic:pic>
                        <pic:nvPicPr>
                          <pic:cNvPr id="77" name="Image 77"/>
                          <pic:cNvPicPr/>
                        </pic:nvPicPr>
                        <pic:blipFill>
                          <a:blip r:embed="rId16" cstate="print"/>
                          <a:stretch>
                            <a:fillRect/>
                          </a:stretch>
                        </pic:blipFill>
                        <pic:spPr>
                          <a:xfrm>
                            <a:off x="0" y="0"/>
                            <a:ext cx="170688" cy="190500"/>
                          </a:xfrm>
                          <a:prstGeom prst="rect">
                            <a:avLst/>
                          </a:prstGeom>
                        </pic:spPr>
                      </pic:pic>
                    </a:graphicData>
                  </a:graphic>
                </wp:inline>
              </w:drawing>
            </w:r>
            <w:r>
              <w:rPr>
                <w:rFonts w:ascii="Times New Roman"/>
                <w:sz w:val="20"/>
              </w:rPr>
            </w:r>
          </w:p>
        </w:tc>
      </w:tr>
    </w:tbl>
    <w:p>
      <w:pPr>
        <w:pStyle w:val="BodyText"/>
        <w:rPr>
          <w:rFonts w:ascii="Times New Roman"/>
          <w:sz w:val="19"/>
        </w:rPr>
      </w:pPr>
    </w:p>
    <w:p>
      <w:pPr>
        <w:pStyle w:val="BodyText"/>
        <w:rPr>
          <w:rFonts w:ascii="Times New Roman"/>
          <w:sz w:val="19"/>
        </w:rPr>
      </w:pPr>
    </w:p>
    <w:p>
      <w:pPr>
        <w:pStyle w:val="BodyText"/>
        <w:spacing w:before="62"/>
        <w:rPr>
          <w:rFonts w:ascii="Times New Roman"/>
          <w:sz w:val="19"/>
        </w:rPr>
      </w:pPr>
    </w:p>
    <w:p>
      <w:pPr>
        <w:spacing w:before="0"/>
        <w:ind w:left="194" w:right="0" w:firstLine="0"/>
        <w:jc w:val="left"/>
        <w:rPr>
          <w:rFonts w:ascii="Times New Roman" w:hAnsi="Times New Roman"/>
          <w:sz w:val="19"/>
        </w:rPr>
      </w:pPr>
      <w:r>
        <w:rPr>
          <w:rFonts w:ascii="Times New Roman" w:hAnsi="Times New Roman"/>
          <w:sz w:val="19"/>
        </w:rPr>
        <w:t>Por</w:t>
      </w:r>
      <w:r>
        <w:rPr>
          <w:rFonts w:ascii="Times New Roman" w:hAnsi="Times New Roman"/>
          <w:spacing w:val="-5"/>
          <w:sz w:val="19"/>
        </w:rPr>
        <w:t> </w:t>
      </w:r>
      <w:r>
        <w:rPr>
          <w:rFonts w:ascii="Times New Roman" w:hAnsi="Times New Roman"/>
          <w:sz w:val="19"/>
        </w:rPr>
        <w:t>otra</w:t>
      </w:r>
      <w:r>
        <w:rPr>
          <w:rFonts w:ascii="Times New Roman" w:hAnsi="Times New Roman"/>
          <w:spacing w:val="-1"/>
          <w:sz w:val="19"/>
        </w:rPr>
        <w:t> </w:t>
      </w:r>
      <w:r>
        <w:rPr>
          <w:rFonts w:ascii="Times New Roman" w:hAnsi="Times New Roman"/>
          <w:sz w:val="19"/>
        </w:rPr>
        <w:t>parte,</w:t>
      </w:r>
      <w:r>
        <w:rPr>
          <w:rFonts w:ascii="Times New Roman" w:hAnsi="Times New Roman"/>
          <w:spacing w:val="-2"/>
          <w:sz w:val="19"/>
        </w:rPr>
        <w:t> </w:t>
      </w:r>
      <w:r>
        <w:rPr>
          <w:rFonts w:ascii="Times New Roman" w:hAnsi="Times New Roman"/>
          <w:sz w:val="19"/>
        </w:rPr>
        <w:t>se</w:t>
      </w:r>
      <w:r>
        <w:rPr>
          <w:rFonts w:ascii="Times New Roman" w:hAnsi="Times New Roman"/>
          <w:spacing w:val="-1"/>
          <w:sz w:val="19"/>
        </w:rPr>
        <w:t> </w:t>
      </w:r>
      <w:r>
        <w:rPr>
          <w:rFonts w:ascii="Times New Roman" w:hAnsi="Times New Roman"/>
          <w:sz w:val="19"/>
        </w:rPr>
        <w:t>enlistan</w:t>
      </w:r>
      <w:r>
        <w:rPr>
          <w:rFonts w:ascii="Times New Roman" w:hAnsi="Times New Roman"/>
          <w:spacing w:val="-3"/>
          <w:sz w:val="19"/>
        </w:rPr>
        <w:t> </w:t>
      </w:r>
      <w:r>
        <w:rPr>
          <w:rFonts w:ascii="Times New Roman" w:hAnsi="Times New Roman"/>
          <w:sz w:val="19"/>
        </w:rPr>
        <w:t>las metas que</w:t>
      </w:r>
      <w:r>
        <w:rPr>
          <w:rFonts w:ascii="Times New Roman" w:hAnsi="Times New Roman"/>
          <w:spacing w:val="-2"/>
          <w:sz w:val="19"/>
        </w:rPr>
        <w:t> </w:t>
      </w:r>
      <w:r>
        <w:rPr>
          <w:rFonts w:ascii="Times New Roman" w:hAnsi="Times New Roman"/>
          <w:sz w:val="19"/>
        </w:rPr>
        <w:t>se</w:t>
      </w:r>
      <w:r>
        <w:rPr>
          <w:rFonts w:ascii="Times New Roman" w:hAnsi="Times New Roman"/>
          <w:spacing w:val="-1"/>
          <w:sz w:val="19"/>
        </w:rPr>
        <w:t> </w:t>
      </w:r>
      <w:r>
        <w:rPr>
          <w:rFonts w:ascii="Times New Roman" w:hAnsi="Times New Roman"/>
          <w:sz w:val="19"/>
        </w:rPr>
        <w:t>reportaron</w:t>
      </w:r>
      <w:r>
        <w:rPr>
          <w:rFonts w:ascii="Times New Roman" w:hAnsi="Times New Roman"/>
          <w:spacing w:val="-7"/>
          <w:sz w:val="19"/>
        </w:rPr>
        <w:t> </w:t>
      </w:r>
      <w:r>
        <w:rPr>
          <w:rFonts w:ascii="Times New Roman" w:hAnsi="Times New Roman"/>
          <w:sz w:val="19"/>
        </w:rPr>
        <w:t>con</w:t>
      </w:r>
      <w:r>
        <w:rPr>
          <w:rFonts w:ascii="Times New Roman" w:hAnsi="Times New Roman"/>
          <w:spacing w:val="-7"/>
          <w:sz w:val="19"/>
        </w:rPr>
        <w:t> </w:t>
      </w:r>
      <w:r>
        <w:rPr>
          <w:rFonts w:ascii="Times New Roman" w:hAnsi="Times New Roman"/>
          <w:sz w:val="19"/>
        </w:rPr>
        <w:t>avance</w:t>
      </w:r>
      <w:r>
        <w:rPr>
          <w:rFonts w:ascii="Times New Roman" w:hAnsi="Times New Roman"/>
          <w:spacing w:val="-1"/>
          <w:sz w:val="19"/>
        </w:rPr>
        <w:t> </w:t>
      </w:r>
      <w:r>
        <w:rPr>
          <w:rFonts w:ascii="Times New Roman" w:hAnsi="Times New Roman"/>
          <w:spacing w:val="-2"/>
          <w:sz w:val="19"/>
        </w:rPr>
        <w:t>crítico.</w:t>
      </w:r>
    </w:p>
    <w:p>
      <w:pPr>
        <w:pStyle w:val="BodyText"/>
        <w:spacing w:before="3" w:after="1"/>
        <w:rPr>
          <w:rFonts w:ascii="Times New Roman"/>
          <w:sz w:val="12"/>
        </w:rPr>
      </w:pPr>
    </w:p>
    <w:tbl>
      <w:tblPr>
        <w:tblW w:w="0" w:type="auto"/>
        <w:jc w:val="left"/>
        <w:tblInd w:w="1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11"/>
        <w:gridCol w:w="881"/>
        <w:gridCol w:w="365"/>
        <w:gridCol w:w="396"/>
      </w:tblGrid>
      <w:tr>
        <w:trPr>
          <w:trHeight w:val="479" w:hRule="atLeast"/>
        </w:trPr>
        <w:tc>
          <w:tcPr>
            <w:tcW w:w="8811" w:type="dxa"/>
            <w:tcBorders>
              <w:bottom w:val="single" w:sz="12" w:space="0" w:color="000000"/>
            </w:tcBorders>
          </w:tcPr>
          <w:p>
            <w:pPr>
              <w:pStyle w:val="TableParagraph"/>
              <w:spacing w:line="242" w:lineRule="auto"/>
              <w:ind w:left="35"/>
              <w:rPr>
                <w:rFonts w:ascii="Times New Roman" w:hAnsi="Times New Roman"/>
                <w:sz w:val="19"/>
              </w:rPr>
            </w:pPr>
            <w:r>
              <w:rPr>
                <w:rFonts w:ascii="Times New Roman" w:hAnsi="Times New Roman"/>
                <w:sz w:val="19"/>
              </w:rPr>
              <w:t>6.1.1:</w:t>
            </w:r>
            <w:r>
              <w:rPr>
                <w:rFonts w:ascii="Times New Roman" w:hAnsi="Times New Roman"/>
                <w:spacing w:val="-7"/>
                <w:sz w:val="19"/>
              </w:rPr>
              <w:t> </w:t>
            </w:r>
            <w:r>
              <w:rPr>
                <w:rFonts w:ascii="Times New Roman" w:hAnsi="Times New Roman"/>
                <w:sz w:val="19"/>
              </w:rPr>
              <w:t>Metodología</w:t>
            </w:r>
            <w:r>
              <w:rPr>
                <w:rFonts w:ascii="Times New Roman" w:hAnsi="Times New Roman"/>
                <w:spacing w:val="-1"/>
                <w:sz w:val="19"/>
              </w:rPr>
              <w:t> </w:t>
            </w:r>
            <w:r>
              <w:rPr>
                <w:rFonts w:ascii="Times New Roman" w:hAnsi="Times New Roman"/>
                <w:sz w:val="19"/>
              </w:rPr>
              <w:t>del</w:t>
            </w:r>
            <w:r>
              <w:rPr>
                <w:rFonts w:ascii="Times New Roman" w:hAnsi="Times New Roman"/>
                <w:spacing w:val="-7"/>
                <w:sz w:val="19"/>
              </w:rPr>
              <w:t> </w:t>
            </w:r>
            <w:r>
              <w:rPr>
                <w:rFonts w:ascii="Times New Roman" w:hAnsi="Times New Roman"/>
                <w:sz w:val="19"/>
              </w:rPr>
              <w:t>programa</w:t>
            </w:r>
            <w:r>
              <w:rPr>
                <w:rFonts w:ascii="Times New Roman" w:hAnsi="Times New Roman"/>
                <w:spacing w:val="-1"/>
                <w:sz w:val="19"/>
              </w:rPr>
              <w:t> </w:t>
            </w:r>
            <w:r>
              <w:rPr>
                <w:rFonts w:ascii="Times New Roman" w:hAnsi="Times New Roman"/>
                <w:sz w:val="19"/>
              </w:rPr>
              <w:t>anual</w:t>
            </w:r>
            <w:r>
              <w:rPr>
                <w:rFonts w:ascii="Times New Roman" w:hAnsi="Times New Roman"/>
                <w:spacing w:val="-7"/>
                <w:sz w:val="19"/>
              </w:rPr>
              <w:t> </w:t>
            </w:r>
            <w:r>
              <w:rPr>
                <w:rFonts w:ascii="Times New Roman" w:hAnsi="Times New Roman"/>
                <w:sz w:val="19"/>
              </w:rPr>
              <w:t>de</w:t>
            </w:r>
            <w:r>
              <w:rPr>
                <w:rFonts w:ascii="Times New Roman" w:hAnsi="Times New Roman"/>
                <w:spacing w:val="-6"/>
                <w:sz w:val="19"/>
              </w:rPr>
              <w:t> </w:t>
            </w:r>
            <w:r>
              <w:rPr>
                <w:rFonts w:ascii="Times New Roman" w:hAnsi="Times New Roman"/>
                <w:sz w:val="19"/>
              </w:rPr>
              <w:t>cómo</w:t>
            </w:r>
            <w:r>
              <w:rPr>
                <w:rFonts w:ascii="Times New Roman" w:hAnsi="Times New Roman"/>
                <w:spacing w:val="-2"/>
                <w:sz w:val="19"/>
              </w:rPr>
              <w:t> </w:t>
            </w:r>
            <w:r>
              <w:rPr>
                <w:rFonts w:ascii="Times New Roman" w:hAnsi="Times New Roman"/>
                <w:sz w:val="19"/>
              </w:rPr>
              <w:t>realizar</w:t>
            </w:r>
            <w:r>
              <w:rPr>
                <w:rFonts w:ascii="Times New Roman" w:hAnsi="Times New Roman"/>
                <w:spacing w:val="-4"/>
                <w:sz w:val="19"/>
              </w:rPr>
              <w:t> </w:t>
            </w:r>
            <w:r>
              <w:rPr>
                <w:rFonts w:ascii="Times New Roman" w:hAnsi="Times New Roman"/>
                <w:sz w:val="19"/>
              </w:rPr>
              <w:t>las</w:t>
            </w:r>
            <w:r>
              <w:rPr>
                <w:rFonts w:ascii="Times New Roman" w:hAnsi="Times New Roman"/>
                <w:spacing w:val="-5"/>
                <w:sz w:val="19"/>
              </w:rPr>
              <w:t> </w:t>
            </w:r>
            <w:r>
              <w:rPr>
                <w:rFonts w:ascii="Times New Roman" w:hAnsi="Times New Roman"/>
                <w:sz w:val="19"/>
              </w:rPr>
              <w:t>sesiones</w:t>
            </w:r>
            <w:r>
              <w:rPr>
                <w:rFonts w:ascii="Times New Roman" w:hAnsi="Times New Roman"/>
                <w:spacing w:val="-5"/>
                <w:sz w:val="19"/>
              </w:rPr>
              <w:t> </w:t>
            </w:r>
            <w:r>
              <w:rPr>
                <w:rFonts w:ascii="Times New Roman" w:hAnsi="Times New Roman"/>
                <w:sz w:val="19"/>
              </w:rPr>
              <w:t>e</w:t>
            </w:r>
            <w:r>
              <w:rPr>
                <w:rFonts w:ascii="Times New Roman" w:hAnsi="Times New Roman"/>
                <w:spacing w:val="-1"/>
                <w:sz w:val="19"/>
              </w:rPr>
              <w:t> </w:t>
            </w:r>
            <w:r>
              <w:rPr>
                <w:rFonts w:ascii="Times New Roman" w:hAnsi="Times New Roman"/>
                <w:sz w:val="19"/>
              </w:rPr>
              <w:t>intercambio</w:t>
            </w:r>
            <w:r>
              <w:rPr>
                <w:rFonts w:ascii="Times New Roman" w:hAnsi="Times New Roman"/>
                <w:spacing w:val="-2"/>
                <w:sz w:val="19"/>
              </w:rPr>
              <w:t> </w:t>
            </w:r>
            <w:r>
              <w:rPr>
                <w:rFonts w:ascii="Times New Roman" w:hAnsi="Times New Roman"/>
                <w:sz w:val="19"/>
              </w:rPr>
              <w:t>de</w:t>
            </w:r>
            <w:r>
              <w:rPr>
                <w:rFonts w:ascii="Times New Roman" w:hAnsi="Times New Roman"/>
                <w:spacing w:val="-1"/>
                <w:sz w:val="19"/>
              </w:rPr>
              <w:t> </w:t>
            </w:r>
            <w:r>
              <w:rPr>
                <w:rFonts w:ascii="Times New Roman" w:hAnsi="Times New Roman"/>
                <w:sz w:val="19"/>
              </w:rPr>
              <w:t>experiencias de</w:t>
            </w:r>
            <w:r>
              <w:rPr>
                <w:rFonts w:ascii="Times New Roman" w:hAnsi="Times New Roman"/>
                <w:spacing w:val="-1"/>
                <w:sz w:val="19"/>
              </w:rPr>
              <w:t> </w:t>
            </w:r>
            <w:r>
              <w:rPr>
                <w:rFonts w:ascii="Times New Roman" w:hAnsi="Times New Roman"/>
                <w:sz w:val="19"/>
              </w:rPr>
              <w:t>buenas prácticas entre personas funcionarias con un mismo cargo</w:t>
            </w:r>
          </w:p>
        </w:tc>
        <w:tc>
          <w:tcPr>
            <w:tcW w:w="881" w:type="dxa"/>
            <w:tcBorders>
              <w:bottom w:val="single" w:sz="12" w:space="0" w:color="000000"/>
              <w:right w:val="single" w:sz="4" w:space="0" w:color="000000"/>
            </w:tcBorders>
            <w:shd w:val="clear" w:color="auto" w:fill="E4E4E4"/>
          </w:tcPr>
          <w:p>
            <w:pPr>
              <w:pStyle w:val="TableParagraph"/>
              <w:spacing w:before="4"/>
              <w:ind w:left="4"/>
              <w:jc w:val="center"/>
              <w:rPr>
                <w:rFonts w:ascii="Times New Roman"/>
                <w:b/>
                <w:sz w:val="18"/>
              </w:rPr>
            </w:pPr>
            <w:r>
              <w:rPr>
                <w:rFonts w:ascii="Times New Roman"/>
                <w:b/>
                <w:spacing w:val="-4"/>
                <w:sz w:val="18"/>
              </w:rPr>
              <w:t>0,00</w:t>
            </w:r>
          </w:p>
        </w:tc>
        <w:tc>
          <w:tcPr>
            <w:tcW w:w="365" w:type="dxa"/>
            <w:tcBorders>
              <w:left w:val="single" w:sz="4" w:space="0" w:color="000000"/>
              <w:bottom w:val="single" w:sz="12" w:space="0" w:color="000000"/>
              <w:right w:val="nil"/>
            </w:tcBorders>
          </w:tcPr>
          <w:p>
            <w:pPr>
              <w:pStyle w:val="TableParagraph"/>
              <w:ind w:left="-8"/>
              <w:rPr>
                <w:rFonts w:ascii="Times New Roman"/>
                <w:sz w:val="19"/>
              </w:rPr>
            </w:pPr>
            <w:r>
              <w:rPr>
                <w:rFonts w:ascii="Times New Roman"/>
                <w:spacing w:val="-10"/>
                <w:sz w:val="19"/>
              </w:rPr>
              <w:t>%</w:t>
            </w:r>
          </w:p>
        </w:tc>
        <w:tc>
          <w:tcPr>
            <w:tcW w:w="396" w:type="dxa"/>
            <w:tcBorders>
              <w:left w:val="nil"/>
            </w:tcBorders>
            <w:shd w:val="clear" w:color="auto" w:fill="E4E4E4"/>
          </w:tcPr>
          <w:p>
            <w:pPr>
              <w:pStyle w:val="TableParagraph"/>
              <w:spacing w:before="1"/>
              <w:ind w:left="0"/>
              <w:rPr>
                <w:rFonts w:ascii="Times New Roman"/>
                <w:sz w:val="6"/>
              </w:rPr>
            </w:pPr>
          </w:p>
          <w:p>
            <w:pPr>
              <w:pStyle w:val="TableParagraph"/>
              <w:spacing w:line="227" w:lineRule="exact"/>
              <w:ind w:left="36" w:right="-29"/>
              <w:rPr>
                <w:rFonts w:ascii="Times New Roman"/>
                <w:position w:val="-4"/>
                <w:sz w:val="20"/>
              </w:rPr>
            </w:pPr>
            <w:r>
              <w:rPr>
                <w:rFonts w:ascii="Times New Roman"/>
                <w:position w:val="-4"/>
                <w:sz w:val="20"/>
              </w:rPr>
              <w:drawing>
                <wp:inline distT="0" distB="0" distL="0" distR="0">
                  <wp:extent cx="210276" cy="144684"/>
                  <wp:effectExtent l="0" t="0" r="0" b="0"/>
                  <wp:docPr id="78" name="Image 78"/>
                  <wp:cNvGraphicFramePr>
                    <a:graphicFrameLocks/>
                  </wp:cNvGraphicFramePr>
                  <a:graphic>
                    <a:graphicData uri="http://schemas.openxmlformats.org/drawingml/2006/picture">
                      <pic:pic>
                        <pic:nvPicPr>
                          <pic:cNvPr id="78" name="Image 78"/>
                          <pic:cNvPicPr/>
                        </pic:nvPicPr>
                        <pic:blipFill>
                          <a:blip r:embed="rId28" cstate="print"/>
                          <a:stretch>
                            <a:fillRect/>
                          </a:stretch>
                        </pic:blipFill>
                        <pic:spPr>
                          <a:xfrm>
                            <a:off x="0" y="0"/>
                            <a:ext cx="210276" cy="144684"/>
                          </a:xfrm>
                          <a:prstGeom prst="rect">
                            <a:avLst/>
                          </a:prstGeom>
                        </pic:spPr>
                      </pic:pic>
                    </a:graphicData>
                  </a:graphic>
                </wp:inline>
              </w:drawing>
            </w:r>
            <w:r>
              <w:rPr>
                <w:rFonts w:ascii="Times New Roman"/>
                <w:position w:val="-4"/>
                <w:sz w:val="20"/>
              </w:rPr>
            </w:r>
          </w:p>
        </w:tc>
      </w:tr>
      <w:tr>
        <w:trPr>
          <w:trHeight w:val="330" w:hRule="atLeast"/>
        </w:trPr>
        <w:tc>
          <w:tcPr>
            <w:tcW w:w="8811" w:type="dxa"/>
            <w:tcBorders>
              <w:top w:val="single" w:sz="12" w:space="0" w:color="000000"/>
              <w:bottom w:val="single" w:sz="12" w:space="0" w:color="000000"/>
            </w:tcBorders>
          </w:tcPr>
          <w:p>
            <w:pPr>
              <w:pStyle w:val="TableParagraph"/>
              <w:spacing w:line="218" w:lineRule="exact"/>
              <w:ind w:left="35"/>
              <w:rPr>
                <w:rFonts w:ascii="Times New Roman" w:hAnsi="Times New Roman"/>
                <w:sz w:val="19"/>
              </w:rPr>
            </w:pPr>
            <w:r>
              <w:rPr>
                <w:rFonts w:ascii="Times New Roman" w:hAnsi="Times New Roman"/>
                <w:sz w:val="19"/>
              </w:rPr>
              <w:t>6.1.2:</w:t>
            </w:r>
            <w:r>
              <w:rPr>
                <w:rFonts w:ascii="Times New Roman" w:hAnsi="Times New Roman"/>
                <w:spacing w:val="-3"/>
                <w:sz w:val="19"/>
              </w:rPr>
              <w:t> </w:t>
            </w:r>
            <w:r>
              <w:rPr>
                <w:rFonts w:ascii="Times New Roman" w:hAnsi="Times New Roman"/>
                <w:sz w:val="19"/>
              </w:rPr>
              <w:t>Programa</w:t>
            </w:r>
            <w:r>
              <w:rPr>
                <w:rFonts w:ascii="Times New Roman" w:hAnsi="Times New Roman"/>
                <w:spacing w:val="-1"/>
                <w:sz w:val="19"/>
              </w:rPr>
              <w:t> </w:t>
            </w:r>
            <w:r>
              <w:rPr>
                <w:rFonts w:ascii="Times New Roman" w:hAnsi="Times New Roman"/>
                <w:sz w:val="19"/>
              </w:rPr>
              <w:t>de</w:t>
            </w:r>
            <w:r>
              <w:rPr>
                <w:rFonts w:ascii="Times New Roman" w:hAnsi="Times New Roman"/>
                <w:spacing w:val="-2"/>
                <w:sz w:val="19"/>
              </w:rPr>
              <w:t> </w:t>
            </w:r>
            <w:r>
              <w:rPr>
                <w:rFonts w:ascii="Times New Roman" w:hAnsi="Times New Roman"/>
                <w:sz w:val="19"/>
              </w:rPr>
              <w:t>pasantías </w:t>
            </w:r>
            <w:r>
              <w:rPr>
                <w:rFonts w:ascii="Times New Roman" w:hAnsi="Times New Roman"/>
                <w:spacing w:val="-2"/>
                <w:sz w:val="19"/>
              </w:rPr>
              <w:t>interdepartamentales</w:t>
            </w:r>
          </w:p>
        </w:tc>
        <w:tc>
          <w:tcPr>
            <w:tcW w:w="881" w:type="dxa"/>
            <w:tcBorders>
              <w:top w:val="single" w:sz="12" w:space="0" w:color="000000"/>
              <w:bottom w:val="single" w:sz="12" w:space="0" w:color="000000"/>
              <w:right w:val="single" w:sz="4" w:space="0" w:color="000000"/>
            </w:tcBorders>
            <w:shd w:val="clear" w:color="auto" w:fill="E4E4E4"/>
          </w:tcPr>
          <w:p>
            <w:pPr>
              <w:pStyle w:val="TableParagraph"/>
              <w:spacing w:line="206" w:lineRule="exact"/>
              <w:ind w:left="4"/>
              <w:jc w:val="center"/>
              <w:rPr>
                <w:rFonts w:ascii="Times New Roman"/>
                <w:b/>
                <w:sz w:val="18"/>
              </w:rPr>
            </w:pPr>
            <w:r>
              <w:rPr>
                <w:rFonts w:ascii="Times New Roman"/>
                <w:b/>
                <w:spacing w:val="-4"/>
                <w:sz w:val="18"/>
              </w:rPr>
              <w:t>0,00</w:t>
            </w:r>
          </w:p>
        </w:tc>
        <w:tc>
          <w:tcPr>
            <w:tcW w:w="761" w:type="dxa"/>
            <w:gridSpan w:val="2"/>
            <w:tcBorders>
              <w:top w:val="single" w:sz="12" w:space="0" w:color="000000"/>
              <w:left w:val="single" w:sz="4" w:space="0" w:color="000000"/>
              <w:bottom w:val="single" w:sz="12" w:space="0" w:color="000000"/>
              <w:right w:val="nil"/>
            </w:tcBorders>
          </w:tcPr>
          <w:p>
            <w:pPr>
              <w:pStyle w:val="TableParagraph"/>
              <w:spacing w:line="218" w:lineRule="exact"/>
              <w:ind w:left="-8"/>
              <w:rPr>
                <w:rFonts w:ascii="Times New Roman"/>
                <w:sz w:val="19"/>
              </w:rPr>
            </w:pPr>
            <w:r>
              <w:rPr>
                <w:rFonts w:ascii="Times New Roman"/>
                <w:sz w:val="19"/>
              </w:rPr>
              <mc:AlternateContent>
                <mc:Choice Requires="wps">
                  <w:drawing>
                    <wp:anchor distT="0" distB="0" distL="0" distR="0" allowOverlap="1" layoutInCell="1" locked="0" behindDoc="1" simplePos="0" relativeHeight="485785600">
                      <wp:simplePos x="0" y="0"/>
                      <wp:positionH relativeFrom="column">
                        <wp:posOffset>231622</wp:posOffset>
                      </wp:positionH>
                      <wp:positionV relativeFrom="paragraph">
                        <wp:posOffset>-9524</wp:posOffset>
                      </wp:positionV>
                      <wp:extent cx="256540" cy="228600"/>
                      <wp:effectExtent l="0" t="0" r="0" b="0"/>
                      <wp:wrapNone/>
                      <wp:docPr id="79" name="Group 79"/>
                      <wp:cNvGraphicFramePr>
                        <a:graphicFrameLocks/>
                      </wp:cNvGraphicFramePr>
                      <a:graphic>
                        <a:graphicData uri="http://schemas.microsoft.com/office/word/2010/wordprocessingGroup">
                          <wpg:wgp>
                            <wpg:cNvPr id="79" name="Group 79"/>
                            <wpg:cNvGrpSpPr/>
                            <wpg:grpSpPr>
                              <a:xfrm>
                                <a:off x="0" y="0"/>
                                <a:ext cx="256540" cy="228600"/>
                                <a:chExt cx="256540" cy="228600"/>
                              </a:xfrm>
                            </wpg:grpSpPr>
                            <pic:pic>
                              <pic:nvPicPr>
                                <pic:cNvPr id="80" name="Image 80"/>
                                <pic:cNvPicPr/>
                              </pic:nvPicPr>
                              <pic:blipFill>
                                <a:blip r:embed="rId17" cstate="print"/>
                                <a:stretch>
                                  <a:fillRect/>
                                </a:stretch>
                              </pic:blipFill>
                              <pic:spPr>
                                <a:xfrm>
                                  <a:off x="0" y="0"/>
                                  <a:ext cx="256032" cy="228600"/>
                                </a:xfrm>
                                <a:prstGeom prst="rect">
                                  <a:avLst/>
                                </a:prstGeom>
                              </pic:spPr>
                            </pic:pic>
                            <pic:pic>
                              <pic:nvPicPr>
                                <pic:cNvPr id="81" name="Image 81"/>
                                <pic:cNvPicPr/>
                              </pic:nvPicPr>
                              <pic:blipFill>
                                <a:blip r:embed="rId19" cstate="print"/>
                                <a:stretch>
                                  <a:fillRect/>
                                </a:stretch>
                              </pic:blipFill>
                              <pic:spPr>
                                <a:xfrm>
                                  <a:off x="18923" y="53593"/>
                                  <a:ext cx="179831" cy="142367"/>
                                </a:xfrm>
                                <a:prstGeom prst="rect">
                                  <a:avLst/>
                                </a:prstGeom>
                              </pic:spPr>
                            </pic:pic>
                          </wpg:wgp>
                        </a:graphicData>
                      </a:graphic>
                    </wp:anchor>
                  </w:drawing>
                </mc:Choice>
                <mc:Fallback>
                  <w:pict>
                    <v:group style="position:absolute;margin-left:18.238001pt;margin-top:-.749985pt;width:20.2pt;height:18pt;mso-position-horizontal-relative:column;mso-position-vertical-relative:paragraph;z-index:-17530880" id="docshapegroup35" coordorigin="365,-15" coordsize="404,360">
                      <v:shape style="position:absolute;left:364;top:-15;width:404;height:360" type="#_x0000_t75" id="docshape36" stroked="false">
                        <v:imagedata r:id="rId17" o:title=""/>
                      </v:shape>
                      <v:shape style="position:absolute;left:394;top:69;width:284;height:225" type="#_x0000_t75" id="docshape37" stroked="false">
                        <v:imagedata r:id="rId19" o:title=""/>
                      </v:shape>
                      <w10:wrap type="none"/>
                    </v:group>
                  </w:pict>
                </mc:Fallback>
              </mc:AlternateContent>
            </w:r>
            <w:r>
              <w:rPr>
                <w:rFonts w:ascii="Times New Roman"/>
                <w:spacing w:val="-10"/>
                <w:sz w:val="19"/>
              </w:rPr>
              <w:t>%</w:t>
            </w:r>
          </w:p>
        </w:tc>
      </w:tr>
      <w:tr>
        <w:trPr>
          <w:trHeight w:val="478" w:hRule="atLeast"/>
        </w:trPr>
        <w:tc>
          <w:tcPr>
            <w:tcW w:w="8811" w:type="dxa"/>
            <w:tcBorders>
              <w:top w:val="single" w:sz="12" w:space="0" w:color="000000"/>
              <w:bottom w:val="single" w:sz="12" w:space="0" w:color="000000"/>
            </w:tcBorders>
          </w:tcPr>
          <w:p>
            <w:pPr>
              <w:pStyle w:val="TableParagraph"/>
              <w:spacing w:line="242" w:lineRule="auto"/>
              <w:ind w:left="35"/>
              <w:rPr>
                <w:rFonts w:ascii="Times New Roman" w:hAnsi="Times New Roman"/>
                <w:sz w:val="19"/>
              </w:rPr>
            </w:pPr>
            <w:r>
              <w:rPr>
                <w:rFonts w:ascii="Times New Roman" w:hAnsi="Times New Roman"/>
                <w:sz w:val="19"/>
              </w:rPr>
              <w:t>6.5.1: Implementar un</w:t>
            </w:r>
            <w:r>
              <w:rPr>
                <w:rFonts w:ascii="Times New Roman" w:hAnsi="Times New Roman"/>
                <w:spacing w:val="-3"/>
                <w:sz w:val="19"/>
              </w:rPr>
              <w:t> </w:t>
            </w:r>
            <w:r>
              <w:rPr>
                <w:rFonts w:ascii="Times New Roman" w:hAnsi="Times New Roman"/>
                <w:sz w:val="19"/>
              </w:rPr>
              <w:t>plan</w:t>
            </w:r>
            <w:r>
              <w:rPr>
                <w:rFonts w:ascii="Times New Roman" w:hAnsi="Times New Roman"/>
                <w:spacing w:val="-3"/>
                <w:sz w:val="19"/>
              </w:rPr>
              <w:t> </w:t>
            </w:r>
            <w:r>
              <w:rPr>
                <w:rFonts w:ascii="Times New Roman" w:hAnsi="Times New Roman"/>
                <w:sz w:val="19"/>
              </w:rPr>
              <w:t>de</w:t>
            </w:r>
            <w:r>
              <w:rPr>
                <w:rFonts w:ascii="Times New Roman" w:hAnsi="Times New Roman"/>
                <w:spacing w:val="-2"/>
                <w:sz w:val="19"/>
              </w:rPr>
              <w:t> </w:t>
            </w:r>
            <w:r>
              <w:rPr>
                <w:rFonts w:ascii="Times New Roman" w:hAnsi="Times New Roman"/>
                <w:sz w:val="19"/>
              </w:rPr>
              <w:t>capacitación</w:t>
            </w:r>
            <w:r>
              <w:rPr>
                <w:rFonts w:ascii="Times New Roman" w:hAnsi="Times New Roman"/>
                <w:spacing w:val="-3"/>
                <w:sz w:val="19"/>
              </w:rPr>
              <w:t> </w:t>
            </w:r>
            <w:r>
              <w:rPr>
                <w:rFonts w:ascii="Times New Roman" w:hAnsi="Times New Roman"/>
                <w:sz w:val="19"/>
              </w:rPr>
              <w:t>para fomentar el desarrollo de</w:t>
            </w:r>
            <w:r>
              <w:rPr>
                <w:rFonts w:ascii="Times New Roman" w:hAnsi="Times New Roman"/>
                <w:spacing w:val="-2"/>
                <w:sz w:val="19"/>
              </w:rPr>
              <w:t> </w:t>
            </w:r>
            <w:r>
              <w:rPr>
                <w:rFonts w:ascii="Times New Roman" w:hAnsi="Times New Roman"/>
                <w:sz w:val="19"/>
              </w:rPr>
              <w:t>competencias innovadoras de</w:t>
            </w:r>
            <w:r>
              <w:rPr>
                <w:rFonts w:ascii="Times New Roman" w:hAnsi="Times New Roman"/>
                <w:spacing w:val="-2"/>
                <w:sz w:val="19"/>
              </w:rPr>
              <w:t> </w:t>
            </w:r>
            <w:r>
              <w:rPr>
                <w:rFonts w:ascii="Times New Roman" w:hAnsi="Times New Roman"/>
                <w:sz w:val="19"/>
              </w:rPr>
              <w:t>las personas</w:t>
            </w:r>
            <w:r>
              <w:rPr>
                <w:rFonts w:ascii="Times New Roman" w:hAnsi="Times New Roman"/>
                <w:spacing w:val="-1"/>
                <w:sz w:val="19"/>
              </w:rPr>
              <w:t> </w:t>
            </w:r>
            <w:r>
              <w:rPr>
                <w:rFonts w:ascii="Times New Roman" w:hAnsi="Times New Roman"/>
                <w:sz w:val="19"/>
              </w:rPr>
              <w:t>trabajadoras</w:t>
            </w:r>
            <w:r>
              <w:rPr>
                <w:rFonts w:ascii="Times New Roman" w:hAnsi="Times New Roman"/>
                <w:spacing w:val="-6"/>
                <w:sz w:val="19"/>
              </w:rPr>
              <w:t> </w:t>
            </w:r>
            <w:r>
              <w:rPr>
                <w:rFonts w:ascii="Times New Roman" w:hAnsi="Times New Roman"/>
                <w:sz w:val="19"/>
              </w:rPr>
              <w:t>y</w:t>
            </w:r>
            <w:r>
              <w:rPr>
                <w:rFonts w:ascii="Times New Roman" w:hAnsi="Times New Roman"/>
                <w:spacing w:val="-3"/>
                <w:sz w:val="19"/>
              </w:rPr>
              <w:t> </w:t>
            </w:r>
            <w:r>
              <w:rPr>
                <w:rFonts w:ascii="Times New Roman" w:hAnsi="Times New Roman"/>
                <w:sz w:val="19"/>
              </w:rPr>
              <w:t>funcionarias,</w:t>
            </w:r>
            <w:r>
              <w:rPr>
                <w:rFonts w:ascii="Times New Roman" w:hAnsi="Times New Roman"/>
                <w:spacing w:val="-3"/>
                <w:sz w:val="19"/>
              </w:rPr>
              <w:t> </w:t>
            </w:r>
            <w:r>
              <w:rPr>
                <w:rFonts w:ascii="Times New Roman" w:hAnsi="Times New Roman"/>
                <w:sz w:val="19"/>
              </w:rPr>
              <w:t>incluyendo</w:t>
            </w:r>
            <w:r>
              <w:rPr>
                <w:rFonts w:ascii="Times New Roman" w:hAnsi="Times New Roman"/>
                <w:spacing w:val="-8"/>
                <w:sz w:val="19"/>
              </w:rPr>
              <w:t> </w:t>
            </w:r>
            <w:r>
              <w:rPr>
                <w:rFonts w:ascii="Times New Roman" w:hAnsi="Times New Roman"/>
                <w:sz w:val="19"/>
              </w:rPr>
              <w:t>componentes</w:t>
            </w:r>
            <w:r>
              <w:rPr>
                <w:rFonts w:ascii="Times New Roman" w:hAnsi="Times New Roman"/>
                <w:spacing w:val="-1"/>
                <w:sz w:val="19"/>
              </w:rPr>
              <w:t> </w:t>
            </w:r>
            <w:r>
              <w:rPr>
                <w:rFonts w:ascii="Times New Roman" w:hAnsi="Times New Roman"/>
                <w:sz w:val="19"/>
              </w:rPr>
              <w:t>de</w:t>
            </w:r>
            <w:r>
              <w:rPr>
                <w:rFonts w:ascii="Times New Roman" w:hAnsi="Times New Roman"/>
                <w:spacing w:val="-2"/>
                <w:sz w:val="19"/>
              </w:rPr>
              <w:t> </w:t>
            </w:r>
            <w:r>
              <w:rPr>
                <w:rFonts w:ascii="Times New Roman" w:hAnsi="Times New Roman"/>
                <w:sz w:val="19"/>
              </w:rPr>
              <w:t>integridad</w:t>
            </w:r>
            <w:r>
              <w:rPr>
                <w:rFonts w:ascii="Times New Roman" w:hAnsi="Times New Roman"/>
                <w:spacing w:val="-3"/>
                <w:sz w:val="19"/>
              </w:rPr>
              <w:t> </w:t>
            </w:r>
            <w:r>
              <w:rPr>
                <w:rFonts w:ascii="Times New Roman" w:hAnsi="Times New Roman"/>
                <w:sz w:val="19"/>
              </w:rPr>
              <w:t>pública,</w:t>
            </w:r>
            <w:r>
              <w:rPr>
                <w:rFonts w:ascii="Times New Roman" w:hAnsi="Times New Roman"/>
                <w:spacing w:val="-3"/>
                <w:sz w:val="19"/>
              </w:rPr>
              <w:t> </w:t>
            </w:r>
            <w:r>
              <w:rPr>
                <w:rFonts w:ascii="Times New Roman" w:hAnsi="Times New Roman"/>
                <w:sz w:val="19"/>
              </w:rPr>
              <w:t>ética</w:t>
            </w:r>
            <w:r>
              <w:rPr>
                <w:rFonts w:ascii="Times New Roman" w:hAnsi="Times New Roman"/>
                <w:spacing w:val="-7"/>
                <w:sz w:val="19"/>
              </w:rPr>
              <w:t> </w:t>
            </w:r>
            <w:r>
              <w:rPr>
                <w:rFonts w:ascii="Times New Roman" w:hAnsi="Times New Roman"/>
                <w:sz w:val="19"/>
              </w:rPr>
              <w:t>y</w:t>
            </w:r>
            <w:r>
              <w:rPr>
                <w:rFonts w:ascii="Times New Roman" w:hAnsi="Times New Roman"/>
                <w:spacing w:val="-3"/>
                <w:sz w:val="19"/>
              </w:rPr>
              <w:t> </w:t>
            </w:r>
            <w:r>
              <w:rPr>
                <w:rFonts w:ascii="Times New Roman" w:hAnsi="Times New Roman"/>
                <w:sz w:val="19"/>
              </w:rPr>
              <w:t>anticorrupción.</w:t>
            </w:r>
          </w:p>
        </w:tc>
        <w:tc>
          <w:tcPr>
            <w:tcW w:w="881" w:type="dxa"/>
            <w:tcBorders>
              <w:top w:val="single" w:sz="12" w:space="0" w:color="000000"/>
              <w:bottom w:val="single" w:sz="12" w:space="0" w:color="000000"/>
              <w:right w:val="single" w:sz="4" w:space="0" w:color="000000"/>
            </w:tcBorders>
            <w:shd w:val="clear" w:color="auto" w:fill="E4E4E4"/>
          </w:tcPr>
          <w:p>
            <w:pPr>
              <w:pStyle w:val="TableParagraph"/>
              <w:spacing w:before="4"/>
              <w:ind w:left="4"/>
              <w:jc w:val="center"/>
              <w:rPr>
                <w:rFonts w:ascii="Times New Roman"/>
                <w:b/>
                <w:sz w:val="18"/>
              </w:rPr>
            </w:pPr>
            <w:r>
              <w:rPr>
                <w:rFonts w:ascii="Times New Roman"/>
                <w:b/>
                <w:spacing w:val="-2"/>
                <w:sz w:val="18"/>
              </w:rPr>
              <w:t>33,19</w:t>
            </w:r>
          </w:p>
        </w:tc>
        <w:tc>
          <w:tcPr>
            <w:tcW w:w="365" w:type="dxa"/>
            <w:tcBorders>
              <w:top w:val="single" w:sz="12" w:space="0" w:color="000000"/>
              <w:left w:val="single" w:sz="4" w:space="0" w:color="000000"/>
              <w:bottom w:val="single" w:sz="12" w:space="0" w:color="000000"/>
              <w:right w:val="nil"/>
            </w:tcBorders>
          </w:tcPr>
          <w:p>
            <w:pPr>
              <w:pStyle w:val="TableParagraph"/>
              <w:spacing w:line="218" w:lineRule="exact"/>
              <w:ind w:left="-8"/>
              <w:rPr>
                <w:rFonts w:ascii="Times New Roman"/>
                <w:sz w:val="19"/>
              </w:rPr>
            </w:pPr>
            <w:r>
              <w:rPr>
                <w:rFonts w:ascii="Times New Roman"/>
                <w:spacing w:val="-10"/>
                <w:sz w:val="19"/>
              </w:rPr>
              <w:t>%</w:t>
            </w:r>
          </w:p>
        </w:tc>
        <w:tc>
          <w:tcPr>
            <w:tcW w:w="396" w:type="dxa"/>
            <w:tcBorders>
              <w:left w:val="nil"/>
              <w:bottom w:val="single" w:sz="12" w:space="0" w:color="000000"/>
            </w:tcBorders>
            <w:shd w:val="clear" w:color="auto" w:fill="E4E4E4"/>
          </w:tcPr>
          <w:p>
            <w:pPr>
              <w:pStyle w:val="TableParagraph"/>
              <w:ind w:left="0"/>
              <w:rPr>
                <w:rFonts w:ascii="Times New Roman"/>
                <w:sz w:val="6"/>
              </w:rPr>
            </w:pPr>
          </w:p>
          <w:p>
            <w:pPr>
              <w:pStyle w:val="TableParagraph"/>
              <w:spacing w:line="227" w:lineRule="exact"/>
              <w:ind w:left="36" w:right="-29"/>
              <w:rPr>
                <w:rFonts w:ascii="Times New Roman"/>
                <w:position w:val="-4"/>
                <w:sz w:val="20"/>
              </w:rPr>
            </w:pPr>
            <w:r>
              <w:rPr>
                <w:rFonts w:ascii="Times New Roman"/>
                <w:position w:val="-4"/>
                <w:sz w:val="20"/>
              </w:rPr>
              <w:drawing>
                <wp:inline distT="0" distB="0" distL="0" distR="0">
                  <wp:extent cx="209907" cy="144684"/>
                  <wp:effectExtent l="0" t="0" r="0" b="0"/>
                  <wp:docPr id="82" name="Image 82"/>
                  <wp:cNvGraphicFramePr>
                    <a:graphicFrameLocks/>
                  </wp:cNvGraphicFramePr>
                  <a:graphic>
                    <a:graphicData uri="http://schemas.openxmlformats.org/drawingml/2006/picture">
                      <pic:pic>
                        <pic:nvPicPr>
                          <pic:cNvPr id="82" name="Image 82"/>
                          <pic:cNvPicPr/>
                        </pic:nvPicPr>
                        <pic:blipFill>
                          <a:blip r:embed="rId42" cstate="print"/>
                          <a:stretch>
                            <a:fillRect/>
                          </a:stretch>
                        </pic:blipFill>
                        <pic:spPr>
                          <a:xfrm>
                            <a:off x="0" y="0"/>
                            <a:ext cx="209907" cy="144684"/>
                          </a:xfrm>
                          <a:prstGeom prst="rect">
                            <a:avLst/>
                          </a:prstGeom>
                        </pic:spPr>
                      </pic:pic>
                    </a:graphicData>
                  </a:graphic>
                </wp:inline>
              </w:drawing>
            </w:r>
            <w:r>
              <w:rPr>
                <w:rFonts w:ascii="Times New Roman"/>
                <w:position w:val="-4"/>
                <w:sz w:val="20"/>
              </w:rPr>
            </w:r>
          </w:p>
        </w:tc>
      </w:tr>
      <w:tr>
        <w:trPr>
          <w:trHeight w:val="479" w:hRule="atLeast"/>
        </w:trPr>
        <w:tc>
          <w:tcPr>
            <w:tcW w:w="8811" w:type="dxa"/>
            <w:tcBorders>
              <w:top w:val="single" w:sz="12" w:space="0" w:color="000000"/>
            </w:tcBorders>
          </w:tcPr>
          <w:p>
            <w:pPr>
              <w:pStyle w:val="TableParagraph"/>
              <w:spacing w:line="242" w:lineRule="auto"/>
              <w:ind w:left="35" w:right="101"/>
              <w:rPr>
                <w:rFonts w:ascii="Times New Roman" w:hAnsi="Times New Roman"/>
                <w:sz w:val="19"/>
              </w:rPr>
            </w:pPr>
            <w:r>
              <w:rPr>
                <w:rFonts w:ascii="Times New Roman" w:hAnsi="Times New Roman"/>
                <w:sz w:val="19"/>
              </w:rPr>
              <w:t>6.7.3:</w:t>
            </w:r>
            <w:r>
              <w:rPr>
                <w:rFonts w:ascii="Times New Roman" w:hAnsi="Times New Roman"/>
                <w:spacing w:val="-2"/>
                <w:sz w:val="19"/>
              </w:rPr>
              <w:t> </w:t>
            </w:r>
            <w:r>
              <w:rPr>
                <w:rFonts w:ascii="Times New Roman" w:hAnsi="Times New Roman"/>
                <w:sz w:val="19"/>
              </w:rPr>
              <w:t>Personas funcionarias del</w:t>
            </w:r>
            <w:r>
              <w:rPr>
                <w:rFonts w:ascii="Times New Roman" w:hAnsi="Times New Roman"/>
                <w:spacing w:val="-3"/>
                <w:sz w:val="19"/>
              </w:rPr>
              <w:t> </w:t>
            </w:r>
            <w:r>
              <w:rPr>
                <w:rFonts w:ascii="Times New Roman" w:hAnsi="Times New Roman"/>
                <w:sz w:val="19"/>
              </w:rPr>
              <w:t>IMAS</w:t>
            </w:r>
            <w:r>
              <w:rPr>
                <w:rFonts w:ascii="Times New Roman" w:hAnsi="Times New Roman"/>
                <w:spacing w:val="-3"/>
                <w:sz w:val="19"/>
              </w:rPr>
              <w:t> </w:t>
            </w:r>
            <w:r>
              <w:rPr>
                <w:rFonts w:ascii="Times New Roman" w:hAnsi="Times New Roman"/>
                <w:sz w:val="19"/>
              </w:rPr>
              <w:t>con</w:t>
            </w:r>
            <w:r>
              <w:rPr>
                <w:rFonts w:ascii="Times New Roman" w:hAnsi="Times New Roman"/>
                <w:spacing w:val="-2"/>
                <w:sz w:val="19"/>
              </w:rPr>
              <w:t> </w:t>
            </w:r>
            <w:r>
              <w:rPr>
                <w:rFonts w:ascii="Times New Roman" w:hAnsi="Times New Roman"/>
                <w:sz w:val="19"/>
              </w:rPr>
              <w:t>una</w:t>
            </w:r>
            <w:r>
              <w:rPr>
                <w:rFonts w:ascii="Times New Roman" w:hAnsi="Times New Roman"/>
                <w:spacing w:val="-1"/>
                <w:sz w:val="19"/>
              </w:rPr>
              <w:t> </w:t>
            </w:r>
            <w:r>
              <w:rPr>
                <w:rFonts w:ascii="Times New Roman" w:hAnsi="Times New Roman"/>
                <w:sz w:val="19"/>
              </w:rPr>
              <w:t>atención</w:t>
            </w:r>
            <w:r>
              <w:rPr>
                <w:rFonts w:ascii="Times New Roman" w:hAnsi="Times New Roman"/>
                <w:spacing w:val="-2"/>
                <w:sz w:val="19"/>
              </w:rPr>
              <w:t> </w:t>
            </w:r>
            <w:r>
              <w:rPr>
                <w:rFonts w:ascii="Times New Roman" w:hAnsi="Times New Roman"/>
                <w:sz w:val="19"/>
              </w:rPr>
              <w:t>médica</w:t>
            </w:r>
            <w:r>
              <w:rPr>
                <w:rFonts w:ascii="Times New Roman" w:hAnsi="Times New Roman"/>
                <w:spacing w:val="-6"/>
                <w:sz w:val="19"/>
              </w:rPr>
              <w:t> </w:t>
            </w:r>
            <w:r>
              <w:rPr>
                <w:rFonts w:ascii="Times New Roman" w:hAnsi="Times New Roman"/>
                <w:sz w:val="19"/>
              </w:rPr>
              <w:t>oportuna</w:t>
            </w:r>
            <w:r>
              <w:rPr>
                <w:rFonts w:ascii="Times New Roman" w:hAnsi="Times New Roman"/>
                <w:spacing w:val="-6"/>
                <w:sz w:val="19"/>
              </w:rPr>
              <w:t> </w:t>
            </w:r>
            <w:r>
              <w:rPr>
                <w:rFonts w:ascii="Times New Roman" w:hAnsi="Times New Roman"/>
                <w:sz w:val="19"/>
              </w:rPr>
              <w:t>para</w:t>
            </w:r>
            <w:r>
              <w:rPr>
                <w:rFonts w:ascii="Times New Roman" w:hAnsi="Times New Roman"/>
                <w:spacing w:val="-6"/>
                <w:sz w:val="19"/>
              </w:rPr>
              <w:t> </w:t>
            </w:r>
            <w:r>
              <w:rPr>
                <w:rFonts w:ascii="Times New Roman" w:hAnsi="Times New Roman"/>
                <w:sz w:val="19"/>
              </w:rPr>
              <w:t>contribuir</w:t>
            </w:r>
            <w:r>
              <w:rPr>
                <w:rFonts w:ascii="Times New Roman" w:hAnsi="Times New Roman"/>
                <w:spacing w:val="-4"/>
                <w:sz w:val="19"/>
              </w:rPr>
              <w:t> </w:t>
            </w:r>
            <w:r>
              <w:rPr>
                <w:rFonts w:ascii="Times New Roman" w:hAnsi="Times New Roman"/>
                <w:sz w:val="19"/>
              </w:rPr>
              <w:t>a</w:t>
            </w:r>
            <w:r>
              <w:rPr>
                <w:rFonts w:ascii="Times New Roman" w:hAnsi="Times New Roman"/>
                <w:spacing w:val="-6"/>
                <w:sz w:val="19"/>
              </w:rPr>
              <w:t> </w:t>
            </w:r>
            <w:r>
              <w:rPr>
                <w:rFonts w:ascii="Times New Roman" w:hAnsi="Times New Roman"/>
                <w:sz w:val="19"/>
              </w:rPr>
              <w:t>su</w:t>
            </w:r>
            <w:r>
              <w:rPr>
                <w:rFonts w:ascii="Times New Roman" w:hAnsi="Times New Roman"/>
                <w:spacing w:val="-2"/>
                <w:sz w:val="19"/>
              </w:rPr>
              <w:t> </w:t>
            </w:r>
            <w:r>
              <w:rPr>
                <w:rFonts w:ascii="Times New Roman" w:hAnsi="Times New Roman"/>
                <w:sz w:val="19"/>
              </w:rPr>
              <w:t>buen</w:t>
            </w:r>
            <w:r>
              <w:rPr>
                <w:rFonts w:ascii="Times New Roman" w:hAnsi="Times New Roman"/>
                <w:spacing w:val="-6"/>
                <w:sz w:val="19"/>
              </w:rPr>
              <w:t> </w:t>
            </w:r>
            <w:r>
              <w:rPr>
                <w:rFonts w:ascii="Times New Roman" w:hAnsi="Times New Roman"/>
                <w:sz w:val="19"/>
              </w:rPr>
              <w:t>estado</w:t>
            </w:r>
            <w:r>
              <w:rPr>
                <w:rFonts w:ascii="Times New Roman" w:hAnsi="Times New Roman"/>
                <w:spacing w:val="-2"/>
                <w:sz w:val="19"/>
              </w:rPr>
              <w:t> </w:t>
            </w:r>
            <w:r>
              <w:rPr>
                <w:rFonts w:ascii="Times New Roman" w:hAnsi="Times New Roman"/>
                <w:sz w:val="19"/>
              </w:rPr>
              <w:t>de </w:t>
            </w:r>
            <w:r>
              <w:rPr>
                <w:rFonts w:ascii="Times New Roman" w:hAnsi="Times New Roman"/>
                <w:spacing w:val="-2"/>
                <w:sz w:val="19"/>
              </w:rPr>
              <w:t>salud.</w:t>
            </w:r>
          </w:p>
        </w:tc>
        <w:tc>
          <w:tcPr>
            <w:tcW w:w="881" w:type="dxa"/>
            <w:tcBorders>
              <w:top w:val="single" w:sz="12" w:space="0" w:color="000000"/>
              <w:right w:val="single" w:sz="4" w:space="0" w:color="000000"/>
            </w:tcBorders>
            <w:shd w:val="clear" w:color="auto" w:fill="E4E4E4"/>
          </w:tcPr>
          <w:p>
            <w:pPr>
              <w:pStyle w:val="TableParagraph"/>
              <w:spacing w:before="4"/>
              <w:ind w:left="4"/>
              <w:jc w:val="center"/>
              <w:rPr>
                <w:rFonts w:ascii="Times New Roman"/>
                <w:b/>
                <w:sz w:val="18"/>
              </w:rPr>
            </w:pPr>
            <w:r>
              <w:rPr>
                <w:rFonts w:ascii="Times New Roman"/>
                <w:b/>
                <w:spacing w:val="-4"/>
                <w:sz w:val="18"/>
              </w:rPr>
              <w:t>6,90</w:t>
            </w:r>
          </w:p>
        </w:tc>
        <w:tc>
          <w:tcPr>
            <w:tcW w:w="365" w:type="dxa"/>
            <w:tcBorders>
              <w:top w:val="single" w:sz="12" w:space="0" w:color="000000"/>
              <w:left w:val="single" w:sz="4" w:space="0" w:color="000000"/>
              <w:right w:val="nil"/>
            </w:tcBorders>
          </w:tcPr>
          <w:p>
            <w:pPr>
              <w:pStyle w:val="TableParagraph"/>
              <w:spacing w:line="218" w:lineRule="exact"/>
              <w:ind w:left="-8"/>
              <w:rPr>
                <w:rFonts w:ascii="Times New Roman"/>
                <w:sz w:val="19"/>
              </w:rPr>
            </w:pPr>
            <w:r>
              <w:rPr>
                <w:rFonts w:ascii="Times New Roman"/>
                <w:spacing w:val="-10"/>
                <w:sz w:val="19"/>
              </w:rPr>
              <w:t>%</w:t>
            </w:r>
          </w:p>
        </w:tc>
        <w:tc>
          <w:tcPr>
            <w:tcW w:w="396" w:type="dxa"/>
            <w:tcBorders>
              <w:top w:val="single" w:sz="12" w:space="0" w:color="000000"/>
              <w:left w:val="nil"/>
            </w:tcBorders>
            <w:shd w:val="clear" w:color="auto" w:fill="E4E4E4"/>
          </w:tcPr>
          <w:p>
            <w:pPr>
              <w:pStyle w:val="TableParagraph"/>
              <w:ind w:left="0"/>
              <w:rPr>
                <w:rFonts w:ascii="Times New Roman"/>
                <w:sz w:val="18"/>
              </w:rPr>
            </w:pPr>
          </w:p>
        </w:tc>
      </w:tr>
    </w:tbl>
    <w:p>
      <w:pPr>
        <w:pStyle w:val="TableParagraph"/>
        <w:spacing w:after="0"/>
        <w:rPr>
          <w:rFonts w:ascii="Times New Roman"/>
          <w:sz w:val="18"/>
        </w:rPr>
        <w:sectPr>
          <w:pgSz w:w="13370" w:h="17280"/>
          <w:pgMar w:header="0" w:footer="968" w:top="500" w:bottom="1180" w:left="1275" w:right="1133"/>
        </w:sectPr>
      </w:pPr>
    </w:p>
    <w:p>
      <w:pPr>
        <w:pStyle w:val="Heading1"/>
        <w:numPr>
          <w:ilvl w:val="0"/>
          <w:numId w:val="10"/>
        </w:numPr>
        <w:tabs>
          <w:tab w:pos="1605" w:val="left" w:leader="none"/>
        </w:tabs>
        <w:spacing w:line="278" w:lineRule="auto" w:before="80" w:after="0"/>
        <w:ind w:left="448" w:right="290" w:firstLine="427"/>
        <w:jc w:val="left"/>
      </w:pPr>
      <w:r>
        <w:rPr/>
        <w:t>Análisis</w:t>
      </w:r>
      <w:r>
        <w:rPr>
          <w:spacing w:val="-8"/>
        </w:rPr>
        <w:t> </w:t>
      </w:r>
      <w:r>
        <w:rPr/>
        <w:t>del avance</w:t>
      </w:r>
      <w:r>
        <w:rPr>
          <w:spacing w:val="-4"/>
        </w:rPr>
        <w:t> </w:t>
      </w:r>
      <w:r>
        <w:rPr/>
        <w:t>al</w:t>
      </w:r>
      <w:r>
        <w:rPr>
          <w:spacing w:val="-1"/>
        </w:rPr>
        <w:t> </w:t>
      </w:r>
      <w:r>
        <w:rPr/>
        <w:t>I semestre</w:t>
      </w:r>
      <w:r>
        <w:rPr>
          <w:spacing w:val="-3"/>
        </w:rPr>
        <w:t> </w:t>
      </w:r>
      <w:r>
        <w:rPr/>
        <w:t>del</w:t>
      </w:r>
      <w:r>
        <w:rPr>
          <w:spacing w:val="-3"/>
        </w:rPr>
        <w:t> </w:t>
      </w:r>
      <w:r>
        <w:rPr/>
        <w:t>año</w:t>
      </w:r>
      <w:r>
        <w:rPr>
          <w:spacing w:val="-6"/>
        </w:rPr>
        <w:t> </w:t>
      </w:r>
      <w:r>
        <w:rPr/>
        <w:t>2025</w:t>
      </w:r>
      <w:r>
        <w:rPr>
          <w:spacing w:val="-2"/>
        </w:rPr>
        <w:t> </w:t>
      </w:r>
      <w:r>
        <w:rPr/>
        <w:t>del</w:t>
      </w:r>
      <w:r>
        <w:rPr>
          <w:spacing w:val="-5"/>
        </w:rPr>
        <w:t> </w:t>
      </w:r>
      <w:r>
        <w:rPr/>
        <w:t>PEI</w:t>
      </w:r>
      <w:r>
        <w:rPr>
          <w:spacing w:val="-4"/>
        </w:rPr>
        <w:t> </w:t>
      </w:r>
      <w:r>
        <w:rPr/>
        <w:t>2023-2028, según Eje Estratégico.</w:t>
      </w:r>
    </w:p>
    <w:p>
      <w:pPr>
        <w:pStyle w:val="BodyText"/>
        <w:spacing w:before="5"/>
        <w:rPr>
          <w:b/>
          <w:sz w:val="14"/>
        </w:rPr>
      </w:pPr>
      <w:r>
        <w:rPr>
          <w:b/>
          <w:sz w:val="14"/>
        </w:rPr>
        <mc:AlternateContent>
          <mc:Choice Requires="wps">
            <w:drawing>
              <wp:anchor distT="0" distB="0" distL="0" distR="0" allowOverlap="1" layoutInCell="1" locked="0" behindDoc="1" simplePos="0" relativeHeight="487600128">
                <wp:simplePos x="0" y="0"/>
                <wp:positionH relativeFrom="page">
                  <wp:posOffset>914400</wp:posOffset>
                </wp:positionH>
                <wp:positionV relativeFrom="paragraph">
                  <wp:posOffset>121102</wp:posOffset>
                </wp:positionV>
                <wp:extent cx="6580505" cy="45720"/>
                <wp:effectExtent l="0" t="0" r="0" b="0"/>
                <wp:wrapTopAndBottom/>
                <wp:docPr id="83" name="Group 83"/>
                <wp:cNvGraphicFramePr>
                  <a:graphicFrameLocks/>
                </wp:cNvGraphicFramePr>
                <a:graphic>
                  <a:graphicData uri="http://schemas.microsoft.com/office/word/2010/wordprocessingGroup">
                    <wpg:wgp>
                      <wpg:cNvPr id="83" name="Group 83"/>
                      <wpg:cNvGrpSpPr/>
                      <wpg:grpSpPr>
                        <a:xfrm>
                          <a:off x="0" y="0"/>
                          <a:ext cx="6580505" cy="45720"/>
                          <a:chExt cx="6580505" cy="45720"/>
                        </a:xfrm>
                      </wpg:grpSpPr>
                      <wps:wsp>
                        <wps:cNvPr id="84" name="Graphic 84"/>
                        <wps:cNvSpPr/>
                        <wps:spPr>
                          <a:xfrm>
                            <a:off x="304" y="0"/>
                            <a:ext cx="6579870" cy="45720"/>
                          </a:xfrm>
                          <a:custGeom>
                            <a:avLst/>
                            <a:gdLst/>
                            <a:ahLst/>
                            <a:cxnLst/>
                            <a:rect l="l" t="t" r="r" b="b"/>
                            <a:pathLst>
                              <a:path w="6579870" h="45720">
                                <a:moveTo>
                                  <a:pt x="6579743" y="0"/>
                                </a:moveTo>
                                <a:lnTo>
                                  <a:pt x="0" y="0"/>
                                </a:lnTo>
                                <a:lnTo>
                                  <a:pt x="0" y="45720"/>
                                </a:lnTo>
                                <a:lnTo>
                                  <a:pt x="6579743" y="45720"/>
                                </a:lnTo>
                                <a:lnTo>
                                  <a:pt x="6579743" y="0"/>
                                </a:lnTo>
                                <a:close/>
                              </a:path>
                            </a:pathLst>
                          </a:custGeom>
                          <a:solidFill>
                            <a:srgbClr val="FFFF00"/>
                          </a:solidFill>
                        </wps:spPr>
                        <wps:bodyPr wrap="square" lIns="0" tIns="0" rIns="0" bIns="0" rtlCol="0">
                          <a:prstTxWarp prst="textNoShape">
                            <a:avLst/>
                          </a:prstTxWarp>
                          <a:noAutofit/>
                        </wps:bodyPr>
                      </wps:wsp>
                      <pic:pic>
                        <pic:nvPicPr>
                          <pic:cNvPr id="85" name="Image 85"/>
                          <pic:cNvPicPr/>
                        </pic:nvPicPr>
                        <pic:blipFill>
                          <a:blip r:embed="rId43" cstate="print"/>
                          <a:stretch>
                            <a:fillRect/>
                          </a:stretch>
                        </pic:blipFill>
                        <pic:spPr>
                          <a:xfrm>
                            <a:off x="0" y="1661"/>
                            <a:ext cx="6489192" cy="43804"/>
                          </a:xfrm>
                          <a:prstGeom prst="rect">
                            <a:avLst/>
                          </a:prstGeom>
                        </pic:spPr>
                      </pic:pic>
                    </wpg:wgp>
                  </a:graphicData>
                </a:graphic>
              </wp:anchor>
            </w:drawing>
          </mc:Choice>
          <mc:Fallback>
            <w:pict>
              <v:group style="position:absolute;margin-left:72pt;margin-top:9.535625pt;width:518.15pt;height:3.6pt;mso-position-horizontal-relative:page;mso-position-vertical-relative:paragraph;z-index:-15716352;mso-wrap-distance-left:0;mso-wrap-distance-right:0" id="docshapegroup38" coordorigin="1440,191" coordsize="10363,72">
                <v:rect style="position:absolute;left:1440;top:190;width:10362;height:72" id="docshape39" filled="true" fillcolor="#ffff00" stroked="false">
                  <v:fill type="solid"/>
                </v:rect>
                <v:shape style="position:absolute;left:1440;top:193;width:10220;height:69" type="#_x0000_t75" id="docshape40" stroked="false">
                  <v:imagedata r:id="rId43" o:title=""/>
                </v:shape>
                <w10:wrap type="topAndBottom"/>
              </v:group>
            </w:pict>
          </mc:Fallback>
        </mc:AlternateContent>
      </w:r>
    </w:p>
    <w:p>
      <w:pPr>
        <w:pStyle w:val="BodyText"/>
        <w:spacing w:before="185"/>
        <w:rPr>
          <w:b/>
        </w:rPr>
      </w:pPr>
    </w:p>
    <w:p>
      <w:pPr>
        <w:pStyle w:val="BodyText"/>
        <w:ind w:left="165" w:right="246"/>
        <w:jc w:val="both"/>
      </w:pPr>
      <w:r>
        <w:rPr/>
        <w:t>El seguimiento del PEI 2023-2028 a corte I semestre del año 2025, se extraer del avance de los registros ingresados en la herramienta DELPHOS, para el ejercicio II trimestre de seguimiento del POI-POGE 2025, como se mencionó en el capítulo de “Metodología”.</w:t>
      </w:r>
    </w:p>
    <w:p>
      <w:pPr>
        <w:pStyle w:val="BodyText"/>
        <w:spacing w:before="1"/>
      </w:pPr>
    </w:p>
    <w:p>
      <w:pPr>
        <w:pStyle w:val="BodyText"/>
        <w:ind w:left="165" w:right="239"/>
        <w:jc w:val="both"/>
      </w:pPr>
      <w:r>
        <w:rPr/>
        <w:t>El avance del PEI 2023-2028, en dicho periodo se ubica bajo el criterio superior a lo programado cuantitativamente, ya que obtuvo un logro de 61.17%, con base en 84 resultados activos (corresponde a un 57.14%) del total 147 en que se compone su programación, los cuales están distribuidos en 6 Ejes Estratégicos, como se muestra en el siguiente gráfico:</w:t>
      </w:r>
    </w:p>
    <w:p>
      <w:pPr>
        <w:pStyle w:val="BodyText"/>
      </w:pPr>
    </w:p>
    <w:p>
      <w:pPr>
        <w:pStyle w:val="BodyText"/>
        <w:spacing w:before="33"/>
      </w:pPr>
    </w:p>
    <w:p>
      <w:pPr>
        <w:spacing w:before="0"/>
        <w:ind w:left="2168" w:right="2250" w:firstLine="0"/>
        <w:jc w:val="center"/>
        <w:rPr>
          <w:b/>
          <w:sz w:val="22"/>
        </w:rPr>
      </w:pPr>
      <w:r>
        <w:rPr>
          <w:b/>
          <w:sz w:val="22"/>
        </w:rPr>
        <w:t>Gráfico</w:t>
      </w:r>
      <w:r>
        <w:rPr>
          <w:b/>
          <w:spacing w:val="-5"/>
          <w:sz w:val="22"/>
        </w:rPr>
        <w:t> </w:t>
      </w:r>
      <w:r>
        <w:rPr>
          <w:b/>
          <w:sz w:val="22"/>
        </w:rPr>
        <w:t>#</w:t>
      </w:r>
      <w:r>
        <w:rPr>
          <w:b/>
          <w:spacing w:val="-3"/>
          <w:sz w:val="22"/>
        </w:rPr>
        <w:t> </w:t>
      </w:r>
      <w:r>
        <w:rPr>
          <w:b/>
          <w:spacing w:val="-10"/>
          <w:sz w:val="22"/>
        </w:rPr>
        <w:t>1</w:t>
      </w:r>
    </w:p>
    <w:p>
      <w:pPr>
        <w:pStyle w:val="BodyText"/>
        <w:rPr>
          <w:b/>
          <w:sz w:val="22"/>
        </w:rPr>
      </w:pPr>
    </w:p>
    <w:p>
      <w:pPr>
        <w:pStyle w:val="BodyText"/>
        <w:rPr>
          <w:b/>
          <w:sz w:val="22"/>
        </w:rPr>
      </w:pPr>
    </w:p>
    <w:p>
      <w:pPr>
        <w:spacing w:before="0"/>
        <w:ind w:left="2168" w:right="2248" w:firstLine="0"/>
        <w:jc w:val="center"/>
        <w:rPr>
          <w:b/>
          <w:sz w:val="22"/>
        </w:rPr>
      </w:pPr>
      <w:r>
        <w:rPr>
          <w:b/>
          <w:sz w:val="22"/>
        </w:rPr>
        <w:t>Resultados</w:t>
      </w:r>
      <w:r>
        <w:rPr>
          <w:b/>
          <w:spacing w:val="-2"/>
          <w:sz w:val="22"/>
        </w:rPr>
        <w:t> </w:t>
      </w:r>
      <w:r>
        <w:rPr>
          <w:b/>
          <w:sz w:val="22"/>
        </w:rPr>
        <w:t>reales</w:t>
      </w:r>
      <w:r>
        <w:rPr>
          <w:b/>
          <w:spacing w:val="-2"/>
          <w:sz w:val="22"/>
        </w:rPr>
        <w:t> </w:t>
      </w:r>
      <w:r>
        <w:rPr>
          <w:b/>
          <w:sz w:val="22"/>
        </w:rPr>
        <w:t>y</w:t>
      </w:r>
      <w:r>
        <w:rPr>
          <w:b/>
          <w:spacing w:val="-3"/>
          <w:sz w:val="22"/>
        </w:rPr>
        <w:t> </w:t>
      </w:r>
      <w:r>
        <w:rPr>
          <w:b/>
          <w:sz w:val="22"/>
        </w:rPr>
        <w:t>resultados</w:t>
      </w:r>
      <w:r>
        <w:rPr>
          <w:b/>
          <w:spacing w:val="-6"/>
          <w:sz w:val="22"/>
        </w:rPr>
        <w:t> </w:t>
      </w:r>
      <w:r>
        <w:rPr>
          <w:b/>
          <w:sz w:val="22"/>
        </w:rPr>
        <w:t>activos</w:t>
      </w:r>
      <w:r>
        <w:rPr>
          <w:b/>
          <w:spacing w:val="-6"/>
          <w:sz w:val="22"/>
        </w:rPr>
        <w:t> </w:t>
      </w:r>
      <w:r>
        <w:rPr>
          <w:b/>
          <w:sz w:val="22"/>
        </w:rPr>
        <w:t>del</w:t>
      </w:r>
      <w:r>
        <w:rPr>
          <w:b/>
          <w:spacing w:val="-6"/>
          <w:sz w:val="22"/>
        </w:rPr>
        <w:t> </w:t>
      </w:r>
      <w:r>
        <w:rPr>
          <w:b/>
          <w:sz w:val="22"/>
        </w:rPr>
        <w:t>PEI</w:t>
      </w:r>
      <w:r>
        <w:rPr>
          <w:b/>
          <w:spacing w:val="-6"/>
          <w:sz w:val="22"/>
        </w:rPr>
        <w:t> </w:t>
      </w:r>
      <w:r>
        <w:rPr>
          <w:b/>
          <w:sz w:val="22"/>
        </w:rPr>
        <w:t>2023-2028 según Ejes Estratégicos, I semestre 2025.</w:t>
      </w:r>
    </w:p>
    <w:p>
      <w:pPr>
        <w:pStyle w:val="BodyText"/>
        <w:rPr>
          <w:b/>
          <w:sz w:val="20"/>
        </w:rPr>
      </w:pPr>
    </w:p>
    <w:p>
      <w:pPr>
        <w:pStyle w:val="BodyText"/>
        <w:rPr>
          <w:b/>
          <w:sz w:val="20"/>
        </w:rPr>
      </w:pPr>
    </w:p>
    <w:p>
      <w:pPr>
        <w:pStyle w:val="BodyText"/>
        <w:spacing w:before="144"/>
        <w:rPr>
          <w:b/>
          <w:sz w:val="20"/>
        </w:rPr>
      </w:pPr>
    </w:p>
    <w:tbl>
      <w:tblPr>
        <w:tblW w:w="0" w:type="auto"/>
        <w:jc w:val="left"/>
        <w:tblInd w:w="927"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CellMar>
          <w:top w:w="0" w:type="dxa"/>
          <w:left w:w="0" w:type="dxa"/>
          <w:bottom w:w="0" w:type="dxa"/>
          <w:right w:w="0" w:type="dxa"/>
        </w:tblCellMar>
        <w:tblLook w:val="01E0"/>
      </w:tblPr>
      <w:tblGrid>
        <w:gridCol w:w="397"/>
        <w:gridCol w:w="8619"/>
      </w:tblGrid>
      <w:tr>
        <w:trPr>
          <w:trHeight w:val="326" w:hRule="atLeast"/>
        </w:trPr>
        <w:tc>
          <w:tcPr>
            <w:tcW w:w="397" w:type="dxa"/>
            <w:vMerge w:val="restart"/>
            <w:tcBorders>
              <w:top w:val="nil"/>
              <w:right w:val="nil"/>
            </w:tcBorders>
          </w:tcPr>
          <w:p>
            <w:pPr>
              <w:pStyle w:val="TableParagraph"/>
              <w:spacing w:before="5"/>
              <w:ind w:left="0"/>
              <w:rPr>
                <w:b/>
                <w:sz w:val="18"/>
              </w:rPr>
            </w:pPr>
          </w:p>
          <w:p>
            <w:pPr>
              <w:pStyle w:val="TableParagraph"/>
              <w:ind w:left="29"/>
              <w:rPr>
                <w:rFonts w:ascii="Calibri"/>
                <w:sz w:val="18"/>
              </w:rPr>
            </w:pPr>
            <w:r>
              <w:rPr>
                <w:rFonts w:ascii="Calibri"/>
                <w:color w:val="585858"/>
                <w:spacing w:val="-5"/>
                <w:w w:val="105"/>
                <w:sz w:val="18"/>
              </w:rPr>
              <w:t>50</w:t>
            </w:r>
          </w:p>
          <w:p>
            <w:pPr>
              <w:pStyle w:val="TableParagraph"/>
              <w:spacing w:before="65"/>
              <w:ind w:left="29"/>
              <w:rPr>
                <w:rFonts w:ascii="Calibri"/>
                <w:sz w:val="18"/>
              </w:rPr>
            </w:pPr>
            <w:r>
              <w:rPr>
                <w:rFonts w:ascii="Calibri"/>
                <w:color w:val="585858"/>
                <w:spacing w:val="-5"/>
                <w:w w:val="105"/>
                <w:sz w:val="18"/>
              </w:rPr>
              <w:t>45</w:t>
            </w:r>
          </w:p>
          <w:p>
            <w:pPr>
              <w:pStyle w:val="TableParagraph"/>
              <w:spacing w:before="66"/>
              <w:ind w:left="29"/>
              <w:rPr>
                <w:rFonts w:ascii="Calibri"/>
                <w:sz w:val="18"/>
              </w:rPr>
            </w:pPr>
            <w:r>
              <w:rPr>
                <w:rFonts w:ascii="Calibri"/>
                <w:color w:val="585858"/>
                <w:spacing w:val="-5"/>
                <w:w w:val="105"/>
                <w:sz w:val="18"/>
              </w:rPr>
              <w:t>40</w:t>
            </w:r>
          </w:p>
          <w:p>
            <w:pPr>
              <w:pStyle w:val="TableParagraph"/>
              <w:spacing w:before="65"/>
              <w:ind w:left="29"/>
              <w:rPr>
                <w:rFonts w:ascii="Calibri"/>
                <w:sz w:val="18"/>
              </w:rPr>
            </w:pPr>
            <w:r>
              <w:rPr>
                <w:rFonts w:ascii="Calibri"/>
                <w:color w:val="585858"/>
                <w:spacing w:val="-5"/>
                <w:w w:val="105"/>
                <w:sz w:val="18"/>
              </w:rPr>
              <w:t>35</w:t>
            </w:r>
          </w:p>
          <w:p>
            <w:pPr>
              <w:pStyle w:val="TableParagraph"/>
              <w:spacing w:before="65"/>
              <w:ind w:left="29"/>
              <w:rPr>
                <w:rFonts w:ascii="Calibri"/>
                <w:sz w:val="18"/>
              </w:rPr>
            </w:pPr>
            <w:r>
              <w:rPr>
                <w:rFonts w:ascii="Calibri"/>
                <w:color w:val="585858"/>
                <w:spacing w:val="-5"/>
                <w:w w:val="105"/>
                <w:sz w:val="18"/>
              </w:rPr>
              <w:t>30</w:t>
            </w:r>
          </w:p>
          <w:p>
            <w:pPr>
              <w:pStyle w:val="TableParagraph"/>
              <w:spacing w:before="66"/>
              <w:ind w:left="29"/>
              <w:rPr>
                <w:rFonts w:ascii="Calibri"/>
                <w:sz w:val="18"/>
              </w:rPr>
            </w:pPr>
            <w:r>
              <w:rPr>
                <w:rFonts w:ascii="Calibri"/>
                <w:color w:val="585858"/>
                <w:spacing w:val="-5"/>
                <w:w w:val="105"/>
                <w:sz w:val="18"/>
              </w:rPr>
              <w:t>25</w:t>
            </w:r>
          </w:p>
          <w:p>
            <w:pPr>
              <w:pStyle w:val="TableParagraph"/>
              <w:spacing w:before="66"/>
              <w:ind w:left="29"/>
              <w:rPr>
                <w:rFonts w:ascii="Calibri"/>
                <w:sz w:val="18"/>
              </w:rPr>
            </w:pPr>
            <w:r>
              <w:rPr>
                <w:rFonts w:ascii="Calibri"/>
                <w:color w:val="585858"/>
                <w:spacing w:val="-5"/>
                <w:w w:val="105"/>
                <w:sz w:val="18"/>
              </w:rPr>
              <w:t>20</w:t>
            </w:r>
          </w:p>
          <w:p>
            <w:pPr>
              <w:pStyle w:val="TableParagraph"/>
              <w:spacing w:before="65"/>
              <w:ind w:left="29"/>
              <w:rPr>
                <w:rFonts w:ascii="Calibri"/>
                <w:sz w:val="18"/>
              </w:rPr>
            </w:pPr>
            <w:r>
              <w:rPr>
                <w:rFonts w:ascii="Calibri"/>
                <w:color w:val="585858"/>
                <w:spacing w:val="-5"/>
                <w:w w:val="105"/>
                <w:sz w:val="18"/>
              </w:rPr>
              <w:t>15</w:t>
            </w:r>
          </w:p>
          <w:p>
            <w:pPr>
              <w:pStyle w:val="TableParagraph"/>
              <w:spacing w:before="66"/>
              <w:ind w:left="29"/>
              <w:rPr>
                <w:rFonts w:ascii="Calibri"/>
                <w:sz w:val="18"/>
              </w:rPr>
            </w:pPr>
            <w:r>
              <w:rPr>
                <w:rFonts w:ascii="Calibri"/>
                <w:color w:val="585858"/>
                <w:spacing w:val="-5"/>
                <w:w w:val="105"/>
                <w:sz w:val="18"/>
              </w:rPr>
              <w:t>10</w:t>
            </w:r>
          </w:p>
          <w:p>
            <w:pPr>
              <w:pStyle w:val="TableParagraph"/>
              <w:spacing w:before="65"/>
              <w:ind w:left="128"/>
              <w:rPr>
                <w:rFonts w:ascii="Calibri"/>
                <w:sz w:val="18"/>
              </w:rPr>
            </w:pPr>
            <w:r>
              <w:rPr>
                <w:rFonts w:ascii="Calibri"/>
                <w:color w:val="585858"/>
                <w:spacing w:val="-10"/>
                <w:w w:val="105"/>
                <w:sz w:val="18"/>
              </w:rPr>
              <w:t>5</w:t>
            </w:r>
          </w:p>
          <w:p>
            <w:pPr>
              <w:pStyle w:val="TableParagraph"/>
              <w:spacing w:before="65"/>
              <w:ind w:left="128"/>
              <w:rPr>
                <w:rFonts w:ascii="Calibri"/>
                <w:sz w:val="18"/>
              </w:rPr>
            </w:pPr>
            <w:r>
              <w:rPr>
                <w:rFonts w:ascii="Calibri"/>
                <w:color w:val="585858"/>
                <w:spacing w:val="-10"/>
                <w:w w:val="105"/>
                <w:sz w:val="18"/>
              </w:rPr>
              <w:t>0</w:t>
            </w:r>
          </w:p>
        </w:tc>
        <w:tc>
          <w:tcPr>
            <w:tcW w:w="8619" w:type="dxa"/>
            <w:tcBorders>
              <w:top w:val="nil"/>
              <w:left w:val="nil"/>
              <w:bottom w:val="single" w:sz="6" w:space="0" w:color="F1F1F1"/>
            </w:tcBorders>
          </w:tcPr>
          <w:p>
            <w:pPr>
              <w:pStyle w:val="TableParagraph"/>
              <w:ind w:left="0"/>
              <w:rPr>
                <w:rFonts w:ascii="Times New Roman"/>
                <w:sz w:val="22"/>
              </w:rPr>
            </w:pPr>
          </w:p>
        </w:tc>
      </w:tr>
      <w:tr>
        <w:trPr>
          <w:trHeight w:val="4584" w:hRule="atLeast"/>
        </w:trPr>
        <w:tc>
          <w:tcPr>
            <w:tcW w:w="397" w:type="dxa"/>
            <w:vMerge/>
            <w:tcBorders>
              <w:top w:val="nil"/>
              <w:right w:val="nil"/>
            </w:tcBorders>
          </w:tcPr>
          <w:p>
            <w:pPr>
              <w:rPr>
                <w:sz w:val="2"/>
                <w:szCs w:val="2"/>
              </w:rPr>
            </w:pPr>
          </w:p>
        </w:tc>
        <w:tc>
          <w:tcPr>
            <w:tcW w:w="8619" w:type="dxa"/>
            <w:tcBorders>
              <w:top w:val="single" w:sz="6" w:space="0" w:color="F1F1F1"/>
              <w:left w:val="nil"/>
            </w:tcBorders>
          </w:tcPr>
          <w:p>
            <w:pPr>
              <w:pStyle w:val="TableParagraph"/>
              <w:spacing w:line="129" w:lineRule="exact"/>
              <w:ind w:left="405"/>
              <w:rPr>
                <w:rFonts w:ascii="Calibri"/>
                <w:b/>
                <w:sz w:val="20"/>
              </w:rPr>
            </w:pPr>
            <w:r>
              <w:rPr>
                <w:rFonts w:ascii="Calibri"/>
                <w:b/>
                <w:sz w:val="20"/>
              </w:rPr>
              <mc:AlternateContent>
                <mc:Choice Requires="wps">
                  <w:drawing>
                    <wp:anchor distT="0" distB="0" distL="0" distR="0" allowOverlap="1" layoutInCell="1" locked="0" behindDoc="1" simplePos="0" relativeHeight="485787136">
                      <wp:simplePos x="0" y="0"/>
                      <wp:positionH relativeFrom="column">
                        <wp:posOffset>0</wp:posOffset>
                      </wp:positionH>
                      <wp:positionV relativeFrom="paragraph">
                        <wp:posOffset>30289</wp:posOffset>
                      </wp:positionV>
                      <wp:extent cx="5445125" cy="1783080"/>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5445125" cy="1783080"/>
                                <a:chExt cx="5445125" cy="1783080"/>
                              </a:xfrm>
                            </wpg:grpSpPr>
                            <wps:wsp>
                              <wps:cNvPr id="87" name="Graphic 87"/>
                              <wps:cNvSpPr/>
                              <wps:spPr>
                                <a:xfrm>
                                  <a:off x="0" y="146304"/>
                                  <a:ext cx="5445125" cy="1447800"/>
                                </a:xfrm>
                                <a:custGeom>
                                  <a:avLst/>
                                  <a:gdLst/>
                                  <a:ahLst/>
                                  <a:cxnLst/>
                                  <a:rect l="l" t="t" r="r" b="b"/>
                                  <a:pathLst>
                                    <a:path w="5445125" h="1447800">
                                      <a:moveTo>
                                        <a:pt x="0" y="1447800"/>
                                      </a:moveTo>
                                      <a:lnTo>
                                        <a:pt x="5445125" y="1447800"/>
                                      </a:lnTo>
                                    </a:path>
                                    <a:path w="5445125" h="1447800">
                                      <a:moveTo>
                                        <a:pt x="0" y="1267968"/>
                                      </a:moveTo>
                                      <a:lnTo>
                                        <a:pt x="5445125" y="1267968"/>
                                      </a:lnTo>
                                    </a:path>
                                    <a:path w="5445125" h="1447800">
                                      <a:moveTo>
                                        <a:pt x="0" y="1085088"/>
                                      </a:moveTo>
                                      <a:lnTo>
                                        <a:pt x="5445125" y="1085088"/>
                                      </a:lnTo>
                                    </a:path>
                                    <a:path w="5445125" h="1447800">
                                      <a:moveTo>
                                        <a:pt x="0" y="905256"/>
                                      </a:moveTo>
                                      <a:lnTo>
                                        <a:pt x="5445125" y="905256"/>
                                      </a:lnTo>
                                    </a:path>
                                    <a:path w="5445125" h="1447800">
                                      <a:moveTo>
                                        <a:pt x="0" y="722376"/>
                                      </a:moveTo>
                                      <a:lnTo>
                                        <a:pt x="5445125" y="722376"/>
                                      </a:lnTo>
                                    </a:path>
                                    <a:path w="5445125" h="1447800">
                                      <a:moveTo>
                                        <a:pt x="0" y="542544"/>
                                      </a:moveTo>
                                      <a:lnTo>
                                        <a:pt x="5445125" y="542544"/>
                                      </a:lnTo>
                                    </a:path>
                                    <a:path w="5445125" h="1447800">
                                      <a:moveTo>
                                        <a:pt x="0" y="362712"/>
                                      </a:moveTo>
                                      <a:lnTo>
                                        <a:pt x="5445125" y="362712"/>
                                      </a:lnTo>
                                    </a:path>
                                    <a:path w="5445125" h="1447800">
                                      <a:moveTo>
                                        <a:pt x="0" y="179832"/>
                                      </a:moveTo>
                                      <a:lnTo>
                                        <a:pt x="5445125" y="179832"/>
                                      </a:lnTo>
                                    </a:path>
                                    <a:path w="5445125" h="1447800">
                                      <a:moveTo>
                                        <a:pt x="0" y="0"/>
                                      </a:moveTo>
                                      <a:lnTo>
                                        <a:pt x="5445125" y="0"/>
                                      </a:lnTo>
                                    </a:path>
                                  </a:pathLst>
                                </a:custGeom>
                                <a:ln w="9525">
                                  <a:solidFill>
                                    <a:srgbClr val="F1F1F1"/>
                                  </a:solidFill>
                                  <a:prstDash val="solid"/>
                                </a:ln>
                              </wps:spPr>
                              <wps:bodyPr wrap="square" lIns="0" tIns="0" rIns="0" bIns="0" rtlCol="0">
                                <a:prstTxWarp prst="textNoShape">
                                  <a:avLst/>
                                </a:prstTxWarp>
                                <a:noAutofit/>
                              </wps:bodyPr>
                            </wps:wsp>
                            <pic:pic>
                              <pic:nvPicPr>
                                <pic:cNvPr id="88" name="Image 88"/>
                                <pic:cNvPicPr/>
                              </pic:nvPicPr>
                              <pic:blipFill>
                                <a:blip r:embed="rId44" cstate="print"/>
                                <a:stretch>
                                  <a:fillRect/>
                                </a:stretch>
                              </pic:blipFill>
                              <pic:spPr>
                                <a:xfrm>
                                  <a:off x="33528" y="0"/>
                                  <a:ext cx="5109209" cy="1780793"/>
                                </a:xfrm>
                                <a:prstGeom prst="rect">
                                  <a:avLst/>
                                </a:prstGeom>
                              </pic:spPr>
                            </pic:pic>
                            <pic:pic>
                              <pic:nvPicPr>
                                <pic:cNvPr id="89" name="Image 89"/>
                                <pic:cNvPicPr/>
                              </pic:nvPicPr>
                              <pic:blipFill>
                                <a:blip r:embed="rId45" cstate="print"/>
                                <a:stretch>
                                  <a:fillRect/>
                                </a:stretch>
                              </pic:blipFill>
                              <pic:spPr>
                                <a:xfrm>
                                  <a:off x="402336" y="539495"/>
                                  <a:ext cx="4904994" cy="1241298"/>
                                </a:xfrm>
                                <a:prstGeom prst="rect">
                                  <a:avLst/>
                                </a:prstGeom>
                              </pic:spPr>
                            </pic:pic>
                            <wps:wsp>
                              <wps:cNvPr id="90" name="Graphic 90"/>
                              <wps:cNvSpPr/>
                              <wps:spPr>
                                <a:xfrm>
                                  <a:off x="0" y="1775079"/>
                                  <a:ext cx="5445125" cy="1270"/>
                                </a:xfrm>
                                <a:custGeom>
                                  <a:avLst/>
                                  <a:gdLst/>
                                  <a:ahLst/>
                                  <a:cxnLst/>
                                  <a:rect l="l" t="t" r="r" b="b"/>
                                  <a:pathLst>
                                    <a:path w="5445125" h="0">
                                      <a:moveTo>
                                        <a:pt x="0" y="0"/>
                                      </a:moveTo>
                                      <a:lnTo>
                                        <a:pt x="5445125" y="0"/>
                                      </a:lnTo>
                                    </a:path>
                                  </a:pathLst>
                                </a:custGeom>
                                <a:ln w="15875">
                                  <a:solidFill>
                                    <a:srgbClr val="BEBEB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2.385pt;width:428.75pt;height:140.4pt;mso-position-horizontal-relative:column;mso-position-vertical-relative:paragraph;z-index:-17529344" id="docshapegroup41" coordorigin="0,48" coordsize="8575,2808">
                      <v:shape style="position:absolute;left:0;top:278;width:8575;height:2280" id="docshape42" coordorigin="0,278" coordsize="8575,2280" path="m0,2558l8575,2558m0,2275l8575,2275m0,1987l8575,1987m0,1704l8575,1704m0,1416l8575,1416m0,1133l8575,1133m0,849l8575,849m0,561l8575,561m0,278l8575,278e" filled="false" stroked="true" strokeweight=".75pt" strokecolor="#f1f1f1">
                        <v:path arrowok="t"/>
                        <v:stroke dashstyle="solid"/>
                      </v:shape>
                      <v:shape style="position:absolute;left:52;top:47;width:8046;height:2805" type="#_x0000_t75" id="docshape43" stroked="false">
                        <v:imagedata r:id="rId44" o:title=""/>
                      </v:shape>
                      <v:shape style="position:absolute;left:633;top:897;width:7725;height:1955" type="#_x0000_t75" id="docshape44" stroked="false">
                        <v:imagedata r:id="rId45" o:title=""/>
                      </v:shape>
                      <v:line style="position:absolute" from="0,2843" to="8575,2843" stroked="true" strokeweight="1.25pt" strokecolor="#bebebe">
                        <v:stroke dashstyle="solid"/>
                      </v:line>
                      <w10:wrap type="none"/>
                    </v:group>
                  </w:pict>
                </mc:Fallback>
              </mc:AlternateContent>
            </w:r>
            <w:r>
              <w:rPr>
                <w:rFonts w:ascii="Calibri"/>
                <w:b/>
                <w:color w:val="404040"/>
                <w:spacing w:val="-5"/>
                <w:w w:val="105"/>
                <w:sz w:val="20"/>
              </w:rPr>
              <w:t>46</w:t>
            </w:r>
          </w:p>
          <w:p>
            <w:pPr>
              <w:pStyle w:val="TableParagraph"/>
              <w:spacing w:before="210"/>
              <w:ind w:left="0"/>
              <w:rPr>
                <w:b/>
                <w:sz w:val="20"/>
              </w:rPr>
            </w:pPr>
          </w:p>
          <w:p>
            <w:pPr>
              <w:pStyle w:val="TableParagraph"/>
              <w:ind w:left="825"/>
              <w:rPr>
                <w:rFonts w:ascii="Calibri"/>
                <w:b/>
                <w:sz w:val="20"/>
              </w:rPr>
            </w:pPr>
            <w:r>
              <w:rPr>
                <w:rFonts w:ascii="Calibri"/>
                <w:b/>
                <w:color w:val="404040"/>
                <w:spacing w:val="-5"/>
                <w:w w:val="105"/>
                <w:sz w:val="20"/>
              </w:rPr>
              <w:t>34</w:t>
            </w:r>
          </w:p>
          <w:p>
            <w:pPr>
              <w:pStyle w:val="TableParagraph"/>
              <w:spacing w:before="96"/>
              <w:ind w:left="0"/>
              <w:rPr>
                <w:b/>
                <w:sz w:val="20"/>
              </w:rPr>
            </w:pPr>
          </w:p>
          <w:p>
            <w:pPr>
              <w:pStyle w:val="TableParagraph"/>
              <w:tabs>
                <w:tab w:pos="3264" w:val="left" w:leader="none"/>
              </w:tabs>
              <w:spacing w:line="236" w:lineRule="exact"/>
              <w:ind w:left="1835"/>
              <w:rPr>
                <w:rFonts w:ascii="Calibri"/>
                <w:b/>
                <w:sz w:val="20"/>
              </w:rPr>
            </w:pPr>
            <w:r>
              <w:rPr>
                <w:rFonts w:ascii="Calibri"/>
                <w:b/>
                <w:color w:val="404040"/>
                <w:spacing w:val="-5"/>
                <w:w w:val="105"/>
                <w:sz w:val="20"/>
              </w:rPr>
              <w:t>24</w:t>
            </w:r>
            <w:r>
              <w:rPr>
                <w:rFonts w:ascii="Calibri"/>
                <w:b/>
                <w:color w:val="404040"/>
                <w:sz w:val="20"/>
              </w:rPr>
              <w:tab/>
            </w:r>
            <w:r>
              <w:rPr>
                <w:rFonts w:ascii="Calibri"/>
                <w:b/>
                <w:color w:val="404040"/>
                <w:spacing w:val="-5"/>
                <w:w w:val="105"/>
                <w:sz w:val="20"/>
              </w:rPr>
              <w:t>24</w:t>
            </w:r>
          </w:p>
          <w:p>
            <w:pPr>
              <w:pStyle w:val="TableParagraph"/>
              <w:tabs>
                <w:tab w:pos="7553" w:val="left" w:leader="none"/>
              </w:tabs>
              <w:spacing w:line="236" w:lineRule="exact"/>
              <w:ind w:left="6124"/>
              <w:rPr>
                <w:rFonts w:ascii="Calibri"/>
                <w:b/>
                <w:sz w:val="20"/>
              </w:rPr>
            </w:pPr>
            <w:r>
              <w:rPr>
                <w:rFonts w:ascii="Calibri"/>
                <w:b/>
                <w:color w:val="404040"/>
                <w:spacing w:val="-5"/>
                <w:w w:val="105"/>
                <w:sz w:val="20"/>
              </w:rPr>
              <w:t>20</w:t>
            </w:r>
            <w:r>
              <w:rPr>
                <w:rFonts w:ascii="Calibri"/>
                <w:b/>
                <w:color w:val="404040"/>
                <w:sz w:val="20"/>
              </w:rPr>
              <w:tab/>
            </w:r>
            <w:r>
              <w:rPr>
                <w:rFonts w:ascii="Calibri"/>
                <w:b/>
                <w:color w:val="404040"/>
                <w:spacing w:val="-5"/>
                <w:w w:val="105"/>
                <w:sz w:val="20"/>
              </w:rPr>
              <w:t>20</w:t>
            </w:r>
          </w:p>
          <w:p>
            <w:pPr>
              <w:pStyle w:val="TableParagraph"/>
              <w:tabs>
                <w:tab w:pos="3685" w:val="left" w:leader="none"/>
                <w:tab w:pos="4694" w:val="left" w:leader="none"/>
                <w:tab w:pos="5167" w:val="left" w:leader="none"/>
                <w:tab w:pos="6544" w:val="left" w:leader="none"/>
                <w:tab w:pos="7974" w:val="left" w:leader="none"/>
              </w:tabs>
              <w:spacing w:before="159"/>
              <w:ind w:left="2308"/>
              <w:rPr>
                <w:rFonts w:ascii="Calibri"/>
                <w:b/>
                <w:position w:val="-5"/>
                <w:sz w:val="20"/>
              </w:rPr>
            </w:pPr>
            <w:r>
              <w:rPr>
                <w:rFonts w:ascii="Calibri"/>
                <w:b/>
                <w:color w:val="404040"/>
                <w:spacing w:val="-10"/>
                <w:w w:val="105"/>
                <w:position w:val="-10"/>
                <w:sz w:val="20"/>
              </w:rPr>
              <w:t>9</w:t>
            </w:r>
            <w:r>
              <w:rPr>
                <w:rFonts w:ascii="Calibri"/>
                <w:b/>
                <w:color w:val="404040"/>
                <w:position w:val="-10"/>
                <w:sz w:val="20"/>
              </w:rPr>
              <w:tab/>
            </w:r>
            <w:r>
              <w:rPr>
                <w:rFonts w:ascii="Calibri"/>
                <w:b/>
                <w:color w:val="404040"/>
                <w:spacing w:val="-5"/>
                <w:w w:val="105"/>
                <w:sz w:val="20"/>
              </w:rPr>
              <w:t>11</w:t>
            </w:r>
            <w:r>
              <w:rPr>
                <w:rFonts w:ascii="Calibri"/>
                <w:b/>
                <w:color w:val="404040"/>
                <w:sz w:val="20"/>
              </w:rPr>
              <w:tab/>
            </w:r>
            <w:r>
              <w:rPr>
                <w:rFonts w:ascii="Calibri"/>
                <w:b/>
                <w:color w:val="404040"/>
                <w:spacing w:val="-5"/>
                <w:w w:val="105"/>
                <w:position w:val="11"/>
                <w:sz w:val="20"/>
              </w:rPr>
              <w:t>13</w:t>
            </w:r>
            <w:r>
              <w:rPr>
                <w:rFonts w:ascii="Calibri"/>
                <w:b/>
                <w:color w:val="404040"/>
                <w:position w:val="11"/>
                <w:sz w:val="20"/>
              </w:rPr>
              <w:tab/>
            </w:r>
            <w:r>
              <w:rPr>
                <w:rFonts w:ascii="Calibri"/>
                <w:b/>
                <w:color w:val="404040"/>
                <w:spacing w:val="-10"/>
                <w:w w:val="105"/>
                <w:position w:val="-10"/>
                <w:sz w:val="20"/>
              </w:rPr>
              <w:t>9</w:t>
            </w:r>
            <w:r>
              <w:rPr>
                <w:rFonts w:ascii="Calibri"/>
                <w:b/>
                <w:color w:val="404040"/>
                <w:position w:val="-10"/>
                <w:sz w:val="20"/>
              </w:rPr>
              <w:tab/>
            </w:r>
            <w:r>
              <w:rPr>
                <w:rFonts w:ascii="Calibri"/>
                <w:b/>
                <w:color w:val="404040"/>
                <w:spacing w:val="-5"/>
                <w:w w:val="105"/>
                <w:sz w:val="20"/>
              </w:rPr>
              <w:t>11</w:t>
            </w:r>
            <w:r>
              <w:rPr>
                <w:rFonts w:ascii="Calibri"/>
                <w:b/>
                <w:color w:val="404040"/>
                <w:sz w:val="20"/>
              </w:rPr>
              <w:tab/>
            </w:r>
            <w:r>
              <w:rPr>
                <w:rFonts w:ascii="Calibri"/>
                <w:b/>
                <w:color w:val="404040"/>
                <w:spacing w:val="-5"/>
                <w:w w:val="105"/>
                <w:position w:val="-5"/>
                <w:sz w:val="20"/>
              </w:rPr>
              <w:t>10</w:t>
            </w:r>
          </w:p>
          <w:p>
            <w:pPr>
              <w:pStyle w:val="TableParagraph"/>
              <w:ind w:left="0"/>
              <w:rPr>
                <w:b/>
                <w:sz w:val="20"/>
              </w:rPr>
            </w:pPr>
          </w:p>
          <w:p>
            <w:pPr>
              <w:pStyle w:val="TableParagraph"/>
              <w:ind w:left="0"/>
              <w:rPr>
                <w:b/>
                <w:sz w:val="20"/>
              </w:rPr>
            </w:pPr>
          </w:p>
          <w:p>
            <w:pPr>
              <w:pStyle w:val="TableParagraph"/>
              <w:spacing w:before="30"/>
              <w:ind w:left="0"/>
              <w:rPr>
                <w:b/>
                <w:sz w:val="20"/>
              </w:rPr>
            </w:pPr>
          </w:p>
          <w:p>
            <w:pPr>
              <w:pStyle w:val="TableParagraph"/>
              <w:tabs>
                <w:tab w:pos="1316" w:val="left" w:leader="none"/>
                <w:tab w:pos="1518" w:val="left" w:leader="none"/>
                <w:tab w:pos="1672" w:val="left" w:leader="none"/>
                <w:tab w:pos="2924" w:val="left" w:leader="none"/>
                <w:tab w:pos="2972" w:val="left" w:leader="none"/>
                <w:tab w:pos="3039" w:val="left" w:leader="none"/>
                <w:tab w:pos="4132" w:val="left" w:leader="none"/>
                <w:tab w:pos="4363" w:val="left" w:leader="none"/>
                <w:tab w:pos="4521" w:val="left" w:leader="none"/>
                <w:tab w:pos="5808" w:val="left" w:leader="none"/>
                <w:tab w:pos="5880" w:val="left" w:leader="none"/>
                <w:tab w:pos="5976" w:val="left" w:leader="none"/>
                <w:tab w:pos="7223" w:val="left" w:leader="none"/>
                <w:tab w:pos="7281" w:val="left" w:leader="none"/>
                <w:tab w:pos="7372" w:val="left" w:leader="none"/>
              </w:tabs>
              <w:ind w:left="122" w:right="152" w:hanging="10"/>
              <w:rPr>
                <w:rFonts w:ascii="Calibri" w:hAnsi="Calibri"/>
                <w:b/>
                <w:sz w:val="18"/>
              </w:rPr>
            </w:pPr>
            <w:r>
              <w:rPr>
                <w:rFonts w:ascii="Calibri" w:hAnsi="Calibri"/>
                <w:b/>
                <w:color w:val="585858"/>
                <w:w w:val="115"/>
                <w:sz w:val="18"/>
              </w:rPr>
              <w:t>1. Gestión</w:t>
            </w:r>
            <w:r>
              <w:rPr>
                <w:rFonts w:ascii="Calibri" w:hAnsi="Calibri"/>
                <w:b/>
                <w:color w:val="585858"/>
                <w:spacing w:val="-8"/>
                <w:w w:val="115"/>
                <w:sz w:val="18"/>
              </w:rPr>
              <w:t> </w:t>
            </w:r>
            <w:r>
              <w:rPr>
                <w:rFonts w:ascii="Calibri" w:hAnsi="Calibri"/>
                <w:b/>
                <w:color w:val="585858"/>
                <w:w w:val="115"/>
                <w:sz w:val="18"/>
              </w:rPr>
              <w:t>del</w:t>
            </w:r>
            <w:r>
              <w:rPr>
                <w:rFonts w:ascii="Calibri" w:hAnsi="Calibri"/>
                <w:b/>
                <w:color w:val="585858"/>
                <w:sz w:val="18"/>
              </w:rPr>
              <w:tab/>
              <w:tab/>
            </w:r>
            <w:r>
              <w:rPr>
                <w:rFonts w:ascii="Calibri" w:hAnsi="Calibri"/>
                <w:b/>
                <w:color w:val="585858"/>
                <w:w w:val="115"/>
                <w:sz w:val="18"/>
              </w:rPr>
              <w:t>2.</w:t>
            </w:r>
            <w:r>
              <w:rPr>
                <w:rFonts w:ascii="Calibri" w:hAnsi="Calibri"/>
                <w:b/>
                <w:color w:val="585858"/>
                <w:spacing w:val="40"/>
                <w:w w:val="115"/>
                <w:sz w:val="18"/>
              </w:rPr>
              <w:t> </w:t>
            </w:r>
            <w:r>
              <w:rPr>
                <w:rFonts w:ascii="Calibri" w:hAnsi="Calibri"/>
                <w:b/>
                <w:color w:val="585858"/>
                <w:w w:val="115"/>
                <w:sz w:val="18"/>
              </w:rPr>
              <w:t>Gestión del</w:t>
            </w:r>
            <w:r>
              <w:rPr>
                <w:rFonts w:ascii="Calibri" w:hAnsi="Calibri"/>
                <w:b/>
                <w:color w:val="585858"/>
                <w:sz w:val="18"/>
              </w:rPr>
              <w:tab/>
              <w:tab/>
            </w:r>
            <w:r>
              <w:rPr>
                <w:rFonts w:ascii="Calibri" w:hAnsi="Calibri"/>
                <w:b/>
                <w:color w:val="585858"/>
                <w:w w:val="115"/>
                <w:sz w:val="18"/>
              </w:rPr>
              <w:t>3. Gestión</w:t>
            </w:r>
            <w:r>
              <w:rPr>
                <w:rFonts w:ascii="Calibri" w:hAnsi="Calibri"/>
                <w:b/>
                <w:color w:val="585858"/>
                <w:spacing w:val="-8"/>
                <w:w w:val="115"/>
                <w:sz w:val="18"/>
              </w:rPr>
              <w:t> </w:t>
            </w:r>
            <w:r>
              <w:rPr>
                <w:rFonts w:ascii="Calibri" w:hAnsi="Calibri"/>
                <w:b/>
                <w:color w:val="585858"/>
                <w:w w:val="115"/>
                <w:sz w:val="18"/>
              </w:rPr>
              <w:t>del</w:t>
            </w:r>
            <w:r>
              <w:rPr>
                <w:rFonts w:ascii="Calibri" w:hAnsi="Calibri"/>
                <w:b/>
                <w:color w:val="585858"/>
                <w:sz w:val="18"/>
              </w:rPr>
              <w:tab/>
              <w:tab/>
            </w:r>
            <w:r>
              <w:rPr>
                <w:rFonts w:ascii="Calibri" w:hAnsi="Calibri"/>
                <w:b/>
                <w:color w:val="585858"/>
                <w:w w:val="115"/>
                <w:sz w:val="18"/>
              </w:rPr>
              <w:t>4.</w:t>
            </w:r>
            <w:r>
              <w:rPr>
                <w:rFonts w:ascii="Calibri" w:hAnsi="Calibri"/>
                <w:b/>
                <w:color w:val="585858"/>
                <w:spacing w:val="-6"/>
                <w:w w:val="115"/>
                <w:sz w:val="18"/>
              </w:rPr>
              <w:t> </w:t>
            </w:r>
            <w:r>
              <w:rPr>
                <w:rFonts w:ascii="Calibri" w:hAnsi="Calibri"/>
                <w:b/>
                <w:color w:val="585858"/>
                <w:w w:val="115"/>
                <w:sz w:val="18"/>
              </w:rPr>
              <w:t>Rectoría</w:t>
            </w:r>
            <w:r>
              <w:rPr>
                <w:rFonts w:ascii="Calibri" w:hAnsi="Calibri"/>
                <w:b/>
                <w:color w:val="585858"/>
                <w:sz w:val="18"/>
              </w:rPr>
              <w:tab/>
              <w:tab/>
            </w:r>
            <w:r>
              <w:rPr>
                <w:rFonts w:ascii="Calibri" w:hAnsi="Calibri"/>
                <w:b/>
                <w:color w:val="585858"/>
                <w:w w:val="115"/>
                <w:sz w:val="18"/>
              </w:rPr>
              <w:t>5. Gestión</w:t>
            </w:r>
            <w:r>
              <w:rPr>
                <w:rFonts w:ascii="Calibri" w:hAnsi="Calibri"/>
                <w:b/>
                <w:color w:val="585858"/>
                <w:spacing w:val="-8"/>
                <w:w w:val="115"/>
                <w:sz w:val="18"/>
              </w:rPr>
              <w:t> </w:t>
            </w:r>
            <w:r>
              <w:rPr>
                <w:rFonts w:ascii="Calibri" w:hAnsi="Calibri"/>
                <w:b/>
                <w:color w:val="585858"/>
                <w:w w:val="115"/>
                <w:sz w:val="18"/>
              </w:rPr>
              <w:t>de</w:t>
            </w:r>
            <w:r>
              <w:rPr>
                <w:rFonts w:ascii="Calibri" w:hAnsi="Calibri"/>
                <w:b/>
                <w:color w:val="585858"/>
                <w:sz w:val="18"/>
              </w:rPr>
              <w:tab/>
              <w:tab/>
            </w:r>
            <w:r>
              <w:rPr>
                <w:rFonts w:ascii="Calibri" w:hAnsi="Calibri"/>
                <w:b/>
                <w:color w:val="585858"/>
                <w:w w:val="115"/>
                <w:sz w:val="18"/>
              </w:rPr>
              <w:t>6.</w:t>
            </w:r>
            <w:r>
              <w:rPr>
                <w:rFonts w:ascii="Calibri" w:hAnsi="Calibri"/>
                <w:b/>
                <w:color w:val="585858"/>
                <w:spacing w:val="-12"/>
                <w:w w:val="115"/>
                <w:sz w:val="18"/>
              </w:rPr>
              <w:t> </w:t>
            </w:r>
            <w:r>
              <w:rPr>
                <w:rFonts w:ascii="Calibri" w:hAnsi="Calibri"/>
                <w:b/>
                <w:color w:val="585858"/>
                <w:w w:val="115"/>
                <w:sz w:val="18"/>
              </w:rPr>
              <w:t>Gestión</w:t>
            </w:r>
            <w:r>
              <w:rPr>
                <w:rFonts w:ascii="Calibri" w:hAnsi="Calibri"/>
                <w:b/>
                <w:color w:val="585858"/>
                <w:spacing w:val="-19"/>
                <w:w w:val="115"/>
                <w:sz w:val="18"/>
              </w:rPr>
              <w:t> </w:t>
            </w:r>
            <w:r>
              <w:rPr>
                <w:rFonts w:ascii="Calibri" w:hAnsi="Calibri"/>
                <w:b/>
                <w:color w:val="585858"/>
                <w:w w:val="115"/>
                <w:sz w:val="18"/>
              </w:rPr>
              <w:t>del cambio</w:t>
            </w:r>
            <w:r>
              <w:rPr>
                <w:rFonts w:ascii="Calibri" w:hAnsi="Calibri"/>
                <w:b/>
                <w:color w:val="585858"/>
                <w:spacing w:val="-14"/>
                <w:w w:val="115"/>
                <w:sz w:val="18"/>
              </w:rPr>
              <w:t> </w:t>
            </w:r>
            <w:r>
              <w:rPr>
                <w:rFonts w:ascii="Calibri" w:hAnsi="Calibri"/>
                <w:b/>
                <w:color w:val="585858"/>
                <w:w w:val="115"/>
                <w:sz w:val="18"/>
              </w:rPr>
              <w:t>e</w:t>
            </w:r>
            <w:r>
              <w:rPr>
                <w:rFonts w:ascii="Calibri" w:hAnsi="Calibri"/>
                <w:b/>
                <w:color w:val="585858"/>
                <w:sz w:val="18"/>
              </w:rPr>
              <w:tab/>
            </w:r>
            <w:r>
              <w:rPr>
                <w:rFonts w:ascii="Calibri" w:hAnsi="Calibri"/>
                <w:b/>
                <w:color w:val="585858"/>
                <w:w w:val="115"/>
                <w:sz w:val="18"/>
              </w:rPr>
              <w:t>desarrollo</w:t>
            </w:r>
            <w:r>
              <w:rPr>
                <w:rFonts w:ascii="Calibri" w:hAnsi="Calibri"/>
                <w:b/>
                <w:color w:val="585858"/>
                <w:spacing w:val="-18"/>
                <w:w w:val="115"/>
                <w:sz w:val="18"/>
              </w:rPr>
              <w:t> </w:t>
            </w:r>
            <w:r>
              <w:rPr>
                <w:rFonts w:ascii="Calibri" w:hAnsi="Calibri"/>
                <w:b/>
                <w:color w:val="585858"/>
                <w:w w:val="115"/>
                <w:sz w:val="18"/>
              </w:rPr>
              <w:t>con</w:t>
            </w:r>
            <w:r>
              <w:rPr>
                <w:rFonts w:ascii="Calibri" w:hAnsi="Calibri"/>
                <w:b/>
                <w:color w:val="585858"/>
                <w:sz w:val="18"/>
              </w:rPr>
              <w:tab/>
            </w:r>
            <w:r>
              <w:rPr>
                <w:rFonts w:ascii="Calibri" w:hAnsi="Calibri"/>
                <w:b/>
                <w:color w:val="585858"/>
                <w:spacing w:val="-2"/>
                <w:w w:val="115"/>
                <w:sz w:val="18"/>
              </w:rPr>
              <w:t>desarrollo</w:t>
            </w:r>
            <w:r>
              <w:rPr>
                <w:rFonts w:ascii="Calibri" w:hAnsi="Calibri"/>
                <w:b/>
                <w:color w:val="585858"/>
                <w:sz w:val="18"/>
              </w:rPr>
              <w:tab/>
            </w:r>
            <w:r>
              <w:rPr>
                <w:rFonts w:ascii="Calibri" w:hAnsi="Calibri"/>
                <w:b/>
                <w:color w:val="585858"/>
                <w:w w:val="115"/>
                <w:sz w:val="18"/>
              </w:rPr>
              <w:t>técnica</w:t>
            </w:r>
            <w:r>
              <w:rPr>
                <w:rFonts w:ascii="Calibri" w:hAnsi="Calibri"/>
                <w:b/>
                <w:color w:val="585858"/>
                <w:spacing w:val="-9"/>
                <w:w w:val="115"/>
                <w:sz w:val="18"/>
              </w:rPr>
              <w:t> </w:t>
            </w:r>
            <w:r>
              <w:rPr>
                <w:rFonts w:ascii="Calibri" w:hAnsi="Calibri"/>
                <w:b/>
                <w:color w:val="585858"/>
                <w:w w:val="115"/>
                <w:sz w:val="18"/>
              </w:rPr>
              <w:t>social</w:t>
            </w:r>
            <w:r>
              <w:rPr>
                <w:rFonts w:ascii="Calibri" w:hAnsi="Calibri"/>
                <w:b/>
                <w:color w:val="585858"/>
                <w:spacing w:val="-5"/>
                <w:w w:val="115"/>
                <w:sz w:val="18"/>
              </w:rPr>
              <w:t> </w:t>
            </w:r>
            <w:r>
              <w:rPr>
                <w:rFonts w:ascii="Calibri" w:hAnsi="Calibri"/>
                <w:b/>
                <w:color w:val="585858"/>
                <w:w w:val="115"/>
                <w:sz w:val="18"/>
              </w:rPr>
              <w:t>y</w:t>
            </w:r>
            <w:r>
              <w:rPr>
                <w:rFonts w:ascii="Calibri" w:hAnsi="Calibri"/>
                <w:b/>
                <w:color w:val="585858"/>
                <w:sz w:val="18"/>
              </w:rPr>
              <w:tab/>
            </w:r>
            <w:r>
              <w:rPr>
                <w:rFonts w:ascii="Calibri" w:hAnsi="Calibri"/>
                <w:b/>
                <w:color w:val="585858"/>
                <w:w w:val="115"/>
                <w:sz w:val="18"/>
              </w:rPr>
              <w:t>recursos</w:t>
            </w:r>
            <w:r>
              <w:rPr>
                <w:rFonts w:ascii="Calibri" w:hAnsi="Calibri"/>
                <w:b/>
                <w:color w:val="585858"/>
                <w:spacing w:val="-22"/>
                <w:w w:val="115"/>
                <w:sz w:val="18"/>
              </w:rPr>
              <w:t> </w:t>
            </w:r>
            <w:r>
              <w:rPr>
                <w:rFonts w:ascii="Calibri" w:hAnsi="Calibri"/>
                <w:b/>
                <w:color w:val="585858"/>
                <w:w w:val="115"/>
                <w:sz w:val="18"/>
              </w:rPr>
              <w:t>y</w:t>
            </w:r>
            <w:r>
              <w:rPr>
                <w:rFonts w:ascii="Calibri" w:hAnsi="Calibri"/>
                <w:b/>
                <w:color w:val="585858"/>
                <w:sz w:val="18"/>
              </w:rPr>
              <w:tab/>
            </w:r>
            <w:r>
              <w:rPr>
                <w:rFonts w:ascii="Calibri" w:hAnsi="Calibri"/>
                <w:b/>
                <w:color w:val="585858"/>
                <w:spacing w:val="-2"/>
                <w:w w:val="115"/>
                <w:sz w:val="18"/>
              </w:rPr>
              <w:t>Desarrollo innovación</w:t>
            </w:r>
            <w:r>
              <w:rPr>
                <w:rFonts w:ascii="Calibri" w:hAnsi="Calibri"/>
                <w:b/>
                <w:color w:val="585858"/>
                <w:sz w:val="18"/>
              </w:rPr>
              <w:tab/>
              <w:tab/>
              <w:tab/>
            </w:r>
            <w:r>
              <w:rPr>
                <w:rFonts w:ascii="Calibri" w:hAnsi="Calibri"/>
                <w:b/>
                <w:color w:val="585858"/>
                <w:spacing w:val="-2"/>
                <w:w w:val="115"/>
                <w:sz w:val="18"/>
              </w:rPr>
              <w:t>enfoque</w:t>
            </w:r>
            <w:r>
              <w:rPr>
                <w:rFonts w:ascii="Calibri" w:hAnsi="Calibri"/>
                <w:b/>
                <w:color w:val="585858"/>
                <w:sz w:val="18"/>
              </w:rPr>
              <w:tab/>
              <w:tab/>
              <w:tab/>
            </w:r>
            <w:r>
              <w:rPr>
                <w:rFonts w:ascii="Calibri" w:hAnsi="Calibri"/>
                <w:b/>
                <w:color w:val="585858"/>
                <w:w w:val="115"/>
                <w:sz w:val="18"/>
              </w:rPr>
              <w:t>regional</w:t>
            </w:r>
            <w:r>
              <w:rPr>
                <w:rFonts w:ascii="Calibri" w:hAnsi="Calibri"/>
                <w:b/>
                <w:color w:val="585858"/>
                <w:spacing w:val="-16"/>
                <w:w w:val="115"/>
                <w:sz w:val="18"/>
              </w:rPr>
              <w:t> </w:t>
            </w:r>
            <w:r>
              <w:rPr>
                <w:rFonts w:ascii="Calibri" w:hAnsi="Calibri"/>
                <w:b/>
                <w:color w:val="585858"/>
                <w:w w:val="115"/>
                <w:sz w:val="18"/>
              </w:rPr>
              <w:t>e</w:t>
            </w:r>
            <w:r>
              <w:rPr>
                <w:rFonts w:ascii="Calibri" w:hAnsi="Calibri"/>
                <w:b/>
                <w:color w:val="585858"/>
                <w:sz w:val="18"/>
              </w:rPr>
              <w:tab/>
              <w:tab/>
            </w:r>
            <w:r>
              <w:rPr>
                <w:rFonts w:ascii="Calibri" w:hAnsi="Calibri"/>
                <w:b/>
                <w:color w:val="585858"/>
                <w:spacing w:val="-2"/>
                <w:w w:val="115"/>
                <w:sz w:val="18"/>
              </w:rPr>
              <w:t>articulación</w:t>
            </w:r>
            <w:r>
              <w:rPr>
                <w:rFonts w:ascii="Calibri" w:hAnsi="Calibri"/>
                <w:b/>
                <w:color w:val="585858"/>
                <w:sz w:val="18"/>
              </w:rPr>
              <w:tab/>
              <w:tab/>
              <w:tab/>
            </w:r>
            <w:r>
              <w:rPr>
                <w:rFonts w:ascii="Calibri" w:hAnsi="Calibri"/>
                <w:b/>
                <w:color w:val="585858"/>
                <w:spacing w:val="-2"/>
                <w:w w:val="115"/>
                <w:sz w:val="18"/>
              </w:rPr>
              <w:t>alianzas</w:t>
            </w:r>
            <w:r>
              <w:rPr>
                <w:rFonts w:ascii="Calibri" w:hAnsi="Calibri"/>
                <w:b/>
                <w:color w:val="585858"/>
                <w:sz w:val="18"/>
              </w:rPr>
              <w:tab/>
              <w:tab/>
              <w:tab/>
            </w:r>
            <w:r>
              <w:rPr>
                <w:rFonts w:ascii="Calibri" w:hAnsi="Calibri"/>
                <w:b/>
                <w:color w:val="585858"/>
                <w:spacing w:val="-2"/>
                <w:w w:val="115"/>
                <w:sz w:val="18"/>
              </w:rPr>
              <w:t>Humano.</w:t>
            </w:r>
          </w:p>
          <w:p>
            <w:pPr>
              <w:pStyle w:val="TableParagraph"/>
              <w:tabs>
                <w:tab w:pos="1381" w:val="left" w:leader="none"/>
                <w:tab w:pos="5777" w:val="left" w:leader="none"/>
              </w:tabs>
              <w:spacing w:line="218" w:lineRule="exact" w:before="3"/>
              <w:ind w:left="0" w:right="1511"/>
              <w:jc w:val="center"/>
              <w:rPr>
                <w:rFonts w:ascii="Calibri" w:hAnsi="Calibri"/>
                <w:b/>
                <w:sz w:val="18"/>
              </w:rPr>
            </w:pPr>
            <w:r>
              <w:rPr>
                <w:rFonts w:ascii="Calibri" w:hAnsi="Calibri"/>
                <w:b/>
                <w:color w:val="585858"/>
                <w:spacing w:val="-2"/>
                <w:w w:val="115"/>
                <w:sz w:val="18"/>
              </w:rPr>
              <w:t>Institucional.</w:t>
            </w:r>
            <w:r>
              <w:rPr>
                <w:rFonts w:ascii="Calibri" w:hAnsi="Calibri"/>
                <w:b/>
                <w:color w:val="585858"/>
                <w:sz w:val="18"/>
              </w:rPr>
              <w:tab/>
            </w:r>
            <w:r>
              <w:rPr>
                <w:rFonts w:ascii="Calibri" w:hAnsi="Calibri"/>
                <w:b/>
                <w:color w:val="585858"/>
                <w:w w:val="115"/>
                <w:sz w:val="18"/>
              </w:rPr>
              <w:t>interseccional</w:t>
            </w:r>
            <w:r>
              <w:rPr>
                <w:rFonts w:ascii="Calibri" w:hAnsi="Calibri"/>
                <w:b/>
                <w:color w:val="585858"/>
                <w:spacing w:val="33"/>
                <w:w w:val="115"/>
                <w:sz w:val="18"/>
              </w:rPr>
              <w:t>  </w:t>
            </w:r>
            <w:r>
              <w:rPr>
                <w:rFonts w:ascii="Calibri" w:hAnsi="Calibri"/>
                <w:b/>
                <w:color w:val="585858"/>
                <w:w w:val="115"/>
                <w:sz w:val="18"/>
              </w:rPr>
              <w:t>inversión</w:t>
            </w:r>
            <w:r>
              <w:rPr>
                <w:rFonts w:ascii="Calibri" w:hAnsi="Calibri"/>
                <w:b/>
                <w:color w:val="585858"/>
                <w:spacing w:val="-11"/>
                <w:w w:val="115"/>
                <w:sz w:val="18"/>
              </w:rPr>
              <w:t> </w:t>
            </w:r>
            <w:r>
              <w:rPr>
                <w:rFonts w:ascii="Calibri" w:hAnsi="Calibri"/>
                <w:b/>
                <w:color w:val="585858"/>
                <w:spacing w:val="-2"/>
                <w:w w:val="115"/>
                <w:sz w:val="18"/>
              </w:rPr>
              <w:t>social</w:t>
            </w:r>
            <w:r>
              <w:rPr>
                <w:rFonts w:ascii="Calibri" w:hAnsi="Calibri"/>
                <w:b/>
                <w:color w:val="585858"/>
                <w:sz w:val="18"/>
              </w:rPr>
              <w:tab/>
            </w:r>
            <w:r>
              <w:rPr>
                <w:rFonts w:ascii="Calibri" w:hAnsi="Calibri"/>
                <w:b/>
                <w:color w:val="585858"/>
                <w:spacing w:val="-2"/>
                <w:w w:val="115"/>
                <w:sz w:val="18"/>
              </w:rPr>
              <w:t>estratégicas</w:t>
            </w:r>
          </w:p>
          <w:p>
            <w:pPr>
              <w:pStyle w:val="TableParagraph"/>
              <w:spacing w:line="218" w:lineRule="exact"/>
              <w:ind w:left="0" w:right="1494"/>
              <w:jc w:val="center"/>
              <w:rPr>
                <w:rFonts w:ascii="Calibri"/>
                <w:b/>
                <w:sz w:val="18"/>
              </w:rPr>
            </w:pPr>
            <w:r>
              <w:rPr>
                <w:rFonts w:ascii="Calibri"/>
                <w:b/>
                <w:color w:val="585858"/>
                <w:spacing w:val="-2"/>
                <w:w w:val="110"/>
                <w:sz w:val="18"/>
              </w:rPr>
              <w:t>territorial</w:t>
            </w:r>
          </w:p>
          <w:p>
            <w:pPr>
              <w:pStyle w:val="TableParagraph"/>
              <w:tabs>
                <w:tab w:pos="4051" w:val="left" w:leader="none"/>
              </w:tabs>
              <w:spacing w:before="130"/>
              <w:ind w:left="2140"/>
              <w:rPr>
                <w:rFonts w:ascii="Calibri"/>
                <w:sz w:val="18"/>
              </w:rPr>
            </w:pPr>
            <w:r>
              <w:rPr/>
              <w:drawing>
                <wp:inline distT="0" distB="0" distL="0" distR="0">
                  <wp:extent cx="65341" cy="65340"/>
                  <wp:effectExtent l="0" t="0" r="0" b="0"/>
                  <wp:docPr id="91" name="Image 91"/>
                  <wp:cNvGraphicFramePr>
                    <a:graphicFrameLocks/>
                  </wp:cNvGraphicFramePr>
                  <a:graphic>
                    <a:graphicData uri="http://schemas.openxmlformats.org/drawingml/2006/picture">
                      <pic:pic>
                        <pic:nvPicPr>
                          <pic:cNvPr id="91" name="Image 91"/>
                          <pic:cNvPicPr/>
                        </pic:nvPicPr>
                        <pic:blipFill>
                          <a:blip r:embed="rId46" cstate="print"/>
                          <a:stretch>
                            <a:fillRect/>
                          </a:stretch>
                        </pic:blipFill>
                        <pic:spPr>
                          <a:xfrm>
                            <a:off x="0" y="0"/>
                            <a:ext cx="65341" cy="65340"/>
                          </a:xfrm>
                          <a:prstGeom prst="rect">
                            <a:avLst/>
                          </a:prstGeom>
                        </pic:spPr>
                      </pic:pic>
                    </a:graphicData>
                  </a:graphic>
                </wp:inline>
              </w:drawing>
            </w:r>
            <w:r>
              <w:rPr/>
            </w:r>
            <w:r>
              <w:rPr>
                <w:rFonts w:ascii="Times New Roman"/>
                <w:sz w:val="20"/>
              </w:rPr>
              <w:t> </w:t>
            </w:r>
            <w:r>
              <w:rPr>
                <w:rFonts w:ascii="Calibri"/>
                <w:color w:val="585858"/>
                <w:spacing w:val="-2"/>
                <w:w w:val="110"/>
                <w:sz w:val="18"/>
              </w:rPr>
              <w:t>Resultados</w:t>
            </w:r>
            <w:r>
              <w:rPr>
                <w:rFonts w:ascii="Calibri"/>
                <w:color w:val="585858"/>
                <w:spacing w:val="-3"/>
                <w:w w:val="110"/>
                <w:sz w:val="18"/>
              </w:rPr>
              <w:t> </w:t>
            </w:r>
            <w:r>
              <w:rPr>
                <w:rFonts w:ascii="Calibri"/>
                <w:color w:val="585858"/>
                <w:w w:val="110"/>
                <w:sz w:val="18"/>
              </w:rPr>
              <w:t>totales</w:t>
            </w:r>
            <w:r>
              <w:rPr>
                <w:rFonts w:ascii="Calibri"/>
                <w:color w:val="585858"/>
                <w:sz w:val="18"/>
              </w:rPr>
              <w:tab/>
            </w:r>
            <w:r>
              <w:rPr>
                <w:rFonts w:ascii="Calibri"/>
                <w:color w:val="585858"/>
                <w:sz w:val="18"/>
              </w:rPr>
              <w:drawing>
                <wp:inline distT="0" distB="0" distL="0" distR="0">
                  <wp:extent cx="65341" cy="65340"/>
                  <wp:effectExtent l="0" t="0" r="0" b="0"/>
                  <wp:docPr id="92" name="Image 92"/>
                  <wp:cNvGraphicFramePr>
                    <a:graphicFrameLocks/>
                  </wp:cNvGraphicFramePr>
                  <a:graphic>
                    <a:graphicData uri="http://schemas.openxmlformats.org/drawingml/2006/picture">
                      <pic:pic>
                        <pic:nvPicPr>
                          <pic:cNvPr id="92" name="Image 92"/>
                          <pic:cNvPicPr/>
                        </pic:nvPicPr>
                        <pic:blipFill>
                          <a:blip r:embed="rId47" cstate="print"/>
                          <a:stretch>
                            <a:fillRect/>
                          </a:stretch>
                        </pic:blipFill>
                        <pic:spPr>
                          <a:xfrm>
                            <a:off x="0" y="0"/>
                            <a:ext cx="65341" cy="65340"/>
                          </a:xfrm>
                          <a:prstGeom prst="rect">
                            <a:avLst/>
                          </a:prstGeom>
                        </pic:spPr>
                      </pic:pic>
                    </a:graphicData>
                  </a:graphic>
                </wp:inline>
              </w:drawing>
            </w:r>
            <w:r>
              <w:rPr>
                <w:rFonts w:ascii="Calibri"/>
                <w:color w:val="585858"/>
                <w:sz w:val="18"/>
              </w:rPr>
            </w:r>
            <w:r>
              <w:rPr>
                <w:rFonts w:ascii="Times New Roman"/>
                <w:color w:val="585858"/>
                <w:spacing w:val="-11"/>
                <w:sz w:val="18"/>
              </w:rPr>
              <w:t> </w:t>
            </w:r>
            <w:r>
              <w:rPr>
                <w:rFonts w:ascii="Calibri"/>
                <w:color w:val="585858"/>
                <w:w w:val="110"/>
                <w:sz w:val="18"/>
              </w:rPr>
              <w:t>Resultados</w:t>
            </w:r>
            <w:r>
              <w:rPr>
                <w:rFonts w:ascii="Calibri"/>
                <w:color w:val="585858"/>
                <w:spacing w:val="-11"/>
                <w:w w:val="110"/>
                <w:sz w:val="18"/>
              </w:rPr>
              <w:t> </w:t>
            </w:r>
            <w:r>
              <w:rPr>
                <w:rFonts w:ascii="Calibri"/>
                <w:color w:val="585858"/>
                <w:w w:val="110"/>
                <w:sz w:val="18"/>
              </w:rPr>
              <w:t>activos</w:t>
            </w:r>
            <w:r>
              <w:rPr>
                <w:rFonts w:ascii="Calibri"/>
                <w:color w:val="585858"/>
                <w:spacing w:val="21"/>
                <w:w w:val="110"/>
                <w:sz w:val="18"/>
              </w:rPr>
              <w:t> </w:t>
            </w:r>
            <w:r>
              <w:rPr>
                <w:rFonts w:ascii="Calibri"/>
                <w:color w:val="585858"/>
                <w:w w:val="110"/>
                <w:sz w:val="18"/>
              </w:rPr>
              <w:t>I</w:t>
            </w:r>
            <w:r>
              <w:rPr>
                <w:rFonts w:ascii="Calibri"/>
                <w:color w:val="585858"/>
                <w:spacing w:val="-12"/>
                <w:w w:val="110"/>
                <w:sz w:val="18"/>
              </w:rPr>
              <w:t> </w:t>
            </w:r>
            <w:r>
              <w:rPr>
                <w:rFonts w:ascii="Calibri"/>
                <w:color w:val="585858"/>
                <w:w w:val="110"/>
                <w:sz w:val="18"/>
              </w:rPr>
              <w:t>sem</w:t>
            </w:r>
          </w:p>
        </w:tc>
      </w:tr>
    </w:tbl>
    <w:p>
      <w:pPr>
        <w:pStyle w:val="BodyText"/>
        <w:spacing w:before="58"/>
        <w:rPr>
          <w:b/>
          <w:sz w:val="22"/>
        </w:rPr>
      </w:pPr>
    </w:p>
    <w:p>
      <w:pPr>
        <w:spacing w:before="0"/>
        <w:ind w:left="2174" w:right="2248" w:firstLine="0"/>
        <w:jc w:val="center"/>
        <w:rPr>
          <w:sz w:val="18"/>
        </w:rPr>
      </w:pPr>
      <w:r>
        <w:rPr>
          <w:sz w:val="18"/>
        </w:rPr>
        <w:t>Fuente</w:t>
      </w:r>
      <w:r>
        <w:rPr>
          <w:spacing w:val="-8"/>
          <w:sz w:val="18"/>
        </w:rPr>
        <w:t> </w:t>
      </w:r>
      <w:r>
        <w:rPr>
          <w:sz w:val="18"/>
        </w:rPr>
        <w:t>Herramienta</w:t>
      </w:r>
      <w:r>
        <w:rPr>
          <w:spacing w:val="-4"/>
          <w:sz w:val="18"/>
        </w:rPr>
        <w:t> </w:t>
      </w:r>
      <w:r>
        <w:rPr>
          <w:sz w:val="18"/>
        </w:rPr>
        <w:t>DELPHOS,</w:t>
      </w:r>
      <w:r>
        <w:rPr>
          <w:spacing w:val="-4"/>
          <w:sz w:val="18"/>
        </w:rPr>
        <w:t> </w:t>
      </w:r>
      <w:r>
        <w:rPr>
          <w:sz w:val="18"/>
        </w:rPr>
        <w:t>I</w:t>
      </w:r>
      <w:r>
        <w:rPr>
          <w:spacing w:val="-6"/>
          <w:sz w:val="18"/>
        </w:rPr>
        <w:t> </w:t>
      </w:r>
      <w:r>
        <w:rPr>
          <w:sz w:val="18"/>
        </w:rPr>
        <w:t>semestre</w:t>
      </w:r>
      <w:r>
        <w:rPr>
          <w:spacing w:val="-8"/>
          <w:sz w:val="18"/>
        </w:rPr>
        <w:t> </w:t>
      </w:r>
      <w:r>
        <w:rPr>
          <w:sz w:val="18"/>
        </w:rPr>
        <w:t>2025-PEI</w:t>
      </w:r>
      <w:r>
        <w:rPr>
          <w:spacing w:val="-6"/>
          <w:sz w:val="18"/>
        </w:rPr>
        <w:t> </w:t>
      </w:r>
      <w:r>
        <w:rPr>
          <w:sz w:val="18"/>
        </w:rPr>
        <w:t>2023-</w:t>
      </w:r>
      <w:r>
        <w:rPr>
          <w:spacing w:val="-4"/>
          <w:sz w:val="18"/>
        </w:rPr>
        <w:t>2028.</w:t>
      </w:r>
    </w:p>
    <w:p>
      <w:pPr>
        <w:pStyle w:val="BodyText"/>
        <w:rPr>
          <w:sz w:val="18"/>
        </w:rPr>
      </w:pPr>
    </w:p>
    <w:p>
      <w:pPr>
        <w:pStyle w:val="BodyText"/>
        <w:spacing w:before="173"/>
        <w:rPr>
          <w:sz w:val="18"/>
        </w:rPr>
      </w:pPr>
    </w:p>
    <w:p>
      <w:pPr>
        <w:pStyle w:val="BodyText"/>
        <w:spacing w:line="242" w:lineRule="auto"/>
        <w:ind w:left="165" w:right="247"/>
        <w:jc w:val="both"/>
      </w:pPr>
      <w:r>
        <w:rPr/>
        <w:t>El</w:t>
      </w:r>
      <w:r>
        <w:rPr>
          <w:spacing w:val="-2"/>
        </w:rPr>
        <w:t> </w:t>
      </w:r>
      <w:r>
        <w:rPr/>
        <w:t>avance</w:t>
      </w:r>
      <w:r>
        <w:rPr>
          <w:spacing w:val="-2"/>
        </w:rPr>
        <w:t> </w:t>
      </w:r>
      <w:r>
        <w:rPr/>
        <w:t>del</w:t>
      </w:r>
      <w:r>
        <w:rPr>
          <w:spacing w:val="-5"/>
        </w:rPr>
        <w:t> </w:t>
      </w:r>
      <w:r>
        <w:rPr/>
        <w:t>61.17</w:t>
      </w:r>
      <w:r>
        <w:rPr>
          <w:spacing w:val="-5"/>
        </w:rPr>
        <w:t> </w:t>
      </w:r>
      <w:r>
        <w:rPr/>
        <w:t>%</w:t>
      </w:r>
      <w:r>
        <w:rPr>
          <w:spacing w:val="-4"/>
        </w:rPr>
        <w:t> </w:t>
      </w:r>
      <w:r>
        <w:rPr/>
        <w:t>se</w:t>
      </w:r>
      <w:r>
        <w:rPr>
          <w:spacing w:val="-2"/>
        </w:rPr>
        <w:t> </w:t>
      </w:r>
      <w:r>
        <w:rPr/>
        <w:t>constituye en</w:t>
      </w:r>
      <w:r>
        <w:rPr>
          <w:spacing w:val="-6"/>
        </w:rPr>
        <w:t> </w:t>
      </w:r>
      <w:r>
        <w:rPr/>
        <w:t>el</w:t>
      </w:r>
      <w:r>
        <w:rPr>
          <w:spacing w:val="-2"/>
        </w:rPr>
        <w:t> </w:t>
      </w:r>
      <w:r>
        <w:rPr/>
        <w:t>promedio obtenido</w:t>
      </w:r>
      <w:r>
        <w:rPr>
          <w:spacing w:val="-6"/>
        </w:rPr>
        <w:t> </w:t>
      </w:r>
      <w:r>
        <w:rPr/>
        <w:t>en cada</w:t>
      </w:r>
      <w:r>
        <w:rPr>
          <w:spacing w:val="-2"/>
        </w:rPr>
        <w:t> </w:t>
      </w:r>
      <w:r>
        <w:rPr/>
        <w:t>uno</w:t>
      </w:r>
      <w:r>
        <w:rPr>
          <w:spacing w:val="-2"/>
        </w:rPr>
        <w:t> </w:t>
      </w:r>
      <w:r>
        <w:rPr/>
        <w:t>de</w:t>
      </w:r>
      <w:r>
        <w:rPr>
          <w:spacing w:val="-6"/>
        </w:rPr>
        <w:t> </w:t>
      </w:r>
      <w:r>
        <w:rPr/>
        <w:t>los</w:t>
      </w:r>
      <w:r>
        <w:rPr>
          <w:spacing w:val="-2"/>
        </w:rPr>
        <w:t> </w:t>
      </w:r>
      <w:r>
        <w:rPr/>
        <w:t>Ejes</w:t>
      </w:r>
      <w:r>
        <w:rPr>
          <w:spacing w:val="-2"/>
        </w:rPr>
        <w:t> </w:t>
      </w:r>
      <w:r>
        <w:rPr/>
        <w:t>estratégicos, que se muestra en el siguiente gráfico.</w:t>
      </w:r>
    </w:p>
    <w:p>
      <w:pPr>
        <w:pStyle w:val="BodyText"/>
        <w:spacing w:before="270"/>
      </w:pPr>
    </w:p>
    <w:p>
      <w:pPr>
        <w:spacing w:before="0"/>
        <w:ind w:left="2168" w:right="2248" w:firstLine="0"/>
        <w:jc w:val="center"/>
        <w:rPr>
          <w:b/>
          <w:sz w:val="22"/>
        </w:rPr>
      </w:pPr>
      <w:r>
        <w:rPr>
          <w:b/>
          <w:sz w:val="22"/>
        </w:rPr>
        <w:t>Gráfico</w:t>
      </w:r>
      <w:r>
        <w:rPr>
          <w:b/>
          <w:spacing w:val="-3"/>
          <w:sz w:val="22"/>
        </w:rPr>
        <w:t> </w:t>
      </w:r>
      <w:r>
        <w:rPr>
          <w:b/>
          <w:sz w:val="22"/>
        </w:rPr>
        <w:t>#</w:t>
      </w:r>
      <w:r>
        <w:rPr>
          <w:b/>
          <w:spacing w:val="-2"/>
          <w:sz w:val="22"/>
        </w:rPr>
        <w:t> </w:t>
      </w:r>
      <w:r>
        <w:rPr>
          <w:b/>
          <w:spacing w:val="-10"/>
          <w:sz w:val="22"/>
        </w:rPr>
        <w:t>2</w:t>
      </w:r>
    </w:p>
    <w:p>
      <w:pPr>
        <w:pStyle w:val="BodyText"/>
        <w:rPr>
          <w:b/>
          <w:sz w:val="22"/>
        </w:rPr>
      </w:pPr>
    </w:p>
    <w:p>
      <w:pPr>
        <w:pStyle w:val="BodyText"/>
        <w:rPr>
          <w:b/>
          <w:sz w:val="22"/>
        </w:rPr>
      </w:pPr>
    </w:p>
    <w:p>
      <w:pPr>
        <w:spacing w:before="0"/>
        <w:ind w:left="1870" w:right="1946" w:firstLine="0"/>
        <w:jc w:val="center"/>
        <w:rPr>
          <w:b/>
          <w:sz w:val="22"/>
        </w:rPr>
      </w:pPr>
      <w:r>
        <w:rPr>
          <w:b/>
          <w:sz w:val="22"/>
        </w:rPr>
        <w:t>Avance</w:t>
      </w:r>
      <w:r>
        <w:rPr>
          <w:b/>
          <w:spacing w:val="-3"/>
          <w:sz w:val="22"/>
        </w:rPr>
        <w:t> </w:t>
      </w:r>
      <w:r>
        <w:rPr>
          <w:b/>
          <w:sz w:val="22"/>
        </w:rPr>
        <w:t>porcentual</w:t>
      </w:r>
      <w:r>
        <w:rPr>
          <w:b/>
          <w:spacing w:val="-3"/>
          <w:sz w:val="22"/>
        </w:rPr>
        <w:t> </w:t>
      </w:r>
      <w:r>
        <w:rPr>
          <w:b/>
          <w:sz w:val="22"/>
        </w:rPr>
        <w:t>de</w:t>
      </w:r>
      <w:r>
        <w:rPr>
          <w:b/>
          <w:spacing w:val="-3"/>
          <w:sz w:val="22"/>
        </w:rPr>
        <w:t> </w:t>
      </w:r>
      <w:r>
        <w:rPr>
          <w:b/>
          <w:sz w:val="22"/>
        </w:rPr>
        <w:t>los resultados</w:t>
      </w:r>
      <w:r>
        <w:rPr>
          <w:b/>
          <w:spacing w:val="-7"/>
          <w:sz w:val="22"/>
        </w:rPr>
        <w:t> </w:t>
      </w:r>
      <w:r>
        <w:rPr>
          <w:b/>
          <w:sz w:val="22"/>
        </w:rPr>
        <w:t>activos</w:t>
      </w:r>
      <w:r>
        <w:rPr>
          <w:b/>
          <w:spacing w:val="-3"/>
          <w:sz w:val="22"/>
        </w:rPr>
        <w:t> </w:t>
      </w:r>
      <w:r>
        <w:rPr>
          <w:b/>
          <w:sz w:val="22"/>
        </w:rPr>
        <w:t>del</w:t>
      </w:r>
      <w:r>
        <w:rPr>
          <w:b/>
          <w:spacing w:val="-3"/>
          <w:sz w:val="22"/>
        </w:rPr>
        <w:t> </w:t>
      </w:r>
      <w:r>
        <w:rPr>
          <w:b/>
          <w:sz w:val="22"/>
        </w:rPr>
        <w:t>PEI</w:t>
      </w:r>
      <w:r>
        <w:rPr>
          <w:b/>
          <w:spacing w:val="-8"/>
          <w:sz w:val="22"/>
        </w:rPr>
        <w:t> </w:t>
      </w:r>
      <w:r>
        <w:rPr>
          <w:b/>
          <w:sz w:val="22"/>
        </w:rPr>
        <w:t>2023-2028 según Ejes Estratégicos, I semestre 2025.</w:t>
      </w:r>
    </w:p>
    <w:p>
      <w:pPr>
        <w:spacing w:after="0"/>
        <w:jc w:val="center"/>
        <w:rPr>
          <w:b/>
          <w:sz w:val="22"/>
        </w:rPr>
        <w:sectPr>
          <w:pgSz w:w="13370" w:h="17280"/>
          <w:pgMar w:header="0" w:footer="968" w:top="340" w:bottom="1180" w:left="1275" w:right="1133"/>
        </w:sectPr>
      </w:pPr>
    </w:p>
    <w:p>
      <w:pPr>
        <w:spacing w:line="240" w:lineRule="auto"/>
        <w:ind w:left="1002" w:right="0" w:firstLine="0"/>
        <w:rPr>
          <w:sz w:val="20"/>
        </w:rPr>
      </w:pPr>
      <w:r>
        <w:rPr>
          <w:sz w:val="20"/>
        </w:rPr>
        <mc:AlternateContent>
          <mc:Choice Requires="wps">
            <w:drawing>
              <wp:inline distT="0" distB="0" distL="0" distR="0">
                <wp:extent cx="5619750" cy="2943225"/>
                <wp:effectExtent l="0" t="0" r="0" b="0"/>
                <wp:docPr id="93" name="Group 93"/>
                <wp:cNvGraphicFramePr>
                  <a:graphicFrameLocks/>
                </wp:cNvGraphicFramePr>
                <a:graphic>
                  <a:graphicData uri="http://schemas.microsoft.com/office/word/2010/wordprocessingGroup">
                    <wpg:wgp>
                      <wpg:cNvPr id="93" name="Group 93"/>
                      <wpg:cNvGrpSpPr/>
                      <wpg:grpSpPr>
                        <a:xfrm>
                          <a:off x="0" y="0"/>
                          <a:ext cx="5619750" cy="2943225"/>
                          <a:chExt cx="5619750" cy="2943225"/>
                        </a:xfrm>
                      </wpg:grpSpPr>
                      <pic:pic>
                        <pic:nvPicPr>
                          <pic:cNvPr id="94" name="Image 94"/>
                          <pic:cNvPicPr/>
                        </pic:nvPicPr>
                        <pic:blipFill>
                          <a:blip r:embed="rId48" cstate="print"/>
                          <a:stretch>
                            <a:fillRect/>
                          </a:stretch>
                        </pic:blipFill>
                        <pic:spPr>
                          <a:xfrm>
                            <a:off x="283781" y="128714"/>
                            <a:ext cx="5166106" cy="1964944"/>
                          </a:xfrm>
                          <a:prstGeom prst="rect">
                            <a:avLst/>
                          </a:prstGeom>
                        </pic:spPr>
                      </pic:pic>
                      <wps:wsp>
                        <wps:cNvPr id="95" name="Graphic 95"/>
                        <wps:cNvSpPr/>
                        <wps:spPr>
                          <a:xfrm>
                            <a:off x="283781" y="2093658"/>
                            <a:ext cx="5166360" cy="1270"/>
                          </a:xfrm>
                          <a:custGeom>
                            <a:avLst/>
                            <a:gdLst/>
                            <a:ahLst/>
                            <a:cxnLst/>
                            <a:rect l="l" t="t" r="r" b="b"/>
                            <a:pathLst>
                              <a:path w="5166360" h="0">
                                <a:moveTo>
                                  <a:pt x="0" y="0"/>
                                </a:moveTo>
                                <a:lnTo>
                                  <a:pt x="5166106" y="0"/>
                                </a:lnTo>
                              </a:path>
                            </a:pathLst>
                          </a:custGeom>
                          <a:ln w="9525">
                            <a:solidFill>
                              <a:srgbClr val="D9D9D9"/>
                            </a:solidFill>
                            <a:prstDash val="solid"/>
                          </a:ln>
                        </wps:spPr>
                        <wps:bodyPr wrap="square" lIns="0" tIns="0" rIns="0" bIns="0" rtlCol="0">
                          <a:prstTxWarp prst="textNoShape">
                            <a:avLst/>
                          </a:prstTxWarp>
                          <a:noAutofit/>
                        </wps:bodyPr>
                      </wps:wsp>
                      <wps:wsp>
                        <wps:cNvPr id="96" name="Graphic 96"/>
                        <wps:cNvSpPr/>
                        <wps:spPr>
                          <a:xfrm>
                            <a:off x="714311" y="276796"/>
                            <a:ext cx="4305300" cy="887094"/>
                          </a:xfrm>
                          <a:custGeom>
                            <a:avLst/>
                            <a:gdLst/>
                            <a:ahLst/>
                            <a:cxnLst/>
                            <a:rect l="l" t="t" r="r" b="b"/>
                            <a:pathLst>
                              <a:path w="4305300" h="887094">
                                <a:moveTo>
                                  <a:pt x="0" y="0"/>
                                </a:moveTo>
                                <a:lnTo>
                                  <a:pt x="859790" y="37972"/>
                                </a:lnTo>
                                <a:lnTo>
                                  <a:pt x="1722374" y="886967"/>
                                </a:lnTo>
                                <a:lnTo>
                                  <a:pt x="2581910" y="28828"/>
                                </a:lnTo>
                                <a:lnTo>
                                  <a:pt x="3444494" y="376300"/>
                                </a:lnTo>
                                <a:lnTo>
                                  <a:pt x="4305173" y="556132"/>
                                </a:lnTo>
                              </a:path>
                            </a:pathLst>
                          </a:custGeom>
                          <a:ln w="57150">
                            <a:solidFill>
                              <a:srgbClr val="CC3300"/>
                            </a:solidFill>
                            <a:prstDash val="solid"/>
                          </a:ln>
                        </wps:spPr>
                        <wps:bodyPr wrap="square" lIns="0" tIns="0" rIns="0" bIns="0" rtlCol="0">
                          <a:prstTxWarp prst="textNoShape">
                            <a:avLst/>
                          </a:prstTxWarp>
                          <a:noAutofit/>
                        </wps:bodyPr>
                      </wps:wsp>
                      <wps:wsp>
                        <wps:cNvPr id="97" name="Graphic 97"/>
                        <wps:cNvSpPr/>
                        <wps:spPr>
                          <a:xfrm>
                            <a:off x="714311" y="276796"/>
                            <a:ext cx="4305300" cy="1817370"/>
                          </a:xfrm>
                          <a:custGeom>
                            <a:avLst/>
                            <a:gdLst/>
                            <a:ahLst/>
                            <a:cxnLst/>
                            <a:rect l="l" t="t" r="r" b="b"/>
                            <a:pathLst>
                              <a:path w="4305300" h="1817370">
                                <a:moveTo>
                                  <a:pt x="0" y="0"/>
                                </a:moveTo>
                                <a:lnTo>
                                  <a:pt x="0" y="1816861"/>
                                </a:lnTo>
                              </a:path>
                              <a:path w="4305300" h="1817370">
                                <a:moveTo>
                                  <a:pt x="859790" y="37972"/>
                                </a:moveTo>
                                <a:lnTo>
                                  <a:pt x="859790" y="1816861"/>
                                </a:lnTo>
                              </a:path>
                              <a:path w="4305300" h="1817370">
                                <a:moveTo>
                                  <a:pt x="1722374" y="888364"/>
                                </a:moveTo>
                                <a:lnTo>
                                  <a:pt x="1722374" y="1816861"/>
                                </a:lnTo>
                              </a:path>
                              <a:path w="4305300" h="1817370">
                                <a:moveTo>
                                  <a:pt x="2581910" y="28828"/>
                                </a:moveTo>
                                <a:lnTo>
                                  <a:pt x="2581910" y="1816861"/>
                                </a:lnTo>
                              </a:path>
                              <a:path w="4305300" h="1817370">
                                <a:moveTo>
                                  <a:pt x="3444494" y="376300"/>
                                </a:moveTo>
                                <a:lnTo>
                                  <a:pt x="3444494" y="1816861"/>
                                </a:lnTo>
                              </a:path>
                              <a:path w="4305300" h="1817370">
                                <a:moveTo>
                                  <a:pt x="4305173" y="556132"/>
                                </a:moveTo>
                                <a:lnTo>
                                  <a:pt x="4305173" y="1816861"/>
                                </a:lnTo>
                              </a:path>
                            </a:pathLst>
                          </a:custGeom>
                          <a:ln w="9525">
                            <a:solidFill>
                              <a:srgbClr val="A6A6A6"/>
                            </a:solidFill>
                            <a:prstDash val="solid"/>
                          </a:ln>
                        </wps:spPr>
                        <wps:bodyPr wrap="square" lIns="0" tIns="0" rIns="0" bIns="0" rtlCol="0">
                          <a:prstTxWarp prst="textNoShape">
                            <a:avLst/>
                          </a:prstTxWarp>
                          <a:noAutofit/>
                        </wps:bodyPr>
                      </wps:wsp>
                      <wps:wsp>
                        <wps:cNvPr id="98" name="Graphic 98"/>
                        <wps:cNvSpPr/>
                        <wps:spPr>
                          <a:xfrm>
                            <a:off x="714311" y="182054"/>
                            <a:ext cx="3564890" cy="470534"/>
                          </a:xfrm>
                          <a:custGeom>
                            <a:avLst/>
                            <a:gdLst/>
                            <a:ahLst/>
                            <a:cxnLst/>
                            <a:rect l="l" t="t" r="r" b="b"/>
                            <a:pathLst>
                              <a:path w="3564890" h="470534">
                                <a:moveTo>
                                  <a:pt x="0" y="94742"/>
                                </a:moveTo>
                                <a:lnTo>
                                  <a:pt x="24638" y="20320"/>
                                </a:lnTo>
                                <a:lnTo>
                                  <a:pt x="82550" y="20320"/>
                                </a:lnTo>
                              </a:path>
                              <a:path w="3564890" h="470534">
                                <a:moveTo>
                                  <a:pt x="861060" y="133857"/>
                                </a:moveTo>
                                <a:lnTo>
                                  <a:pt x="911606" y="34671"/>
                                </a:lnTo>
                                <a:lnTo>
                                  <a:pt x="969010" y="34671"/>
                                </a:lnTo>
                              </a:path>
                              <a:path w="3564890" h="470534">
                                <a:moveTo>
                                  <a:pt x="2583053" y="123951"/>
                                </a:moveTo>
                                <a:lnTo>
                                  <a:pt x="2621534" y="0"/>
                                </a:lnTo>
                                <a:lnTo>
                                  <a:pt x="2678303" y="0"/>
                                </a:lnTo>
                              </a:path>
                              <a:path w="3564890" h="470534">
                                <a:moveTo>
                                  <a:pt x="3444113" y="470280"/>
                                </a:moveTo>
                                <a:lnTo>
                                  <a:pt x="3508502" y="358775"/>
                                </a:lnTo>
                                <a:lnTo>
                                  <a:pt x="3564763" y="358775"/>
                                </a:lnTo>
                              </a:path>
                            </a:pathLst>
                          </a:custGeom>
                          <a:ln w="9525">
                            <a:solidFill>
                              <a:srgbClr val="A6A6A6"/>
                            </a:solidFill>
                            <a:prstDash val="solid"/>
                          </a:ln>
                        </wps:spPr>
                        <wps:bodyPr wrap="square" lIns="0" tIns="0" rIns="0" bIns="0" rtlCol="0">
                          <a:prstTxWarp prst="textNoShape">
                            <a:avLst/>
                          </a:prstTxWarp>
                          <a:noAutofit/>
                        </wps:bodyPr>
                      </wps:wsp>
                      <wps:wsp>
                        <wps:cNvPr id="99" name="Graphic 99"/>
                        <wps:cNvSpPr/>
                        <wps:spPr>
                          <a:xfrm>
                            <a:off x="4762" y="4762"/>
                            <a:ext cx="5610225" cy="2933700"/>
                          </a:xfrm>
                          <a:custGeom>
                            <a:avLst/>
                            <a:gdLst/>
                            <a:ahLst/>
                            <a:cxnLst/>
                            <a:rect l="l" t="t" r="r" b="b"/>
                            <a:pathLst>
                              <a:path w="5610225" h="2933700">
                                <a:moveTo>
                                  <a:pt x="0" y="2933700"/>
                                </a:moveTo>
                                <a:lnTo>
                                  <a:pt x="5610225" y="2933700"/>
                                </a:lnTo>
                                <a:lnTo>
                                  <a:pt x="5610225" y="0"/>
                                </a:lnTo>
                                <a:lnTo>
                                  <a:pt x="0" y="0"/>
                                </a:lnTo>
                                <a:lnTo>
                                  <a:pt x="0" y="2933700"/>
                                </a:lnTo>
                                <a:close/>
                              </a:path>
                            </a:pathLst>
                          </a:custGeom>
                          <a:ln w="9525">
                            <a:solidFill>
                              <a:srgbClr val="D9D9D9"/>
                            </a:solidFill>
                            <a:prstDash val="solid"/>
                          </a:ln>
                        </wps:spPr>
                        <wps:bodyPr wrap="square" lIns="0" tIns="0" rIns="0" bIns="0" rtlCol="0">
                          <a:prstTxWarp prst="textNoShape">
                            <a:avLst/>
                          </a:prstTxWarp>
                          <a:noAutofit/>
                        </wps:bodyPr>
                      </wps:wsp>
                      <wps:wsp>
                        <wps:cNvPr id="100" name="Textbox 100"/>
                        <wps:cNvSpPr txBox="1"/>
                        <wps:spPr>
                          <a:xfrm>
                            <a:off x="50101" y="50820"/>
                            <a:ext cx="141605" cy="2106930"/>
                          </a:xfrm>
                          <a:prstGeom prst="rect">
                            <a:avLst/>
                          </a:prstGeom>
                        </wps:spPr>
                        <wps:txbx>
                          <w:txbxContent>
                            <w:p>
                              <w:pPr>
                                <w:spacing w:before="0"/>
                                <w:ind w:left="0" w:right="0" w:firstLine="0"/>
                                <w:jc w:val="left"/>
                                <w:rPr>
                                  <w:rFonts w:ascii="Calibri"/>
                                  <w:sz w:val="18"/>
                                </w:rPr>
                              </w:pPr>
                              <w:r>
                                <w:rPr>
                                  <w:rFonts w:ascii="Calibri"/>
                                  <w:color w:val="585858"/>
                                  <w:spacing w:val="-5"/>
                                  <w:w w:val="105"/>
                                  <w:sz w:val="18"/>
                                </w:rPr>
                                <w:t>80</w:t>
                              </w:r>
                            </w:p>
                            <w:p>
                              <w:pPr>
                                <w:spacing w:before="167"/>
                                <w:ind w:left="0" w:right="0" w:firstLine="0"/>
                                <w:jc w:val="left"/>
                                <w:rPr>
                                  <w:rFonts w:ascii="Calibri"/>
                                  <w:sz w:val="18"/>
                                </w:rPr>
                              </w:pPr>
                              <w:r>
                                <w:rPr>
                                  <w:rFonts w:ascii="Calibri"/>
                                  <w:color w:val="585858"/>
                                  <w:spacing w:val="-5"/>
                                  <w:w w:val="105"/>
                                  <w:sz w:val="18"/>
                                </w:rPr>
                                <w:t>70</w:t>
                              </w:r>
                            </w:p>
                            <w:p>
                              <w:pPr>
                                <w:spacing w:before="167"/>
                                <w:ind w:left="0" w:right="0" w:firstLine="0"/>
                                <w:jc w:val="left"/>
                                <w:rPr>
                                  <w:rFonts w:ascii="Calibri"/>
                                  <w:sz w:val="18"/>
                                </w:rPr>
                              </w:pPr>
                              <w:r>
                                <w:rPr>
                                  <w:rFonts w:ascii="Calibri"/>
                                  <w:color w:val="585858"/>
                                  <w:spacing w:val="-5"/>
                                  <w:w w:val="105"/>
                                  <w:sz w:val="18"/>
                                </w:rPr>
                                <w:t>60</w:t>
                              </w:r>
                            </w:p>
                            <w:p>
                              <w:pPr>
                                <w:spacing w:before="167"/>
                                <w:ind w:left="0" w:right="0" w:firstLine="0"/>
                                <w:jc w:val="left"/>
                                <w:rPr>
                                  <w:rFonts w:ascii="Calibri"/>
                                  <w:sz w:val="18"/>
                                </w:rPr>
                              </w:pPr>
                              <w:r>
                                <w:rPr>
                                  <w:rFonts w:ascii="Calibri"/>
                                  <w:color w:val="585858"/>
                                  <w:spacing w:val="-5"/>
                                  <w:w w:val="105"/>
                                  <w:sz w:val="18"/>
                                </w:rPr>
                                <w:t>50</w:t>
                              </w:r>
                            </w:p>
                            <w:p>
                              <w:pPr>
                                <w:spacing w:before="167"/>
                                <w:ind w:left="0" w:right="0" w:firstLine="0"/>
                                <w:jc w:val="left"/>
                                <w:rPr>
                                  <w:rFonts w:ascii="Calibri"/>
                                  <w:sz w:val="18"/>
                                </w:rPr>
                              </w:pPr>
                              <w:r>
                                <w:rPr>
                                  <w:rFonts w:ascii="Calibri"/>
                                  <w:color w:val="585858"/>
                                  <w:spacing w:val="-5"/>
                                  <w:w w:val="105"/>
                                  <w:sz w:val="18"/>
                                </w:rPr>
                                <w:t>40</w:t>
                              </w:r>
                            </w:p>
                            <w:p>
                              <w:pPr>
                                <w:spacing w:before="167"/>
                                <w:ind w:left="0" w:right="0" w:firstLine="0"/>
                                <w:jc w:val="left"/>
                                <w:rPr>
                                  <w:rFonts w:ascii="Calibri"/>
                                  <w:sz w:val="18"/>
                                </w:rPr>
                              </w:pPr>
                              <w:r>
                                <w:rPr>
                                  <w:rFonts w:ascii="Calibri"/>
                                  <w:color w:val="585858"/>
                                  <w:spacing w:val="-5"/>
                                  <w:w w:val="105"/>
                                  <w:sz w:val="18"/>
                                </w:rPr>
                                <w:t>30</w:t>
                              </w:r>
                            </w:p>
                            <w:p>
                              <w:pPr>
                                <w:spacing w:before="168"/>
                                <w:ind w:left="0" w:right="0" w:firstLine="0"/>
                                <w:jc w:val="left"/>
                                <w:rPr>
                                  <w:rFonts w:ascii="Calibri"/>
                                  <w:sz w:val="18"/>
                                </w:rPr>
                              </w:pPr>
                              <w:r>
                                <w:rPr>
                                  <w:rFonts w:ascii="Calibri"/>
                                  <w:color w:val="585858"/>
                                  <w:spacing w:val="-5"/>
                                  <w:w w:val="105"/>
                                  <w:sz w:val="18"/>
                                </w:rPr>
                                <w:t>20</w:t>
                              </w:r>
                            </w:p>
                            <w:p>
                              <w:pPr>
                                <w:spacing w:before="167"/>
                                <w:ind w:left="0" w:right="0" w:firstLine="0"/>
                                <w:jc w:val="left"/>
                                <w:rPr>
                                  <w:rFonts w:ascii="Calibri"/>
                                  <w:sz w:val="18"/>
                                </w:rPr>
                              </w:pPr>
                              <w:r>
                                <w:rPr>
                                  <w:rFonts w:ascii="Calibri"/>
                                  <w:color w:val="585858"/>
                                  <w:spacing w:val="-5"/>
                                  <w:w w:val="105"/>
                                  <w:sz w:val="18"/>
                                </w:rPr>
                                <w:t>10</w:t>
                              </w:r>
                            </w:p>
                            <w:p>
                              <w:pPr>
                                <w:spacing w:before="167"/>
                                <w:ind w:left="103" w:right="0" w:firstLine="0"/>
                                <w:jc w:val="left"/>
                                <w:rPr>
                                  <w:rFonts w:ascii="Calibri"/>
                                  <w:sz w:val="18"/>
                                </w:rPr>
                              </w:pPr>
                              <w:r>
                                <w:rPr>
                                  <w:rFonts w:ascii="Calibri"/>
                                  <w:color w:val="585858"/>
                                  <w:spacing w:val="-10"/>
                                  <w:w w:val="105"/>
                                  <w:sz w:val="18"/>
                                </w:rPr>
                                <w:t>0</w:t>
                              </w:r>
                            </w:p>
                          </w:txbxContent>
                        </wps:txbx>
                        <wps:bodyPr wrap="square" lIns="0" tIns="0" rIns="0" bIns="0" rtlCol="0">
                          <a:noAutofit/>
                        </wps:bodyPr>
                      </wps:wsp>
                      <wps:wsp>
                        <wps:cNvPr id="101" name="Textbox 101"/>
                        <wps:cNvSpPr txBox="1"/>
                        <wps:spPr>
                          <a:xfrm>
                            <a:off x="831913" y="120263"/>
                            <a:ext cx="342900" cy="163830"/>
                          </a:xfrm>
                          <a:prstGeom prst="rect">
                            <a:avLst/>
                          </a:prstGeom>
                        </wps:spPr>
                        <wps:txbx>
                          <w:txbxContent>
                            <w:p>
                              <w:pPr>
                                <w:spacing w:line="255" w:lineRule="exact" w:before="0"/>
                                <w:ind w:left="0" w:right="0" w:firstLine="0"/>
                                <w:jc w:val="left"/>
                                <w:rPr>
                                  <w:rFonts w:ascii="Calibri"/>
                                  <w:b/>
                                  <w:sz w:val="21"/>
                                </w:rPr>
                              </w:pPr>
                              <w:r>
                                <w:rPr>
                                  <w:rFonts w:ascii="Calibri"/>
                                  <w:b/>
                                  <w:color w:val="585858"/>
                                  <w:spacing w:val="-4"/>
                                  <w:w w:val="105"/>
                                  <w:sz w:val="21"/>
                                </w:rPr>
                                <w:t>73,97</w:t>
                              </w:r>
                            </w:p>
                          </w:txbxContent>
                        </wps:txbx>
                        <wps:bodyPr wrap="square" lIns="0" tIns="0" rIns="0" bIns="0" rtlCol="0">
                          <a:noAutofit/>
                        </wps:bodyPr>
                      </wps:wsp>
                      <wps:wsp>
                        <wps:cNvPr id="102" name="Textbox 102"/>
                        <wps:cNvSpPr txBox="1"/>
                        <wps:spPr>
                          <a:xfrm>
                            <a:off x="1718627" y="134614"/>
                            <a:ext cx="342900" cy="163830"/>
                          </a:xfrm>
                          <a:prstGeom prst="rect">
                            <a:avLst/>
                          </a:prstGeom>
                        </wps:spPr>
                        <wps:txbx>
                          <w:txbxContent>
                            <w:p>
                              <w:pPr>
                                <w:spacing w:line="255" w:lineRule="exact" w:before="0"/>
                                <w:ind w:left="0" w:right="0" w:firstLine="0"/>
                                <w:jc w:val="left"/>
                                <w:rPr>
                                  <w:rFonts w:ascii="Calibri"/>
                                  <w:b/>
                                  <w:sz w:val="21"/>
                                </w:rPr>
                              </w:pPr>
                              <w:r>
                                <w:rPr>
                                  <w:rFonts w:ascii="Calibri"/>
                                  <w:b/>
                                  <w:color w:val="585858"/>
                                  <w:spacing w:val="-4"/>
                                  <w:w w:val="105"/>
                                  <w:sz w:val="21"/>
                                </w:rPr>
                                <w:t>72,38</w:t>
                              </w:r>
                            </w:p>
                          </w:txbxContent>
                        </wps:txbx>
                        <wps:bodyPr wrap="square" lIns="0" tIns="0" rIns="0" bIns="0" rtlCol="0">
                          <a:noAutofit/>
                        </wps:bodyPr>
                      </wps:wsp>
                      <wps:wsp>
                        <wps:cNvPr id="103" name="Textbox 103"/>
                        <wps:cNvSpPr txBox="1"/>
                        <wps:spPr>
                          <a:xfrm>
                            <a:off x="3428555" y="99816"/>
                            <a:ext cx="342900" cy="163830"/>
                          </a:xfrm>
                          <a:prstGeom prst="rect">
                            <a:avLst/>
                          </a:prstGeom>
                        </wps:spPr>
                        <wps:txbx>
                          <w:txbxContent>
                            <w:p>
                              <w:pPr>
                                <w:spacing w:line="255" w:lineRule="exact" w:before="0"/>
                                <w:ind w:left="0" w:right="0" w:firstLine="0"/>
                                <w:jc w:val="left"/>
                                <w:rPr>
                                  <w:rFonts w:ascii="Calibri"/>
                                  <w:b/>
                                  <w:sz w:val="21"/>
                                </w:rPr>
                              </w:pPr>
                              <w:r>
                                <w:rPr>
                                  <w:rFonts w:ascii="Calibri"/>
                                  <w:b/>
                                  <w:color w:val="585858"/>
                                  <w:spacing w:val="-4"/>
                                  <w:w w:val="105"/>
                                  <w:sz w:val="21"/>
                                </w:rPr>
                                <w:t>72,78</w:t>
                              </w:r>
                            </w:p>
                          </w:txbxContent>
                        </wps:txbx>
                        <wps:bodyPr wrap="square" lIns="0" tIns="0" rIns="0" bIns="0" rtlCol="0">
                          <a:noAutofit/>
                        </wps:bodyPr>
                      </wps:wsp>
                      <wps:wsp>
                        <wps:cNvPr id="104" name="Textbox 104"/>
                        <wps:cNvSpPr txBox="1"/>
                        <wps:spPr>
                          <a:xfrm>
                            <a:off x="4315523" y="458304"/>
                            <a:ext cx="343535" cy="164465"/>
                          </a:xfrm>
                          <a:prstGeom prst="rect">
                            <a:avLst/>
                          </a:prstGeom>
                        </wps:spPr>
                        <wps:txbx>
                          <w:txbxContent>
                            <w:p>
                              <w:pPr>
                                <w:spacing w:line="255" w:lineRule="exact" w:before="0"/>
                                <w:ind w:left="0" w:right="0" w:firstLine="0"/>
                                <w:jc w:val="left"/>
                                <w:rPr>
                                  <w:rFonts w:ascii="Calibri"/>
                                  <w:b/>
                                  <w:sz w:val="21"/>
                                </w:rPr>
                              </w:pPr>
                              <w:r>
                                <w:rPr>
                                  <w:rFonts w:ascii="Calibri"/>
                                  <w:b/>
                                  <w:color w:val="585858"/>
                                  <w:spacing w:val="-2"/>
                                  <w:w w:val="110"/>
                                  <w:sz w:val="21"/>
                                </w:rPr>
                                <w:t>58,68</w:t>
                              </w:r>
                            </w:p>
                          </w:txbxContent>
                        </wps:txbx>
                        <wps:bodyPr wrap="square" lIns="0" tIns="0" rIns="0" bIns="0" rtlCol="0">
                          <a:noAutofit/>
                        </wps:bodyPr>
                      </wps:wsp>
                      <wps:wsp>
                        <wps:cNvPr id="105" name="Textbox 105"/>
                        <wps:cNvSpPr txBox="1"/>
                        <wps:spPr>
                          <a:xfrm>
                            <a:off x="5125910" y="750945"/>
                            <a:ext cx="342900" cy="163830"/>
                          </a:xfrm>
                          <a:prstGeom prst="rect">
                            <a:avLst/>
                          </a:prstGeom>
                        </wps:spPr>
                        <wps:txbx>
                          <w:txbxContent>
                            <w:p>
                              <w:pPr>
                                <w:spacing w:line="255" w:lineRule="exact" w:before="0"/>
                                <w:ind w:left="0" w:right="0" w:firstLine="0"/>
                                <w:jc w:val="left"/>
                                <w:rPr>
                                  <w:rFonts w:ascii="Calibri"/>
                                  <w:b/>
                                  <w:sz w:val="21"/>
                                </w:rPr>
                              </w:pPr>
                              <w:r>
                                <w:rPr>
                                  <w:rFonts w:ascii="Calibri"/>
                                  <w:b/>
                                  <w:color w:val="585858"/>
                                  <w:spacing w:val="-4"/>
                                  <w:w w:val="105"/>
                                  <w:sz w:val="21"/>
                                </w:rPr>
                                <w:t>51,33</w:t>
                              </w:r>
                            </w:p>
                          </w:txbxContent>
                        </wps:txbx>
                        <wps:bodyPr wrap="square" lIns="0" tIns="0" rIns="0" bIns="0" rtlCol="0">
                          <a:noAutofit/>
                        </wps:bodyPr>
                      </wps:wsp>
                      <wps:wsp>
                        <wps:cNvPr id="106" name="Textbox 106"/>
                        <wps:cNvSpPr txBox="1"/>
                        <wps:spPr>
                          <a:xfrm>
                            <a:off x="2541841" y="1081907"/>
                            <a:ext cx="342900" cy="163830"/>
                          </a:xfrm>
                          <a:prstGeom prst="rect">
                            <a:avLst/>
                          </a:prstGeom>
                        </wps:spPr>
                        <wps:txbx>
                          <w:txbxContent>
                            <w:p>
                              <w:pPr>
                                <w:spacing w:line="255" w:lineRule="exact" w:before="0"/>
                                <w:ind w:left="0" w:right="0" w:firstLine="0"/>
                                <w:jc w:val="left"/>
                                <w:rPr>
                                  <w:rFonts w:ascii="Calibri"/>
                                  <w:b/>
                                  <w:sz w:val="21"/>
                                </w:rPr>
                              </w:pPr>
                              <w:r>
                                <w:rPr>
                                  <w:rFonts w:ascii="Calibri"/>
                                  <w:b/>
                                  <w:color w:val="585858"/>
                                  <w:spacing w:val="-4"/>
                                  <w:w w:val="105"/>
                                  <w:sz w:val="21"/>
                                </w:rPr>
                                <w:t>37,86</w:t>
                              </w:r>
                            </w:p>
                          </w:txbxContent>
                        </wps:txbx>
                        <wps:bodyPr wrap="square" lIns="0" tIns="0" rIns="0" bIns="0" rtlCol="0">
                          <a:noAutofit/>
                        </wps:bodyPr>
                      </wps:wsp>
                      <wps:wsp>
                        <wps:cNvPr id="107" name="Textbox 107"/>
                        <wps:cNvSpPr txBox="1"/>
                        <wps:spPr>
                          <a:xfrm>
                            <a:off x="326580" y="2163433"/>
                            <a:ext cx="759460" cy="563245"/>
                          </a:xfrm>
                          <a:prstGeom prst="rect">
                            <a:avLst/>
                          </a:prstGeom>
                        </wps:spPr>
                        <wps:txbx>
                          <w:txbxContent>
                            <w:p>
                              <w:pPr>
                                <w:spacing w:before="0"/>
                                <w:ind w:left="9" w:right="0" w:hanging="10"/>
                                <w:jc w:val="left"/>
                                <w:rPr>
                                  <w:rFonts w:ascii="Calibri" w:hAnsi="Calibri"/>
                                  <w:b/>
                                  <w:sz w:val="18"/>
                                </w:rPr>
                              </w:pPr>
                              <w:r>
                                <w:rPr>
                                  <w:rFonts w:ascii="Calibri" w:hAnsi="Calibri"/>
                                  <w:b/>
                                  <w:color w:val="585858"/>
                                  <w:w w:val="110"/>
                                  <w:sz w:val="18"/>
                                </w:rPr>
                                <w:t>1. Gestión</w:t>
                              </w:r>
                              <w:r>
                                <w:rPr>
                                  <w:rFonts w:ascii="Calibri" w:hAnsi="Calibri"/>
                                  <w:b/>
                                  <w:color w:val="585858"/>
                                  <w:spacing w:val="-1"/>
                                  <w:w w:val="110"/>
                                  <w:sz w:val="18"/>
                                </w:rPr>
                                <w:t> </w:t>
                              </w:r>
                              <w:r>
                                <w:rPr>
                                  <w:rFonts w:ascii="Calibri" w:hAnsi="Calibri"/>
                                  <w:b/>
                                  <w:color w:val="585858"/>
                                  <w:w w:val="110"/>
                                  <w:sz w:val="18"/>
                                </w:rPr>
                                <w:t>del cambio</w:t>
                              </w:r>
                              <w:r>
                                <w:rPr>
                                  <w:rFonts w:ascii="Calibri" w:hAnsi="Calibri"/>
                                  <w:b/>
                                  <w:color w:val="585858"/>
                                  <w:spacing w:val="-12"/>
                                  <w:w w:val="110"/>
                                  <w:sz w:val="18"/>
                                </w:rPr>
                                <w:t> </w:t>
                              </w:r>
                              <w:r>
                                <w:rPr>
                                  <w:rFonts w:ascii="Calibri" w:hAnsi="Calibri"/>
                                  <w:b/>
                                  <w:color w:val="585858"/>
                                  <w:w w:val="110"/>
                                  <w:sz w:val="18"/>
                                </w:rPr>
                                <w:t>e </w:t>
                              </w:r>
                              <w:r>
                                <w:rPr>
                                  <w:rFonts w:ascii="Calibri" w:hAnsi="Calibri"/>
                                  <w:b/>
                                  <w:color w:val="585858"/>
                                  <w:spacing w:val="-2"/>
                                  <w:w w:val="110"/>
                                  <w:sz w:val="18"/>
                                </w:rPr>
                                <w:t>innovación Institucional.</w:t>
                              </w:r>
                            </w:p>
                          </w:txbxContent>
                        </wps:txbx>
                        <wps:bodyPr wrap="square" lIns="0" tIns="0" rIns="0" bIns="0" rtlCol="0">
                          <a:noAutofit/>
                        </wps:bodyPr>
                      </wps:wsp>
                      <wps:wsp>
                        <wps:cNvPr id="108" name="Textbox 108"/>
                        <wps:cNvSpPr txBox="1"/>
                        <wps:spPr>
                          <a:xfrm>
                            <a:off x="1172400" y="2163433"/>
                            <a:ext cx="1636395" cy="142240"/>
                          </a:xfrm>
                          <a:prstGeom prst="rect">
                            <a:avLst/>
                          </a:prstGeom>
                        </wps:spPr>
                        <wps:txbx>
                          <w:txbxContent>
                            <w:p>
                              <w:pPr>
                                <w:spacing w:before="0"/>
                                <w:ind w:left="0" w:right="0" w:firstLine="0"/>
                                <w:jc w:val="left"/>
                                <w:rPr>
                                  <w:rFonts w:ascii="Calibri" w:hAnsi="Calibri"/>
                                  <w:b/>
                                  <w:sz w:val="18"/>
                                </w:rPr>
                              </w:pPr>
                              <w:r>
                                <w:rPr>
                                  <w:rFonts w:ascii="Calibri" w:hAnsi="Calibri"/>
                                  <w:b/>
                                  <w:color w:val="585858"/>
                                  <w:w w:val="110"/>
                                  <w:sz w:val="18"/>
                                </w:rPr>
                                <w:t>2.</w:t>
                              </w:r>
                              <w:r>
                                <w:rPr>
                                  <w:rFonts w:ascii="Calibri" w:hAnsi="Calibri"/>
                                  <w:b/>
                                  <w:color w:val="585858"/>
                                  <w:spacing w:val="62"/>
                                  <w:w w:val="110"/>
                                  <w:sz w:val="18"/>
                                </w:rPr>
                                <w:t> </w:t>
                              </w:r>
                              <w:r>
                                <w:rPr>
                                  <w:rFonts w:ascii="Calibri" w:hAnsi="Calibri"/>
                                  <w:b/>
                                  <w:color w:val="585858"/>
                                  <w:w w:val="110"/>
                                  <w:sz w:val="18"/>
                                </w:rPr>
                                <w:t>Gestión</w:t>
                              </w:r>
                              <w:r>
                                <w:rPr>
                                  <w:rFonts w:ascii="Calibri" w:hAnsi="Calibri"/>
                                  <w:b/>
                                  <w:color w:val="585858"/>
                                  <w:spacing w:val="-9"/>
                                  <w:w w:val="110"/>
                                  <w:sz w:val="18"/>
                                </w:rPr>
                                <w:t> </w:t>
                              </w:r>
                              <w:r>
                                <w:rPr>
                                  <w:rFonts w:ascii="Calibri" w:hAnsi="Calibri"/>
                                  <w:b/>
                                  <w:color w:val="585858"/>
                                  <w:w w:val="110"/>
                                  <w:sz w:val="18"/>
                                </w:rPr>
                                <w:t>del</w:t>
                              </w:r>
                              <w:r>
                                <w:rPr>
                                  <w:rFonts w:ascii="Calibri" w:hAnsi="Calibri"/>
                                  <w:b/>
                                  <w:color w:val="585858"/>
                                  <w:spacing w:val="58"/>
                                  <w:w w:val="110"/>
                                  <w:sz w:val="18"/>
                                </w:rPr>
                                <w:t>  </w:t>
                              </w:r>
                              <w:r>
                                <w:rPr>
                                  <w:rFonts w:ascii="Calibri" w:hAnsi="Calibri"/>
                                  <w:b/>
                                  <w:color w:val="585858"/>
                                  <w:w w:val="110"/>
                                  <w:sz w:val="18"/>
                                </w:rPr>
                                <w:t>3.</w:t>
                              </w:r>
                              <w:r>
                                <w:rPr>
                                  <w:rFonts w:ascii="Calibri" w:hAnsi="Calibri"/>
                                  <w:b/>
                                  <w:color w:val="585858"/>
                                  <w:spacing w:val="9"/>
                                  <w:w w:val="110"/>
                                  <w:sz w:val="18"/>
                                </w:rPr>
                                <w:t> </w:t>
                              </w:r>
                              <w:r>
                                <w:rPr>
                                  <w:rFonts w:ascii="Calibri" w:hAnsi="Calibri"/>
                                  <w:b/>
                                  <w:color w:val="585858"/>
                                  <w:w w:val="110"/>
                                  <w:sz w:val="18"/>
                                </w:rPr>
                                <w:t>Gestión</w:t>
                              </w:r>
                              <w:r>
                                <w:rPr>
                                  <w:rFonts w:ascii="Calibri" w:hAnsi="Calibri"/>
                                  <w:b/>
                                  <w:color w:val="585858"/>
                                  <w:spacing w:val="-10"/>
                                  <w:w w:val="110"/>
                                  <w:sz w:val="18"/>
                                </w:rPr>
                                <w:t> </w:t>
                              </w:r>
                              <w:r>
                                <w:rPr>
                                  <w:rFonts w:ascii="Calibri" w:hAnsi="Calibri"/>
                                  <w:b/>
                                  <w:color w:val="585858"/>
                                  <w:spacing w:val="-5"/>
                                  <w:w w:val="110"/>
                                  <w:sz w:val="18"/>
                                </w:rPr>
                                <w:t>del</w:t>
                              </w:r>
                            </w:p>
                          </w:txbxContent>
                        </wps:txbx>
                        <wps:bodyPr wrap="square" lIns="0" tIns="0" rIns="0" bIns="0" rtlCol="0">
                          <a:noAutofit/>
                        </wps:bodyPr>
                      </wps:wsp>
                      <wps:wsp>
                        <wps:cNvPr id="109" name="Textbox 109"/>
                        <wps:cNvSpPr txBox="1"/>
                        <wps:spPr>
                          <a:xfrm>
                            <a:off x="2986595" y="2163433"/>
                            <a:ext cx="2418715" cy="142240"/>
                          </a:xfrm>
                          <a:prstGeom prst="rect">
                            <a:avLst/>
                          </a:prstGeom>
                        </wps:spPr>
                        <wps:txbx>
                          <w:txbxContent>
                            <w:p>
                              <w:pPr>
                                <w:tabs>
                                  <w:tab w:pos="1285" w:val="left" w:leader="none"/>
                                  <w:tab w:pos="2612" w:val="left" w:leader="none"/>
                                </w:tabs>
                                <w:spacing w:before="0"/>
                                <w:ind w:left="0" w:right="0" w:firstLine="0"/>
                                <w:jc w:val="left"/>
                                <w:rPr>
                                  <w:rFonts w:ascii="Calibri" w:hAnsi="Calibri"/>
                                  <w:b/>
                                  <w:sz w:val="18"/>
                                </w:rPr>
                              </w:pPr>
                              <w:r>
                                <w:rPr>
                                  <w:rFonts w:ascii="Calibri" w:hAnsi="Calibri"/>
                                  <w:b/>
                                  <w:color w:val="585858"/>
                                  <w:w w:val="110"/>
                                  <w:sz w:val="18"/>
                                </w:rPr>
                                <w:t>4.</w:t>
                              </w:r>
                              <w:r>
                                <w:rPr>
                                  <w:rFonts w:ascii="Calibri" w:hAnsi="Calibri"/>
                                  <w:b/>
                                  <w:color w:val="585858"/>
                                  <w:spacing w:val="-3"/>
                                  <w:w w:val="110"/>
                                  <w:sz w:val="18"/>
                                </w:rPr>
                                <w:t> </w:t>
                              </w:r>
                              <w:r>
                                <w:rPr>
                                  <w:rFonts w:ascii="Calibri" w:hAnsi="Calibri"/>
                                  <w:b/>
                                  <w:color w:val="585858"/>
                                  <w:spacing w:val="-2"/>
                                  <w:w w:val="110"/>
                                  <w:sz w:val="18"/>
                                </w:rPr>
                                <w:t>Rectoría</w:t>
                              </w:r>
                              <w:r>
                                <w:rPr>
                                  <w:rFonts w:ascii="Calibri" w:hAnsi="Calibri"/>
                                  <w:b/>
                                  <w:color w:val="585858"/>
                                  <w:sz w:val="18"/>
                                </w:rPr>
                                <w:tab/>
                              </w:r>
                              <w:r>
                                <w:rPr>
                                  <w:rFonts w:ascii="Calibri" w:hAnsi="Calibri"/>
                                  <w:b/>
                                  <w:color w:val="585858"/>
                                  <w:w w:val="110"/>
                                  <w:sz w:val="18"/>
                                </w:rPr>
                                <w:t>5.</w:t>
                              </w:r>
                              <w:r>
                                <w:rPr>
                                  <w:rFonts w:ascii="Calibri" w:hAnsi="Calibri"/>
                                  <w:b/>
                                  <w:color w:val="585858"/>
                                  <w:spacing w:val="22"/>
                                  <w:w w:val="110"/>
                                  <w:sz w:val="18"/>
                                </w:rPr>
                                <w:t> </w:t>
                              </w:r>
                              <w:r>
                                <w:rPr>
                                  <w:rFonts w:ascii="Calibri" w:hAnsi="Calibri"/>
                                  <w:b/>
                                  <w:color w:val="585858"/>
                                  <w:w w:val="110"/>
                                  <w:sz w:val="18"/>
                                </w:rPr>
                                <w:t>Gestión</w:t>
                              </w:r>
                              <w:r>
                                <w:rPr>
                                  <w:rFonts w:ascii="Calibri" w:hAnsi="Calibri"/>
                                  <w:b/>
                                  <w:color w:val="585858"/>
                                  <w:spacing w:val="3"/>
                                  <w:w w:val="110"/>
                                  <w:sz w:val="18"/>
                                </w:rPr>
                                <w:t> </w:t>
                              </w:r>
                              <w:r>
                                <w:rPr>
                                  <w:rFonts w:ascii="Calibri" w:hAnsi="Calibri"/>
                                  <w:b/>
                                  <w:color w:val="585858"/>
                                  <w:spacing w:val="-5"/>
                                  <w:w w:val="110"/>
                                  <w:sz w:val="18"/>
                                </w:rPr>
                                <w:t>de</w:t>
                              </w:r>
                              <w:r>
                                <w:rPr>
                                  <w:rFonts w:ascii="Calibri" w:hAnsi="Calibri"/>
                                  <w:b/>
                                  <w:color w:val="585858"/>
                                  <w:sz w:val="18"/>
                                </w:rPr>
                                <w:tab/>
                              </w:r>
                              <w:r>
                                <w:rPr>
                                  <w:rFonts w:ascii="Calibri" w:hAnsi="Calibri"/>
                                  <w:b/>
                                  <w:color w:val="585858"/>
                                  <w:w w:val="110"/>
                                  <w:sz w:val="18"/>
                                </w:rPr>
                                <w:t>6.</w:t>
                              </w:r>
                              <w:r>
                                <w:rPr>
                                  <w:rFonts w:ascii="Calibri" w:hAnsi="Calibri"/>
                                  <w:b/>
                                  <w:color w:val="585858"/>
                                  <w:spacing w:val="20"/>
                                  <w:w w:val="110"/>
                                  <w:sz w:val="18"/>
                                </w:rPr>
                                <w:t> </w:t>
                              </w:r>
                              <w:r>
                                <w:rPr>
                                  <w:rFonts w:ascii="Calibri" w:hAnsi="Calibri"/>
                                  <w:b/>
                                  <w:color w:val="585858"/>
                                  <w:w w:val="110"/>
                                  <w:sz w:val="18"/>
                                </w:rPr>
                                <w:t>Gestión </w:t>
                              </w:r>
                              <w:r>
                                <w:rPr>
                                  <w:rFonts w:ascii="Calibri" w:hAnsi="Calibri"/>
                                  <w:b/>
                                  <w:color w:val="585858"/>
                                  <w:spacing w:val="-5"/>
                                  <w:w w:val="110"/>
                                  <w:sz w:val="18"/>
                                </w:rPr>
                                <w:t>del</w:t>
                              </w:r>
                            </w:p>
                          </w:txbxContent>
                        </wps:txbx>
                        <wps:bodyPr wrap="square" lIns="0" tIns="0" rIns="0" bIns="0" rtlCol="0">
                          <a:noAutofit/>
                        </wps:bodyPr>
                      </wps:wsp>
                      <wps:wsp>
                        <wps:cNvPr id="110" name="Textbox 110"/>
                        <wps:cNvSpPr txBox="1"/>
                        <wps:spPr>
                          <a:xfrm>
                            <a:off x="1163256" y="2304308"/>
                            <a:ext cx="4158615" cy="141605"/>
                          </a:xfrm>
                          <a:prstGeom prst="rect">
                            <a:avLst/>
                          </a:prstGeom>
                        </wps:spPr>
                        <wps:txbx>
                          <w:txbxContent>
                            <w:p>
                              <w:pPr>
                                <w:tabs>
                                  <w:tab w:pos="1533" w:val="left" w:leader="none"/>
                                  <w:tab w:pos="2669" w:val="left" w:leader="none"/>
                                  <w:tab w:pos="4271" w:val="left" w:leader="none"/>
                                  <w:tab w:pos="5613" w:val="left" w:leader="none"/>
                                </w:tabs>
                                <w:spacing w:before="0"/>
                                <w:ind w:left="0" w:right="0" w:firstLine="0"/>
                                <w:jc w:val="left"/>
                                <w:rPr>
                                  <w:rFonts w:ascii="Calibri" w:hAnsi="Calibri"/>
                                  <w:b/>
                                  <w:sz w:val="18"/>
                                </w:rPr>
                              </w:pPr>
                              <w:r>
                                <w:rPr>
                                  <w:rFonts w:ascii="Calibri" w:hAnsi="Calibri"/>
                                  <w:b/>
                                  <w:color w:val="585858"/>
                                  <w:w w:val="110"/>
                                  <w:sz w:val="18"/>
                                </w:rPr>
                                <w:t>desarrollo</w:t>
                              </w:r>
                              <w:r>
                                <w:rPr>
                                  <w:rFonts w:ascii="Calibri" w:hAnsi="Calibri"/>
                                  <w:b/>
                                  <w:color w:val="585858"/>
                                  <w:spacing w:val="38"/>
                                  <w:w w:val="110"/>
                                  <w:sz w:val="18"/>
                                </w:rPr>
                                <w:t> </w:t>
                              </w:r>
                              <w:r>
                                <w:rPr>
                                  <w:rFonts w:ascii="Calibri" w:hAnsi="Calibri"/>
                                  <w:b/>
                                  <w:color w:val="585858"/>
                                  <w:spacing w:val="-5"/>
                                  <w:w w:val="110"/>
                                  <w:sz w:val="18"/>
                                </w:rPr>
                                <w:t>con</w:t>
                              </w:r>
                              <w:r>
                                <w:rPr>
                                  <w:rFonts w:ascii="Calibri" w:hAnsi="Calibri"/>
                                  <w:b/>
                                  <w:color w:val="585858"/>
                                  <w:sz w:val="18"/>
                                </w:rPr>
                                <w:tab/>
                              </w:r>
                              <w:r>
                                <w:rPr>
                                  <w:rFonts w:ascii="Calibri" w:hAnsi="Calibri"/>
                                  <w:b/>
                                  <w:color w:val="585858"/>
                                  <w:spacing w:val="-2"/>
                                  <w:w w:val="115"/>
                                  <w:sz w:val="18"/>
                                </w:rPr>
                                <w:t>desarrollo</w:t>
                              </w:r>
                              <w:r>
                                <w:rPr>
                                  <w:rFonts w:ascii="Calibri" w:hAnsi="Calibri"/>
                                  <w:b/>
                                  <w:color w:val="585858"/>
                                  <w:sz w:val="18"/>
                                </w:rPr>
                                <w:tab/>
                              </w:r>
                              <w:r>
                                <w:rPr>
                                  <w:rFonts w:ascii="Calibri" w:hAnsi="Calibri"/>
                                  <w:b/>
                                  <w:color w:val="585858"/>
                                  <w:w w:val="115"/>
                                  <w:sz w:val="18"/>
                                </w:rPr>
                                <w:t>técnica</w:t>
                              </w:r>
                              <w:r>
                                <w:rPr>
                                  <w:rFonts w:ascii="Calibri" w:hAnsi="Calibri"/>
                                  <w:b/>
                                  <w:color w:val="585858"/>
                                  <w:spacing w:val="15"/>
                                  <w:w w:val="115"/>
                                  <w:sz w:val="18"/>
                                </w:rPr>
                                <w:t> </w:t>
                              </w:r>
                              <w:r>
                                <w:rPr>
                                  <w:rFonts w:ascii="Calibri" w:hAnsi="Calibri"/>
                                  <w:b/>
                                  <w:color w:val="585858"/>
                                  <w:w w:val="115"/>
                                  <w:sz w:val="18"/>
                                </w:rPr>
                                <w:t>social</w:t>
                              </w:r>
                              <w:r>
                                <w:rPr>
                                  <w:rFonts w:ascii="Calibri" w:hAnsi="Calibri"/>
                                  <w:b/>
                                  <w:color w:val="585858"/>
                                  <w:spacing w:val="22"/>
                                  <w:w w:val="115"/>
                                  <w:sz w:val="18"/>
                                </w:rPr>
                                <w:t> </w:t>
                              </w:r>
                              <w:r>
                                <w:rPr>
                                  <w:rFonts w:ascii="Calibri" w:hAnsi="Calibri"/>
                                  <w:b/>
                                  <w:color w:val="585858"/>
                                  <w:spacing w:val="-10"/>
                                  <w:w w:val="115"/>
                                  <w:sz w:val="18"/>
                                </w:rPr>
                                <w:t>y</w:t>
                              </w:r>
                              <w:r>
                                <w:rPr>
                                  <w:rFonts w:ascii="Calibri" w:hAnsi="Calibri"/>
                                  <w:b/>
                                  <w:color w:val="585858"/>
                                  <w:sz w:val="18"/>
                                </w:rPr>
                                <w:tab/>
                              </w:r>
                              <w:r>
                                <w:rPr>
                                  <w:rFonts w:ascii="Calibri" w:hAnsi="Calibri"/>
                                  <w:b/>
                                  <w:color w:val="585858"/>
                                  <w:w w:val="115"/>
                                  <w:sz w:val="18"/>
                                </w:rPr>
                                <w:t>recursos</w:t>
                              </w:r>
                              <w:r>
                                <w:rPr>
                                  <w:rFonts w:ascii="Calibri" w:hAnsi="Calibri"/>
                                  <w:b/>
                                  <w:color w:val="585858"/>
                                  <w:spacing w:val="13"/>
                                  <w:w w:val="115"/>
                                  <w:sz w:val="18"/>
                                </w:rPr>
                                <w:t> </w:t>
                              </w:r>
                              <w:r>
                                <w:rPr>
                                  <w:rFonts w:ascii="Calibri" w:hAnsi="Calibri"/>
                                  <w:b/>
                                  <w:color w:val="585858"/>
                                  <w:spacing w:val="-10"/>
                                  <w:w w:val="110"/>
                                  <w:sz w:val="18"/>
                                </w:rPr>
                                <w:t>y</w:t>
                              </w:r>
                              <w:r>
                                <w:rPr>
                                  <w:rFonts w:ascii="Calibri" w:hAnsi="Calibri"/>
                                  <w:b/>
                                  <w:color w:val="585858"/>
                                  <w:sz w:val="18"/>
                                </w:rPr>
                                <w:tab/>
                              </w:r>
                              <w:r>
                                <w:rPr>
                                  <w:rFonts w:ascii="Calibri" w:hAnsi="Calibri"/>
                                  <w:b/>
                                  <w:color w:val="585858"/>
                                  <w:spacing w:val="-2"/>
                                  <w:w w:val="115"/>
                                  <w:sz w:val="18"/>
                                </w:rPr>
                                <w:t>Desarrollo</w:t>
                              </w:r>
                            </w:p>
                          </w:txbxContent>
                        </wps:txbx>
                        <wps:bodyPr wrap="square" lIns="0" tIns="0" rIns="0" bIns="0" rtlCol="0">
                          <a:noAutofit/>
                        </wps:bodyPr>
                      </wps:wsp>
                      <wps:wsp>
                        <wps:cNvPr id="111" name="Textbox 111"/>
                        <wps:cNvSpPr txBox="1"/>
                        <wps:spPr>
                          <a:xfrm>
                            <a:off x="1334198" y="2444516"/>
                            <a:ext cx="466725" cy="141605"/>
                          </a:xfrm>
                          <a:prstGeom prst="rect">
                            <a:avLst/>
                          </a:prstGeom>
                        </wps:spPr>
                        <wps:txbx>
                          <w:txbxContent>
                            <w:p>
                              <w:pPr>
                                <w:spacing w:before="0"/>
                                <w:ind w:left="0" w:right="0" w:firstLine="0"/>
                                <w:jc w:val="left"/>
                                <w:rPr>
                                  <w:rFonts w:ascii="Calibri"/>
                                  <w:b/>
                                  <w:sz w:val="18"/>
                                </w:rPr>
                              </w:pPr>
                              <w:r>
                                <w:rPr>
                                  <w:rFonts w:ascii="Calibri"/>
                                  <w:b/>
                                  <w:color w:val="585858"/>
                                  <w:spacing w:val="-2"/>
                                  <w:w w:val="110"/>
                                  <w:sz w:val="18"/>
                                </w:rPr>
                                <w:t>enfoque</w:t>
                              </w:r>
                            </w:p>
                          </w:txbxContent>
                        </wps:txbx>
                        <wps:bodyPr wrap="square" lIns="0" tIns="0" rIns="0" bIns="0" rtlCol="0">
                          <a:noAutofit/>
                        </wps:bodyPr>
                      </wps:wsp>
                      <wps:wsp>
                        <wps:cNvPr id="112" name="Textbox 112"/>
                        <wps:cNvSpPr txBox="1"/>
                        <wps:spPr>
                          <a:xfrm>
                            <a:off x="2155634" y="2444516"/>
                            <a:ext cx="2245360" cy="141605"/>
                          </a:xfrm>
                          <a:prstGeom prst="rect">
                            <a:avLst/>
                          </a:prstGeom>
                        </wps:spPr>
                        <wps:txbx>
                          <w:txbxContent>
                            <w:p>
                              <w:pPr>
                                <w:tabs>
                                  <w:tab w:pos="1250" w:val="left" w:leader="none"/>
                                  <w:tab w:pos="2790" w:val="left" w:leader="none"/>
                                </w:tabs>
                                <w:spacing w:before="0"/>
                                <w:ind w:left="0" w:right="0" w:firstLine="0"/>
                                <w:jc w:val="left"/>
                                <w:rPr>
                                  <w:rFonts w:ascii="Calibri" w:hAnsi="Calibri"/>
                                  <w:b/>
                                  <w:sz w:val="18"/>
                                </w:rPr>
                              </w:pPr>
                              <w:r>
                                <w:rPr>
                                  <w:rFonts w:ascii="Calibri" w:hAnsi="Calibri"/>
                                  <w:b/>
                                  <w:color w:val="585858"/>
                                  <w:w w:val="110"/>
                                  <w:sz w:val="18"/>
                                </w:rPr>
                                <w:t>regional</w:t>
                              </w:r>
                              <w:r>
                                <w:rPr>
                                  <w:rFonts w:ascii="Calibri" w:hAnsi="Calibri"/>
                                  <w:b/>
                                  <w:color w:val="585858"/>
                                  <w:spacing w:val="11"/>
                                  <w:w w:val="115"/>
                                  <w:sz w:val="18"/>
                                </w:rPr>
                                <w:t> </w:t>
                              </w:r>
                              <w:r>
                                <w:rPr>
                                  <w:rFonts w:ascii="Calibri" w:hAnsi="Calibri"/>
                                  <w:b/>
                                  <w:color w:val="585858"/>
                                  <w:spacing w:val="-10"/>
                                  <w:w w:val="115"/>
                                  <w:sz w:val="18"/>
                                </w:rPr>
                                <w:t>e</w:t>
                              </w:r>
                              <w:r>
                                <w:rPr>
                                  <w:rFonts w:ascii="Calibri" w:hAnsi="Calibri"/>
                                  <w:b/>
                                  <w:color w:val="585858"/>
                                  <w:sz w:val="18"/>
                                </w:rPr>
                                <w:tab/>
                              </w:r>
                              <w:r>
                                <w:rPr>
                                  <w:rFonts w:ascii="Calibri" w:hAnsi="Calibri"/>
                                  <w:b/>
                                  <w:color w:val="585858"/>
                                  <w:spacing w:val="-2"/>
                                  <w:w w:val="110"/>
                                  <w:sz w:val="18"/>
                                </w:rPr>
                                <w:t>articulación</w:t>
                              </w:r>
                              <w:r>
                                <w:rPr>
                                  <w:rFonts w:ascii="Calibri" w:hAnsi="Calibri"/>
                                  <w:b/>
                                  <w:color w:val="585858"/>
                                  <w:sz w:val="18"/>
                                </w:rPr>
                                <w:tab/>
                              </w:r>
                              <w:r>
                                <w:rPr>
                                  <w:rFonts w:ascii="Calibri" w:hAnsi="Calibri"/>
                                  <w:b/>
                                  <w:color w:val="585858"/>
                                  <w:spacing w:val="-2"/>
                                  <w:w w:val="115"/>
                                  <w:sz w:val="18"/>
                                </w:rPr>
                                <w:t>alianzas</w:t>
                              </w:r>
                            </w:p>
                          </w:txbxContent>
                        </wps:txbx>
                        <wps:bodyPr wrap="square" lIns="0" tIns="0" rIns="0" bIns="0" rtlCol="0">
                          <a:noAutofit/>
                        </wps:bodyPr>
                      </wps:wsp>
                      <wps:wsp>
                        <wps:cNvPr id="113" name="Textbox 113"/>
                        <wps:cNvSpPr txBox="1"/>
                        <wps:spPr>
                          <a:xfrm>
                            <a:off x="4767770" y="2444516"/>
                            <a:ext cx="516255" cy="141605"/>
                          </a:xfrm>
                          <a:prstGeom prst="rect">
                            <a:avLst/>
                          </a:prstGeom>
                        </wps:spPr>
                        <wps:txbx>
                          <w:txbxContent>
                            <w:p>
                              <w:pPr>
                                <w:spacing w:before="0"/>
                                <w:ind w:left="0" w:right="0" w:firstLine="0"/>
                                <w:jc w:val="left"/>
                                <w:rPr>
                                  <w:rFonts w:ascii="Calibri"/>
                                  <w:b/>
                                  <w:sz w:val="18"/>
                                </w:rPr>
                              </w:pPr>
                              <w:r>
                                <w:rPr>
                                  <w:rFonts w:ascii="Calibri"/>
                                  <w:b/>
                                  <w:color w:val="585858"/>
                                  <w:spacing w:val="-2"/>
                                  <w:w w:val="110"/>
                                  <w:sz w:val="18"/>
                                </w:rPr>
                                <w:t>Humano.</w:t>
                              </w:r>
                            </w:p>
                          </w:txbxContent>
                        </wps:txbx>
                        <wps:bodyPr wrap="square" lIns="0" tIns="0" rIns="0" bIns="0" rtlCol="0">
                          <a:noAutofit/>
                        </wps:bodyPr>
                      </wps:wsp>
                      <wps:wsp>
                        <wps:cNvPr id="114" name="Textbox 114"/>
                        <wps:cNvSpPr txBox="1"/>
                        <wps:spPr>
                          <a:xfrm>
                            <a:off x="1163256" y="2584724"/>
                            <a:ext cx="1699895" cy="278765"/>
                          </a:xfrm>
                          <a:prstGeom prst="rect">
                            <a:avLst/>
                          </a:prstGeom>
                        </wps:spPr>
                        <wps:txbx>
                          <w:txbxContent>
                            <w:p>
                              <w:pPr>
                                <w:spacing w:line="218" w:lineRule="exact" w:before="0"/>
                                <w:ind w:left="0" w:right="0" w:firstLine="0"/>
                                <w:jc w:val="left"/>
                                <w:rPr>
                                  <w:rFonts w:ascii="Calibri" w:hAnsi="Calibri"/>
                                  <w:b/>
                                  <w:sz w:val="18"/>
                                </w:rPr>
                              </w:pPr>
                              <w:r>
                                <w:rPr>
                                  <w:rFonts w:ascii="Calibri" w:hAnsi="Calibri"/>
                                  <w:b/>
                                  <w:color w:val="585858"/>
                                  <w:w w:val="110"/>
                                  <w:sz w:val="18"/>
                                </w:rPr>
                                <w:t>interseccional</w:t>
                              </w:r>
                              <w:r>
                                <w:rPr>
                                  <w:rFonts w:ascii="Calibri" w:hAnsi="Calibri"/>
                                  <w:b/>
                                  <w:color w:val="585858"/>
                                  <w:spacing w:val="27"/>
                                  <w:w w:val="110"/>
                                  <w:sz w:val="18"/>
                                </w:rPr>
                                <w:t>  </w:t>
                              </w:r>
                              <w:r>
                                <w:rPr>
                                  <w:rFonts w:ascii="Calibri" w:hAnsi="Calibri"/>
                                  <w:b/>
                                  <w:color w:val="585858"/>
                                  <w:w w:val="110"/>
                                  <w:sz w:val="18"/>
                                </w:rPr>
                                <w:t>inversión</w:t>
                              </w:r>
                              <w:r>
                                <w:rPr>
                                  <w:rFonts w:ascii="Calibri" w:hAnsi="Calibri"/>
                                  <w:b/>
                                  <w:color w:val="585858"/>
                                  <w:spacing w:val="24"/>
                                  <w:w w:val="110"/>
                                  <w:sz w:val="18"/>
                                </w:rPr>
                                <w:t> </w:t>
                              </w:r>
                              <w:r>
                                <w:rPr>
                                  <w:rFonts w:ascii="Calibri" w:hAnsi="Calibri"/>
                                  <w:b/>
                                  <w:color w:val="585858"/>
                                  <w:spacing w:val="-2"/>
                                  <w:w w:val="110"/>
                                  <w:sz w:val="18"/>
                                </w:rPr>
                                <w:t>social</w:t>
                              </w:r>
                            </w:p>
                            <w:p>
                              <w:pPr>
                                <w:spacing w:line="218" w:lineRule="exact" w:before="0"/>
                                <w:ind w:left="1562" w:right="0" w:firstLine="0"/>
                                <w:jc w:val="left"/>
                                <w:rPr>
                                  <w:rFonts w:ascii="Calibri"/>
                                  <w:b/>
                                  <w:sz w:val="18"/>
                                </w:rPr>
                              </w:pPr>
                              <w:r>
                                <w:rPr>
                                  <w:rFonts w:ascii="Calibri"/>
                                  <w:b/>
                                  <w:color w:val="585858"/>
                                  <w:spacing w:val="-2"/>
                                  <w:w w:val="110"/>
                                  <w:sz w:val="18"/>
                                </w:rPr>
                                <w:t>territorial</w:t>
                              </w:r>
                            </w:p>
                          </w:txbxContent>
                        </wps:txbx>
                        <wps:bodyPr wrap="square" lIns="0" tIns="0" rIns="0" bIns="0" rtlCol="0">
                          <a:noAutofit/>
                        </wps:bodyPr>
                      </wps:wsp>
                      <wps:wsp>
                        <wps:cNvPr id="115" name="Textbox 115"/>
                        <wps:cNvSpPr txBox="1"/>
                        <wps:spPr>
                          <a:xfrm>
                            <a:off x="3815016" y="2584724"/>
                            <a:ext cx="696595" cy="141605"/>
                          </a:xfrm>
                          <a:prstGeom prst="rect">
                            <a:avLst/>
                          </a:prstGeom>
                        </wps:spPr>
                        <wps:txbx>
                          <w:txbxContent>
                            <w:p>
                              <w:pPr>
                                <w:spacing w:before="0"/>
                                <w:ind w:left="0" w:right="0" w:firstLine="0"/>
                                <w:jc w:val="left"/>
                                <w:rPr>
                                  <w:rFonts w:ascii="Calibri" w:hAnsi="Calibri"/>
                                  <w:b/>
                                  <w:sz w:val="18"/>
                                </w:rPr>
                              </w:pPr>
                              <w:r>
                                <w:rPr>
                                  <w:rFonts w:ascii="Calibri" w:hAnsi="Calibri"/>
                                  <w:b/>
                                  <w:color w:val="585858"/>
                                  <w:spacing w:val="-2"/>
                                  <w:w w:val="115"/>
                                  <w:sz w:val="18"/>
                                </w:rPr>
                                <w:t>estratégicas</w:t>
                              </w:r>
                            </w:p>
                          </w:txbxContent>
                        </wps:txbx>
                        <wps:bodyPr wrap="square" lIns="0" tIns="0" rIns="0" bIns="0" rtlCol="0">
                          <a:noAutofit/>
                        </wps:bodyPr>
                      </wps:wsp>
                    </wpg:wgp>
                  </a:graphicData>
                </a:graphic>
              </wp:inline>
            </w:drawing>
          </mc:Choice>
          <mc:Fallback>
            <w:pict>
              <v:group style="width:442.5pt;height:231.75pt;mso-position-horizontal-relative:char;mso-position-vertical-relative:line" id="docshapegroup45" coordorigin="0,0" coordsize="8850,4635">
                <v:shape style="position:absolute;left:446;top:202;width:8136;height:3095" type="#_x0000_t75" id="docshape46" stroked="false">
                  <v:imagedata r:id="rId48" o:title=""/>
                </v:shape>
                <v:line style="position:absolute" from="447,3297" to="8582,3297" stroked="true" strokeweight=".75pt" strokecolor="#d9d9d9">
                  <v:stroke dashstyle="solid"/>
                </v:line>
                <v:shape style="position:absolute;left:1124;top:435;width:6780;height:1397" id="docshape47" coordorigin="1125,436" coordsize="6780,1397" path="m1125,436l2479,496,3837,1833,5191,481,6549,1029,7905,1312e" filled="false" stroked="true" strokeweight="4.5pt" strokecolor="#cc3300">
                  <v:path arrowok="t"/>
                  <v:stroke dashstyle="solid"/>
                </v:shape>
                <v:shape style="position:absolute;left:1124;top:435;width:6780;height:2862" id="docshape48" coordorigin="1125,436" coordsize="6780,2862" path="m1125,436l1125,3297m2479,496l2479,3297m3837,1835l3837,3297m5191,481l5191,3297m6549,1029l6549,3297m7905,1312l7905,3297e" filled="false" stroked="true" strokeweight=".75pt" strokecolor="#a6a6a6">
                  <v:path arrowok="t"/>
                  <v:stroke dashstyle="solid"/>
                </v:shape>
                <v:shape style="position:absolute;left:1124;top:286;width:5614;height:741" id="docshape49" coordorigin="1125,287" coordsize="5614,741" path="m1125,436l1164,319,1255,319m2481,498l2560,341,2651,341m5193,482l5253,287,5343,287m6549,1027l6650,852,6739,852e" filled="false" stroked="true" strokeweight=".75pt" strokecolor="#a6a6a6">
                  <v:path arrowok="t"/>
                  <v:stroke dashstyle="solid"/>
                </v:shape>
                <v:rect style="position:absolute;left:7;top:7;width:8835;height:4620" id="docshape50" filled="false" stroked="true" strokeweight=".75pt" strokecolor="#d9d9d9">
                  <v:stroke dashstyle="solid"/>
                </v:rect>
                <v:shape style="position:absolute;left:78;top:80;width:223;height:3318" type="#_x0000_t202" id="docshape51" filled="false" stroked="false">
                  <v:textbox inset="0,0,0,0">
                    <w:txbxContent>
                      <w:p>
                        <w:pPr>
                          <w:spacing w:before="0"/>
                          <w:ind w:left="0" w:right="0" w:firstLine="0"/>
                          <w:jc w:val="left"/>
                          <w:rPr>
                            <w:rFonts w:ascii="Calibri"/>
                            <w:sz w:val="18"/>
                          </w:rPr>
                        </w:pPr>
                        <w:r>
                          <w:rPr>
                            <w:rFonts w:ascii="Calibri"/>
                            <w:color w:val="585858"/>
                            <w:spacing w:val="-5"/>
                            <w:w w:val="105"/>
                            <w:sz w:val="18"/>
                          </w:rPr>
                          <w:t>80</w:t>
                        </w:r>
                      </w:p>
                      <w:p>
                        <w:pPr>
                          <w:spacing w:before="167"/>
                          <w:ind w:left="0" w:right="0" w:firstLine="0"/>
                          <w:jc w:val="left"/>
                          <w:rPr>
                            <w:rFonts w:ascii="Calibri"/>
                            <w:sz w:val="18"/>
                          </w:rPr>
                        </w:pPr>
                        <w:r>
                          <w:rPr>
                            <w:rFonts w:ascii="Calibri"/>
                            <w:color w:val="585858"/>
                            <w:spacing w:val="-5"/>
                            <w:w w:val="105"/>
                            <w:sz w:val="18"/>
                          </w:rPr>
                          <w:t>70</w:t>
                        </w:r>
                      </w:p>
                      <w:p>
                        <w:pPr>
                          <w:spacing w:before="167"/>
                          <w:ind w:left="0" w:right="0" w:firstLine="0"/>
                          <w:jc w:val="left"/>
                          <w:rPr>
                            <w:rFonts w:ascii="Calibri"/>
                            <w:sz w:val="18"/>
                          </w:rPr>
                        </w:pPr>
                        <w:r>
                          <w:rPr>
                            <w:rFonts w:ascii="Calibri"/>
                            <w:color w:val="585858"/>
                            <w:spacing w:val="-5"/>
                            <w:w w:val="105"/>
                            <w:sz w:val="18"/>
                          </w:rPr>
                          <w:t>60</w:t>
                        </w:r>
                      </w:p>
                      <w:p>
                        <w:pPr>
                          <w:spacing w:before="167"/>
                          <w:ind w:left="0" w:right="0" w:firstLine="0"/>
                          <w:jc w:val="left"/>
                          <w:rPr>
                            <w:rFonts w:ascii="Calibri"/>
                            <w:sz w:val="18"/>
                          </w:rPr>
                        </w:pPr>
                        <w:r>
                          <w:rPr>
                            <w:rFonts w:ascii="Calibri"/>
                            <w:color w:val="585858"/>
                            <w:spacing w:val="-5"/>
                            <w:w w:val="105"/>
                            <w:sz w:val="18"/>
                          </w:rPr>
                          <w:t>50</w:t>
                        </w:r>
                      </w:p>
                      <w:p>
                        <w:pPr>
                          <w:spacing w:before="167"/>
                          <w:ind w:left="0" w:right="0" w:firstLine="0"/>
                          <w:jc w:val="left"/>
                          <w:rPr>
                            <w:rFonts w:ascii="Calibri"/>
                            <w:sz w:val="18"/>
                          </w:rPr>
                        </w:pPr>
                        <w:r>
                          <w:rPr>
                            <w:rFonts w:ascii="Calibri"/>
                            <w:color w:val="585858"/>
                            <w:spacing w:val="-5"/>
                            <w:w w:val="105"/>
                            <w:sz w:val="18"/>
                          </w:rPr>
                          <w:t>40</w:t>
                        </w:r>
                      </w:p>
                      <w:p>
                        <w:pPr>
                          <w:spacing w:before="167"/>
                          <w:ind w:left="0" w:right="0" w:firstLine="0"/>
                          <w:jc w:val="left"/>
                          <w:rPr>
                            <w:rFonts w:ascii="Calibri"/>
                            <w:sz w:val="18"/>
                          </w:rPr>
                        </w:pPr>
                        <w:r>
                          <w:rPr>
                            <w:rFonts w:ascii="Calibri"/>
                            <w:color w:val="585858"/>
                            <w:spacing w:val="-5"/>
                            <w:w w:val="105"/>
                            <w:sz w:val="18"/>
                          </w:rPr>
                          <w:t>30</w:t>
                        </w:r>
                      </w:p>
                      <w:p>
                        <w:pPr>
                          <w:spacing w:before="168"/>
                          <w:ind w:left="0" w:right="0" w:firstLine="0"/>
                          <w:jc w:val="left"/>
                          <w:rPr>
                            <w:rFonts w:ascii="Calibri"/>
                            <w:sz w:val="18"/>
                          </w:rPr>
                        </w:pPr>
                        <w:r>
                          <w:rPr>
                            <w:rFonts w:ascii="Calibri"/>
                            <w:color w:val="585858"/>
                            <w:spacing w:val="-5"/>
                            <w:w w:val="105"/>
                            <w:sz w:val="18"/>
                          </w:rPr>
                          <w:t>20</w:t>
                        </w:r>
                      </w:p>
                      <w:p>
                        <w:pPr>
                          <w:spacing w:before="167"/>
                          <w:ind w:left="0" w:right="0" w:firstLine="0"/>
                          <w:jc w:val="left"/>
                          <w:rPr>
                            <w:rFonts w:ascii="Calibri"/>
                            <w:sz w:val="18"/>
                          </w:rPr>
                        </w:pPr>
                        <w:r>
                          <w:rPr>
                            <w:rFonts w:ascii="Calibri"/>
                            <w:color w:val="585858"/>
                            <w:spacing w:val="-5"/>
                            <w:w w:val="105"/>
                            <w:sz w:val="18"/>
                          </w:rPr>
                          <w:t>10</w:t>
                        </w:r>
                      </w:p>
                      <w:p>
                        <w:pPr>
                          <w:spacing w:before="167"/>
                          <w:ind w:left="103" w:right="0" w:firstLine="0"/>
                          <w:jc w:val="left"/>
                          <w:rPr>
                            <w:rFonts w:ascii="Calibri"/>
                            <w:sz w:val="18"/>
                          </w:rPr>
                        </w:pPr>
                        <w:r>
                          <w:rPr>
                            <w:rFonts w:ascii="Calibri"/>
                            <w:color w:val="585858"/>
                            <w:spacing w:val="-10"/>
                            <w:w w:val="105"/>
                            <w:sz w:val="18"/>
                          </w:rPr>
                          <w:t>0</w:t>
                        </w:r>
                      </w:p>
                    </w:txbxContent>
                  </v:textbox>
                  <w10:wrap type="none"/>
                </v:shape>
                <v:shape style="position:absolute;left:1310;top:189;width:540;height:258" type="#_x0000_t202" id="docshape52" filled="false" stroked="false">
                  <v:textbox inset="0,0,0,0">
                    <w:txbxContent>
                      <w:p>
                        <w:pPr>
                          <w:spacing w:line="255" w:lineRule="exact" w:before="0"/>
                          <w:ind w:left="0" w:right="0" w:firstLine="0"/>
                          <w:jc w:val="left"/>
                          <w:rPr>
                            <w:rFonts w:ascii="Calibri"/>
                            <w:b/>
                            <w:sz w:val="21"/>
                          </w:rPr>
                        </w:pPr>
                        <w:r>
                          <w:rPr>
                            <w:rFonts w:ascii="Calibri"/>
                            <w:b/>
                            <w:color w:val="585858"/>
                            <w:spacing w:val="-4"/>
                            <w:w w:val="105"/>
                            <w:sz w:val="21"/>
                          </w:rPr>
                          <w:t>73,97</w:t>
                        </w:r>
                      </w:p>
                    </w:txbxContent>
                  </v:textbox>
                  <w10:wrap type="none"/>
                </v:shape>
                <v:shape style="position:absolute;left:2706;top:212;width:540;height:258" type="#_x0000_t202" id="docshape53" filled="false" stroked="false">
                  <v:textbox inset="0,0,0,0">
                    <w:txbxContent>
                      <w:p>
                        <w:pPr>
                          <w:spacing w:line="255" w:lineRule="exact" w:before="0"/>
                          <w:ind w:left="0" w:right="0" w:firstLine="0"/>
                          <w:jc w:val="left"/>
                          <w:rPr>
                            <w:rFonts w:ascii="Calibri"/>
                            <w:b/>
                            <w:sz w:val="21"/>
                          </w:rPr>
                        </w:pPr>
                        <w:r>
                          <w:rPr>
                            <w:rFonts w:ascii="Calibri"/>
                            <w:b/>
                            <w:color w:val="585858"/>
                            <w:spacing w:val="-4"/>
                            <w:w w:val="105"/>
                            <w:sz w:val="21"/>
                          </w:rPr>
                          <w:t>72,38</w:t>
                        </w:r>
                      </w:p>
                    </w:txbxContent>
                  </v:textbox>
                  <w10:wrap type="none"/>
                </v:shape>
                <v:shape style="position:absolute;left:5399;top:157;width:540;height:258" type="#_x0000_t202" id="docshape54" filled="false" stroked="false">
                  <v:textbox inset="0,0,0,0">
                    <w:txbxContent>
                      <w:p>
                        <w:pPr>
                          <w:spacing w:line="255" w:lineRule="exact" w:before="0"/>
                          <w:ind w:left="0" w:right="0" w:firstLine="0"/>
                          <w:jc w:val="left"/>
                          <w:rPr>
                            <w:rFonts w:ascii="Calibri"/>
                            <w:b/>
                            <w:sz w:val="21"/>
                          </w:rPr>
                        </w:pPr>
                        <w:r>
                          <w:rPr>
                            <w:rFonts w:ascii="Calibri"/>
                            <w:b/>
                            <w:color w:val="585858"/>
                            <w:spacing w:val="-4"/>
                            <w:w w:val="105"/>
                            <w:sz w:val="21"/>
                          </w:rPr>
                          <w:t>72,78</w:t>
                        </w:r>
                      </w:p>
                    </w:txbxContent>
                  </v:textbox>
                  <w10:wrap type="none"/>
                </v:shape>
                <v:shape style="position:absolute;left:6796;top:721;width:541;height:259" type="#_x0000_t202" id="docshape55" filled="false" stroked="false">
                  <v:textbox inset="0,0,0,0">
                    <w:txbxContent>
                      <w:p>
                        <w:pPr>
                          <w:spacing w:line="255" w:lineRule="exact" w:before="0"/>
                          <w:ind w:left="0" w:right="0" w:firstLine="0"/>
                          <w:jc w:val="left"/>
                          <w:rPr>
                            <w:rFonts w:ascii="Calibri"/>
                            <w:b/>
                            <w:sz w:val="21"/>
                          </w:rPr>
                        </w:pPr>
                        <w:r>
                          <w:rPr>
                            <w:rFonts w:ascii="Calibri"/>
                            <w:b/>
                            <w:color w:val="585858"/>
                            <w:spacing w:val="-2"/>
                            <w:w w:val="110"/>
                            <w:sz w:val="21"/>
                          </w:rPr>
                          <w:t>58,68</w:t>
                        </w:r>
                      </w:p>
                    </w:txbxContent>
                  </v:textbox>
                  <w10:wrap type="none"/>
                </v:shape>
                <v:shape style="position:absolute;left:8072;top:1182;width:540;height:258" type="#_x0000_t202" id="docshape56" filled="false" stroked="false">
                  <v:textbox inset="0,0,0,0">
                    <w:txbxContent>
                      <w:p>
                        <w:pPr>
                          <w:spacing w:line="255" w:lineRule="exact" w:before="0"/>
                          <w:ind w:left="0" w:right="0" w:firstLine="0"/>
                          <w:jc w:val="left"/>
                          <w:rPr>
                            <w:rFonts w:ascii="Calibri"/>
                            <w:b/>
                            <w:sz w:val="21"/>
                          </w:rPr>
                        </w:pPr>
                        <w:r>
                          <w:rPr>
                            <w:rFonts w:ascii="Calibri"/>
                            <w:b/>
                            <w:color w:val="585858"/>
                            <w:spacing w:val="-4"/>
                            <w:w w:val="105"/>
                            <w:sz w:val="21"/>
                          </w:rPr>
                          <w:t>51,33</w:t>
                        </w:r>
                      </w:p>
                    </w:txbxContent>
                  </v:textbox>
                  <w10:wrap type="none"/>
                </v:shape>
                <v:shape style="position:absolute;left:4002;top:1703;width:540;height:258" type="#_x0000_t202" id="docshape57" filled="false" stroked="false">
                  <v:textbox inset="0,0,0,0">
                    <w:txbxContent>
                      <w:p>
                        <w:pPr>
                          <w:spacing w:line="255" w:lineRule="exact" w:before="0"/>
                          <w:ind w:left="0" w:right="0" w:firstLine="0"/>
                          <w:jc w:val="left"/>
                          <w:rPr>
                            <w:rFonts w:ascii="Calibri"/>
                            <w:b/>
                            <w:sz w:val="21"/>
                          </w:rPr>
                        </w:pPr>
                        <w:r>
                          <w:rPr>
                            <w:rFonts w:ascii="Calibri"/>
                            <w:b/>
                            <w:color w:val="585858"/>
                            <w:spacing w:val="-4"/>
                            <w:w w:val="105"/>
                            <w:sz w:val="21"/>
                          </w:rPr>
                          <w:t>37,86</w:t>
                        </w:r>
                      </w:p>
                    </w:txbxContent>
                  </v:textbox>
                  <w10:wrap type="none"/>
                </v:shape>
                <v:shape style="position:absolute;left:514;top:3406;width:1196;height:887" type="#_x0000_t202" id="docshape58" filled="false" stroked="false">
                  <v:textbox inset="0,0,0,0">
                    <w:txbxContent>
                      <w:p>
                        <w:pPr>
                          <w:spacing w:before="0"/>
                          <w:ind w:left="9" w:right="0" w:hanging="10"/>
                          <w:jc w:val="left"/>
                          <w:rPr>
                            <w:rFonts w:ascii="Calibri" w:hAnsi="Calibri"/>
                            <w:b/>
                            <w:sz w:val="18"/>
                          </w:rPr>
                        </w:pPr>
                        <w:r>
                          <w:rPr>
                            <w:rFonts w:ascii="Calibri" w:hAnsi="Calibri"/>
                            <w:b/>
                            <w:color w:val="585858"/>
                            <w:w w:val="110"/>
                            <w:sz w:val="18"/>
                          </w:rPr>
                          <w:t>1. Gestión</w:t>
                        </w:r>
                        <w:r>
                          <w:rPr>
                            <w:rFonts w:ascii="Calibri" w:hAnsi="Calibri"/>
                            <w:b/>
                            <w:color w:val="585858"/>
                            <w:spacing w:val="-1"/>
                            <w:w w:val="110"/>
                            <w:sz w:val="18"/>
                          </w:rPr>
                          <w:t> </w:t>
                        </w:r>
                        <w:r>
                          <w:rPr>
                            <w:rFonts w:ascii="Calibri" w:hAnsi="Calibri"/>
                            <w:b/>
                            <w:color w:val="585858"/>
                            <w:w w:val="110"/>
                            <w:sz w:val="18"/>
                          </w:rPr>
                          <w:t>del cambio</w:t>
                        </w:r>
                        <w:r>
                          <w:rPr>
                            <w:rFonts w:ascii="Calibri" w:hAnsi="Calibri"/>
                            <w:b/>
                            <w:color w:val="585858"/>
                            <w:spacing w:val="-12"/>
                            <w:w w:val="110"/>
                            <w:sz w:val="18"/>
                          </w:rPr>
                          <w:t> </w:t>
                        </w:r>
                        <w:r>
                          <w:rPr>
                            <w:rFonts w:ascii="Calibri" w:hAnsi="Calibri"/>
                            <w:b/>
                            <w:color w:val="585858"/>
                            <w:w w:val="110"/>
                            <w:sz w:val="18"/>
                          </w:rPr>
                          <w:t>e </w:t>
                        </w:r>
                        <w:r>
                          <w:rPr>
                            <w:rFonts w:ascii="Calibri" w:hAnsi="Calibri"/>
                            <w:b/>
                            <w:color w:val="585858"/>
                            <w:spacing w:val="-2"/>
                            <w:w w:val="110"/>
                            <w:sz w:val="18"/>
                          </w:rPr>
                          <w:t>innovación Institucional.</w:t>
                        </w:r>
                      </w:p>
                    </w:txbxContent>
                  </v:textbox>
                  <w10:wrap type="none"/>
                </v:shape>
                <v:shape style="position:absolute;left:1846;top:3406;width:2577;height:224" type="#_x0000_t202" id="docshape59" filled="false" stroked="false">
                  <v:textbox inset="0,0,0,0">
                    <w:txbxContent>
                      <w:p>
                        <w:pPr>
                          <w:spacing w:before="0"/>
                          <w:ind w:left="0" w:right="0" w:firstLine="0"/>
                          <w:jc w:val="left"/>
                          <w:rPr>
                            <w:rFonts w:ascii="Calibri" w:hAnsi="Calibri"/>
                            <w:b/>
                            <w:sz w:val="18"/>
                          </w:rPr>
                        </w:pPr>
                        <w:r>
                          <w:rPr>
                            <w:rFonts w:ascii="Calibri" w:hAnsi="Calibri"/>
                            <w:b/>
                            <w:color w:val="585858"/>
                            <w:w w:val="110"/>
                            <w:sz w:val="18"/>
                          </w:rPr>
                          <w:t>2.</w:t>
                        </w:r>
                        <w:r>
                          <w:rPr>
                            <w:rFonts w:ascii="Calibri" w:hAnsi="Calibri"/>
                            <w:b/>
                            <w:color w:val="585858"/>
                            <w:spacing w:val="62"/>
                            <w:w w:val="110"/>
                            <w:sz w:val="18"/>
                          </w:rPr>
                          <w:t> </w:t>
                        </w:r>
                        <w:r>
                          <w:rPr>
                            <w:rFonts w:ascii="Calibri" w:hAnsi="Calibri"/>
                            <w:b/>
                            <w:color w:val="585858"/>
                            <w:w w:val="110"/>
                            <w:sz w:val="18"/>
                          </w:rPr>
                          <w:t>Gestión</w:t>
                        </w:r>
                        <w:r>
                          <w:rPr>
                            <w:rFonts w:ascii="Calibri" w:hAnsi="Calibri"/>
                            <w:b/>
                            <w:color w:val="585858"/>
                            <w:spacing w:val="-9"/>
                            <w:w w:val="110"/>
                            <w:sz w:val="18"/>
                          </w:rPr>
                          <w:t> </w:t>
                        </w:r>
                        <w:r>
                          <w:rPr>
                            <w:rFonts w:ascii="Calibri" w:hAnsi="Calibri"/>
                            <w:b/>
                            <w:color w:val="585858"/>
                            <w:w w:val="110"/>
                            <w:sz w:val="18"/>
                          </w:rPr>
                          <w:t>del</w:t>
                        </w:r>
                        <w:r>
                          <w:rPr>
                            <w:rFonts w:ascii="Calibri" w:hAnsi="Calibri"/>
                            <w:b/>
                            <w:color w:val="585858"/>
                            <w:spacing w:val="58"/>
                            <w:w w:val="110"/>
                            <w:sz w:val="18"/>
                          </w:rPr>
                          <w:t>  </w:t>
                        </w:r>
                        <w:r>
                          <w:rPr>
                            <w:rFonts w:ascii="Calibri" w:hAnsi="Calibri"/>
                            <w:b/>
                            <w:color w:val="585858"/>
                            <w:w w:val="110"/>
                            <w:sz w:val="18"/>
                          </w:rPr>
                          <w:t>3.</w:t>
                        </w:r>
                        <w:r>
                          <w:rPr>
                            <w:rFonts w:ascii="Calibri" w:hAnsi="Calibri"/>
                            <w:b/>
                            <w:color w:val="585858"/>
                            <w:spacing w:val="9"/>
                            <w:w w:val="110"/>
                            <w:sz w:val="18"/>
                          </w:rPr>
                          <w:t> </w:t>
                        </w:r>
                        <w:r>
                          <w:rPr>
                            <w:rFonts w:ascii="Calibri" w:hAnsi="Calibri"/>
                            <w:b/>
                            <w:color w:val="585858"/>
                            <w:w w:val="110"/>
                            <w:sz w:val="18"/>
                          </w:rPr>
                          <w:t>Gestión</w:t>
                        </w:r>
                        <w:r>
                          <w:rPr>
                            <w:rFonts w:ascii="Calibri" w:hAnsi="Calibri"/>
                            <w:b/>
                            <w:color w:val="585858"/>
                            <w:spacing w:val="-10"/>
                            <w:w w:val="110"/>
                            <w:sz w:val="18"/>
                          </w:rPr>
                          <w:t> </w:t>
                        </w:r>
                        <w:r>
                          <w:rPr>
                            <w:rFonts w:ascii="Calibri" w:hAnsi="Calibri"/>
                            <w:b/>
                            <w:color w:val="585858"/>
                            <w:spacing w:val="-5"/>
                            <w:w w:val="110"/>
                            <w:sz w:val="18"/>
                          </w:rPr>
                          <w:t>del</w:t>
                        </w:r>
                      </w:p>
                    </w:txbxContent>
                  </v:textbox>
                  <w10:wrap type="none"/>
                </v:shape>
                <v:shape style="position:absolute;left:4703;top:3406;width:3809;height:224" type="#_x0000_t202" id="docshape60" filled="false" stroked="false">
                  <v:textbox inset="0,0,0,0">
                    <w:txbxContent>
                      <w:p>
                        <w:pPr>
                          <w:tabs>
                            <w:tab w:pos="1285" w:val="left" w:leader="none"/>
                            <w:tab w:pos="2612" w:val="left" w:leader="none"/>
                          </w:tabs>
                          <w:spacing w:before="0"/>
                          <w:ind w:left="0" w:right="0" w:firstLine="0"/>
                          <w:jc w:val="left"/>
                          <w:rPr>
                            <w:rFonts w:ascii="Calibri" w:hAnsi="Calibri"/>
                            <w:b/>
                            <w:sz w:val="18"/>
                          </w:rPr>
                        </w:pPr>
                        <w:r>
                          <w:rPr>
                            <w:rFonts w:ascii="Calibri" w:hAnsi="Calibri"/>
                            <w:b/>
                            <w:color w:val="585858"/>
                            <w:w w:val="110"/>
                            <w:sz w:val="18"/>
                          </w:rPr>
                          <w:t>4.</w:t>
                        </w:r>
                        <w:r>
                          <w:rPr>
                            <w:rFonts w:ascii="Calibri" w:hAnsi="Calibri"/>
                            <w:b/>
                            <w:color w:val="585858"/>
                            <w:spacing w:val="-3"/>
                            <w:w w:val="110"/>
                            <w:sz w:val="18"/>
                          </w:rPr>
                          <w:t> </w:t>
                        </w:r>
                        <w:r>
                          <w:rPr>
                            <w:rFonts w:ascii="Calibri" w:hAnsi="Calibri"/>
                            <w:b/>
                            <w:color w:val="585858"/>
                            <w:spacing w:val="-2"/>
                            <w:w w:val="110"/>
                            <w:sz w:val="18"/>
                          </w:rPr>
                          <w:t>Rectoría</w:t>
                        </w:r>
                        <w:r>
                          <w:rPr>
                            <w:rFonts w:ascii="Calibri" w:hAnsi="Calibri"/>
                            <w:b/>
                            <w:color w:val="585858"/>
                            <w:sz w:val="18"/>
                          </w:rPr>
                          <w:tab/>
                        </w:r>
                        <w:r>
                          <w:rPr>
                            <w:rFonts w:ascii="Calibri" w:hAnsi="Calibri"/>
                            <w:b/>
                            <w:color w:val="585858"/>
                            <w:w w:val="110"/>
                            <w:sz w:val="18"/>
                          </w:rPr>
                          <w:t>5.</w:t>
                        </w:r>
                        <w:r>
                          <w:rPr>
                            <w:rFonts w:ascii="Calibri" w:hAnsi="Calibri"/>
                            <w:b/>
                            <w:color w:val="585858"/>
                            <w:spacing w:val="22"/>
                            <w:w w:val="110"/>
                            <w:sz w:val="18"/>
                          </w:rPr>
                          <w:t> </w:t>
                        </w:r>
                        <w:r>
                          <w:rPr>
                            <w:rFonts w:ascii="Calibri" w:hAnsi="Calibri"/>
                            <w:b/>
                            <w:color w:val="585858"/>
                            <w:w w:val="110"/>
                            <w:sz w:val="18"/>
                          </w:rPr>
                          <w:t>Gestión</w:t>
                        </w:r>
                        <w:r>
                          <w:rPr>
                            <w:rFonts w:ascii="Calibri" w:hAnsi="Calibri"/>
                            <w:b/>
                            <w:color w:val="585858"/>
                            <w:spacing w:val="3"/>
                            <w:w w:val="110"/>
                            <w:sz w:val="18"/>
                          </w:rPr>
                          <w:t> </w:t>
                        </w:r>
                        <w:r>
                          <w:rPr>
                            <w:rFonts w:ascii="Calibri" w:hAnsi="Calibri"/>
                            <w:b/>
                            <w:color w:val="585858"/>
                            <w:spacing w:val="-5"/>
                            <w:w w:val="110"/>
                            <w:sz w:val="18"/>
                          </w:rPr>
                          <w:t>de</w:t>
                        </w:r>
                        <w:r>
                          <w:rPr>
                            <w:rFonts w:ascii="Calibri" w:hAnsi="Calibri"/>
                            <w:b/>
                            <w:color w:val="585858"/>
                            <w:sz w:val="18"/>
                          </w:rPr>
                          <w:tab/>
                        </w:r>
                        <w:r>
                          <w:rPr>
                            <w:rFonts w:ascii="Calibri" w:hAnsi="Calibri"/>
                            <w:b/>
                            <w:color w:val="585858"/>
                            <w:w w:val="110"/>
                            <w:sz w:val="18"/>
                          </w:rPr>
                          <w:t>6.</w:t>
                        </w:r>
                        <w:r>
                          <w:rPr>
                            <w:rFonts w:ascii="Calibri" w:hAnsi="Calibri"/>
                            <w:b/>
                            <w:color w:val="585858"/>
                            <w:spacing w:val="20"/>
                            <w:w w:val="110"/>
                            <w:sz w:val="18"/>
                          </w:rPr>
                          <w:t> </w:t>
                        </w:r>
                        <w:r>
                          <w:rPr>
                            <w:rFonts w:ascii="Calibri" w:hAnsi="Calibri"/>
                            <w:b/>
                            <w:color w:val="585858"/>
                            <w:w w:val="110"/>
                            <w:sz w:val="18"/>
                          </w:rPr>
                          <w:t>Gestión </w:t>
                        </w:r>
                        <w:r>
                          <w:rPr>
                            <w:rFonts w:ascii="Calibri" w:hAnsi="Calibri"/>
                            <w:b/>
                            <w:color w:val="585858"/>
                            <w:spacing w:val="-5"/>
                            <w:w w:val="110"/>
                            <w:sz w:val="18"/>
                          </w:rPr>
                          <w:t>del</w:t>
                        </w:r>
                      </w:p>
                    </w:txbxContent>
                  </v:textbox>
                  <w10:wrap type="none"/>
                </v:shape>
                <v:shape style="position:absolute;left:1831;top:3628;width:6549;height:223" type="#_x0000_t202" id="docshape61" filled="false" stroked="false">
                  <v:textbox inset="0,0,0,0">
                    <w:txbxContent>
                      <w:p>
                        <w:pPr>
                          <w:tabs>
                            <w:tab w:pos="1533" w:val="left" w:leader="none"/>
                            <w:tab w:pos="2669" w:val="left" w:leader="none"/>
                            <w:tab w:pos="4271" w:val="left" w:leader="none"/>
                            <w:tab w:pos="5613" w:val="left" w:leader="none"/>
                          </w:tabs>
                          <w:spacing w:before="0"/>
                          <w:ind w:left="0" w:right="0" w:firstLine="0"/>
                          <w:jc w:val="left"/>
                          <w:rPr>
                            <w:rFonts w:ascii="Calibri" w:hAnsi="Calibri"/>
                            <w:b/>
                            <w:sz w:val="18"/>
                          </w:rPr>
                        </w:pPr>
                        <w:r>
                          <w:rPr>
                            <w:rFonts w:ascii="Calibri" w:hAnsi="Calibri"/>
                            <w:b/>
                            <w:color w:val="585858"/>
                            <w:w w:val="110"/>
                            <w:sz w:val="18"/>
                          </w:rPr>
                          <w:t>desarrollo</w:t>
                        </w:r>
                        <w:r>
                          <w:rPr>
                            <w:rFonts w:ascii="Calibri" w:hAnsi="Calibri"/>
                            <w:b/>
                            <w:color w:val="585858"/>
                            <w:spacing w:val="38"/>
                            <w:w w:val="110"/>
                            <w:sz w:val="18"/>
                          </w:rPr>
                          <w:t> </w:t>
                        </w:r>
                        <w:r>
                          <w:rPr>
                            <w:rFonts w:ascii="Calibri" w:hAnsi="Calibri"/>
                            <w:b/>
                            <w:color w:val="585858"/>
                            <w:spacing w:val="-5"/>
                            <w:w w:val="110"/>
                            <w:sz w:val="18"/>
                          </w:rPr>
                          <w:t>con</w:t>
                        </w:r>
                        <w:r>
                          <w:rPr>
                            <w:rFonts w:ascii="Calibri" w:hAnsi="Calibri"/>
                            <w:b/>
                            <w:color w:val="585858"/>
                            <w:sz w:val="18"/>
                          </w:rPr>
                          <w:tab/>
                        </w:r>
                        <w:r>
                          <w:rPr>
                            <w:rFonts w:ascii="Calibri" w:hAnsi="Calibri"/>
                            <w:b/>
                            <w:color w:val="585858"/>
                            <w:spacing w:val="-2"/>
                            <w:w w:val="115"/>
                            <w:sz w:val="18"/>
                          </w:rPr>
                          <w:t>desarrollo</w:t>
                        </w:r>
                        <w:r>
                          <w:rPr>
                            <w:rFonts w:ascii="Calibri" w:hAnsi="Calibri"/>
                            <w:b/>
                            <w:color w:val="585858"/>
                            <w:sz w:val="18"/>
                          </w:rPr>
                          <w:tab/>
                        </w:r>
                        <w:r>
                          <w:rPr>
                            <w:rFonts w:ascii="Calibri" w:hAnsi="Calibri"/>
                            <w:b/>
                            <w:color w:val="585858"/>
                            <w:w w:val="115"/>
                            <w:sz w:val="18"/>
                          </w:rPr>
                          <w:t>técnica</w:t>
                        </w:r>
                        <w:r>
                          <w:rPr>
                            <w:rFonts w:ascii="Calibri" w:hAnsi="Calibri"/>
                            <w:b/>
                            <w:color w:val="585858"/>
                            <w:spacing w:val="15"/>
                            <w:w w:val="115"/>
                            <w:sz w:val="18"/>
                          </w:rPr>
                          <w:t> </w:t>
                        </w:r>
                        <w:r>
                          <w:rPr>
                            <w:rFonts w:ascii="Calibri" w:hAnsi="Calibri"/>
                            <w:b/>
                            <w:color w:val="585858"/>
                            <w:w w:val="115"/>
                            <w:sz w:val="18"/>
                          </w:rPr>
                          <w:t>social</w:t>
                        </w:r>
                        <w:r>
                          <w:rPr>
                            <w:rFonts w:ascii="Calibri" w:hAnsi="Calibri"/>
                            <w:b/>
                            <w:color w:val="585858"/>
                            <w:spacing w:val="22"/>
                            <w:w w:val="115"/>
                            <w:sz w:val="18"/>
                          </w:rPr>
                          <w:t> </w:t>
                        </w:r>
                        <w:r>
                          <w:rPr>
                            <w:rFonts w:ascii="Calibri" w:hAnsi="Calibri"/>
                            <w:b/>
                            <w:color w:val="585858"/>
                            <w:spacing w:val="-10"/>
                            <w:w w:val="115"/>
                            <w:sz w:val="18"/>
                          </w:rPr>
                          <w:t>y</w:t>
                        </w:r>
                        <w:r>
                          <w:rPr>
                            <w:rFonts w:ascii="Calibri" w:hAnsi="Calibri"/>
                            <w:b/>
                            <w:color w:val="585858"/>
                            <w:sz w:val="18"/>
                          </w:rPr>
                          <w:tab/>
                        </w:r>
                        <w:r>
                          <w:rPr>
                            <w:rFonts w:ascii="Calibri" w:hAnsi="Calibri"/>
                            <w:b/>
                            <w:color w:val="585858"/>
                            <w:w w:val="115"/>
                            <w:sz w:val="18"/>
                          </w:rPr>
                          <w:t>recursos</w:t>
                        </w:r>
                        <w:r>
                          <w:rPr>
                            <w:rFonts w:ascii="Calibri" w:hAnsi="Calibri"/>
                            <w:b/>
                            <w:color w:val="585858"/>
                            <w:spacing w:val="13"/>
                            <w:w w:val="115"/>
                            <w:sz w:val="18"/>
                          </w:rPr>
                          <w:t> </w:t>
                        </w:r>
                        <w:r>
                          <w:rPr>
                            <w:rFonts w:ascii="Calibri" w:hAnsi="Calibri"/>
                            <w:b/>
                            <w:color w:val="585858"/>
                            <w:spacing w:val="-10"/>
                            <w:w w:val="110"/>
                            <w:sz w:val="18"/>
                          </w:rPr>
                          <w:t>y</w:t>
                        </w:r>
                        <w:r>
                          <w:rPr>
                            <w:rFonts w:ascii="Calibri" w:hAnsi="Calibri"/>
                            <w:b/>
                            <w:color w:val="585858"/>
                            <w:sz w:val="18"/>
                          </w:rPr>
                          <w:tab/>
                        </w:r>
                        <w:r>
                          <w:rPr>
                            <w:rFonts w:ascii="Calibri" w:hAnsi="Calibri"/>
                            <w:b/>
                            <w:color w:val="585858"/>
                            <w:spacing w:val="-2"/>
                            <w:w w:val="115"/>
                            <w:sz w:val="18"/>
                          </w:rPr>
                          <w:t>Desarrollo</w:t>
                        </w:r>
                      </w:p>
                    </w:txbxContent>
                  </v:textbox>
                  <w10:wrap type="none"/>
                </v:shape>
                <v:shape style="position:absolute;left:2101;top:3849;width:735;height:223" type="#_x0000_t202" id="docshape62" filled="false" stroked="false">
                  <v:textbox inset="0,0,0,0">
                    <w:txbxContent>
                      <w:p>
                        <w:pPr>
                          <w:spacing w:before="0"/>
                          <w:ind w:left="0" w:right="0" w:firstLine="0"/>
                          <w:jc w:val="left"/>
                          <w:rPr>
                            <w:rFonts w:ascii="Calibri"/>
                            <w:b/>
                            <w:sz w:val="18"/>
                          </w:rPr>
                        </w:pPr>
                        <w:r>
                          <w:rPr>
                            <w:rFonts w:ascii="Calibri"/>
                            <w:b/>
                            <w:color w:val="585858"/>
                            <w:spacing w:val="-2"/>
                            <w:w w:val="110"/>
                            <w:sz w:val="18"/>
                          </w:rPr>
                          <w:t>enfoque</w:t>
                        </w:r>
                      </w:p>
                    </w:txbxContent>
                  </v:textbox>
                  <w10:wrap type="none"/>
                </v:shape>
                <v:shape style="position:absolute;left:3394;top:3849;width:3536;height:223" type="#_x0000_t202" id="docshape63" filled="false" stroked="false">
                  <v:textbox inset="0,0,0,0">
                    <w:txbxContent>
                      <w:p>
                        <w:pPr>
                          <w:tabs>
                            <w:tab w:pos="1250" w:val="left" w:leader="none"/>
                            <w:tab w:pos="2790" w:val="left" w:leader="none"/>
                          </w:tabs>
                          <w:spacing w:before="0"/>
                          <w:ind w:left="0" w:right="0" w:firstLine="0"/>
                          <w:jc w:val="left"/>
                          <w:rPr>
                            <w:rFonts w:ascii="Calibri" w:hAnsi="Calibri"/>
                            <w:b/>
                            <w:sz w:val="18"/>
                          </w:rPr>
                        </w:pPr>
                        <w:r>
                          <w:rPr>
                            <w:rFonts w:ascii="Calibri" w:hAnsi="Calibri"/>
                            <w:b/>
                            <w:color w:val="585858"/>
                            <w:w w:val="110"/>
                            <w:sz w:val="18"/>
                          </w:rPr>
                          <w:t>regional</w:t>
                        </w:r>
                        <w:r>
                          <w:rPr>
                            <w:rFonts w:ascii="Calibri" w:hAnsi="Calibri"/>
                            <w:b/>
                            <w:color w:val="585858"/>
                            <w:spacing w:val="11"/>
                            <w:w w:val="115"/>
                            <w:sz w:val="18"/>
                          </w:rPr>
                          <w:t> </w:t>
                        </w:r>
                        <w:r>
                          <w:rPr>
                            <w:rFonts w:ascii="Calibri" w:hAnsi="Calibri"/>
                            <w:b/>
                            <w:color w:val="585858"/>
                            <w:spacing w:val="-10"/>
                            <w:w w:val="115"/>
                            <w:sz w:val="18"/>
                          </w:rPr>
                          <w:t>e</w:t>
                        </w:r>
                        <w:r>
                          <w:rPr>
                            <w:rFonts w:ascii="Calibri" w:hAnsi="Calibri"/>
                            <w:b/>
                            <w:color w:val="585858"/>
                            <w:sz w:val="18"/>
                          </w:rPr>
                          <w:tab/>
                        </w:r>
                        <w:r>
                          <w:rPr>
                            <w:rFonts w:ascii="Calibri" w:hAnsi="Calibri"/>
                            <w:b/>
                            <w:color w:val="585858"/>
                            <w:spacing w:val="-2"/>
                            <w:w w:val="110"/>
                            <w:sz w:val="18"/>
                          </w:rPr>
                          <w:t>articulación</w:t>
                        </w:r>
                        <w:r>
                          <w:rPr>
                            <w:rFonts w:ascii="Calibri" w:hAnsi="Calibri"/>
                            <w:b/>
                            <w:color w:val="585858"/>
                            <w:sz w:val="18"/>
                          </w:rPr>
                          <w:tab/>
                        </w:r>
                        <w:r>
                          <w:rPr>
                            <w:rFonts w:ascii="Calibri" w:hAnsi="Calibri"/>
                            <w:b/>
                            <w:color w:val="585858"/>
                            <w:spacing w:val="-2"/>
                            <w:w w:val="115"/>
                            <w:sz w:val="18"/>
                          </w:rPr>
                          <w:t>alianzas</w:t>
                        </w:r>
                      </w:p>
                    </w:txbxContent>
                  </v:textbox>
                  <w10:wrap type="none"/>
                </v:shape>
                <v:shape style="position:absolute;left:7508;top:3849;width:813;height:223" type="#_x0000_t202" id="docshape64" filled="false" stroked="false">
                  <v:textbox inset="0,0,0,0">
                    <w:txbxContent>
                      <w:p>
                        <w:pPr>
                          <w:spacing w:before="0"/>
                          <w:ind w:left="0" w:right="0" w:firstLine="0"/>
                          <w:jc w:val="left"/>
                          <w:rPr>
                            <w:rFonts w:ascii="Calibri"/>
                            <w:b/>
                            <w:sz w:val="18"/>
                          </w:rPr>
                        </w:pPr>
                        <w:r>
                          <w:rPr>
                            <w:rFonts w:ascii="Calibri"/>
                            <w:b/>
                            <w:color w:val="585858"/>
                            <w:spacing w:val="-2"/>
                            <w:w w:val="110"/>
                            <w:sz w:val="18"/>
                          </w:rPr>
                          <w:t>Humano.</w:t>
                        </w:r>
                      </w:p>
                    </w:txbxContent>
                  </v:textbox>
                  <w10:wrap type="none"/>
                </v:shape>
                <v:shape style="position:absolute;left:1831;top:4070;width:2677;height:439" type="#_x0000_t202" id="docshape65" filled="false" stroked="false">
                  <v:textbox inset="0,0,0,0">
                    <w:txbxContent>
                      <w:p>
                        <w:pPr>
                          <w:spacing w:line="218" w:lineRule="exact" w:before="0"/>
                          <w:ind w:left="0" w:right="0" w:firstLine="0"/>
                          <w:jc w:val="left"/>
                          <w:rPr>
                            <w:rFonts w:ascii="Calibri" w:hAnsi="Calibri"/>
                            <w:b/>
                            <w:sz w:val="18"/>
                          </w:rPr>
                        </w:pPr>
                        <w:r>
                          <w:rPr>
                            <w:rFonts w:ascii="Calibri" w:hAnsi="Calibri"/>
                            <w:b/>
                            <w:color w:val="585858"/>
                            <w:w w:val="110"/>
                            <w:sz w:val="18"/>
                          </w:rPr>
                          <w:t>interseccional</w:t>
                        </w:r>
                        <w:r>
                          <w:rPr>
                            <w:rFonts w:ascii="Calibri" w:hAnsi="Calibri"/>
                            <w:b/>
                            <w:color w:val="585858"/>
                            <w:spacing w:val="27"/>
                            <w:w w:val="110"/>
                            <w:sz w:val="18"/>
                          </w:rPr>
                          <w:t>  </w:t>
                        </w:r>
                        <w:r>
                          <w:rPr>
                            <w:rFonts w:ascii="Calibri" w:hAnsi="Calibri"/>
                            <w:b/>
                            <w:color w:val="585858"/>
                            <w:w w:val="110"/>
                            <w:sz w:val="18"/>
                          </w:rPr>
                          <w:t>inversión</w:t>
                        </w:r>
                        <w:r>
                          <w:rPr>
                            <w:rFonts w:ascii="Calibri" w:hAnsi="Calibri"/>
                            <w:b/>
                            <w:color w:val="585858"/>
                            <w:spacing w:val="24"/>
                            <w:w w:val="110"/>
                            <w:sz w:val="18"/>
                          </w:rPr>
                          <w:t> </w:t>
                        </w:r>
                        <w:r>
                          <w:rPr>
                            <w:rFonts w:ascii="Calibri" w:hAnsi="Calibri"/>
                            <w:b/>
                            <w:color w:val="585858"/>
                            <w:spacing w:val="-2"/>
                            <w:w w:val="110"/>
                            <w:sz w:val="18"/>
                          </w:rPr>
                          <w:t>social</w:t>
                        </w:r>
                      </w:p>
                      <w:p>
                        <w:pPr>
                          <w:spacing w:line="218" w:lineRule="exact" w:before="0"/>
                          <w:ind w:left="1562" w:right="0" w:firstLine="0"/>
                          <w:jc w:val="left"/>
                          <w:rPr>
                            <w:rFonts w:ascii="Calibri"/>
                            <w:b/>
                            <w:sz w:val="18"/>
                          </w:rPr>
                        </w:pPr>
                        <w:r>
                          <w:rPr>
                            <w:rFonts w:ascii="Calibri"/>
                            <w:b/>
                            <w:color w:val="585858"/>
                            <w:spacing w:val="-2"/>
                            <w:w w:val="110"/>
                            <w:sz w:val="18"/>
                          </w:rPr>
                          <w:t>territorial</w:t>
                        </w:r>
                      </w:p>
                    </w:txbxContent>
                  </v:textbox>
                  <w10:wrap type="none"/>
                </v:shape>
                <v:shape style="position:absolute;left:6007;top:4070;width:1097;height:223" type="#_x0000_t202" id="docshape66" filled="false" stroked="false">
                  <v:textbox inset="0,0,0,0">
                    <w:txbxContent>
                      <w:p>
                        <w:pPr>
                          <w:spacing w:before="0"/>
                          <w:ind w:left="0" w:right="0" w:firstLine="0"/>
                          <w:jc w:val="left"/>
                          <w:rPr>
                            <w:rFonts w:ascii="Calibri" w:hAnsi="Calibri"/>
                            <w:b/>
                            <w:sz w:val="18"/>
                          </w:rPr>
                        </w:pPr>
                        <w:r>
                          <w:rPr>
                            <w:rFonts w:ascii="Calibri" w:hAnsi="Calibri"/>
                            <w:b/>
                            <w:color w:val="585858"/>
                            <w:spacing w:val="-2"/>
                            <w:w w:val="115"/>
                            <w:sz w:val="18"/>
                          </w:rPr>
                          <w:t>estratégicas</w:t>
                        </w:r>
                      </w:p>
                    </w:txbxContent>
                  </v:textbox>
                  <w10:wrap type="none"/>
                </v:shape>
              </v:group>
            </w:pict>
          </mc:Fallback>
        </mc:AlternateContent>
      </w:r>
      <w:r>
        <w:rPr>
          <w:sz w:val="20"/>
        </w:rPr>
      </w:r>
    </w:p>
    <w:p>
      <w:pPr>
        <w:spacing w:before="166"/>
        <w:ind w:left="2174" w:right="2248" w:firstLine="0"/>
        <w:jc w:val="center"/>
        <w:rPr>
          <w:sz w:val="18"/>
        </w:rPr>
      </w:pPr>
      <w:r>
        <w:rPr>
          <w:sz w:val="18"/>
        </w:rPr>
        <w:t>Fuente</w:t>
      </w:r>
      <w:r>
        <w:rPr>
          <w:spacing w:val="-8"/>
          <w:sz w:val="18"/>
        </w:rPr>
        <w:t> </w:t>
      </w:r>
      <w:r>
        <w:rPr>
          <w:sz w:val="18"/>
        </w:rPr>
        <w:t>Herramienta</w:t>
      </w:r>
      <w:r>
        <w:rPr>
          <w:spacing w:val="-4"/>
          <w:sz w:val="18"/>
        </w:rPr>
        <w:t> </w:t>
      </w:r>
      <w:r>
        <w:rPr>
          <w:sz w:val="18"/>
        </w:rPr>
        <w:t>DELPHOS,</w:t>
      </w:r>
      <w:r>
        <w:rPr>
          <w:spacing w:val="-4"/>
          <w:sz w:val="18"/>
        </w:rPr>
        <w:t> </w:t>
      </w:r>
      <w:r>
        <w:rPr>
          <w:sz w:val="18"/>
        </w:rPr>
        <w:t>I</w:t>
      </w:r>
      <w:r>
        <w:rPr>
          <w:spacing w:val="-6"/>
          <w:sz w:val="18"/>
        </w:rPr>
        <w:t> </w:t>
      </w:r>
      <w:r>
        <w:rPr>
          <w:sz w:val="18"/>
        </w:rPr>
        <w:t>semestre</w:t>
      </w:r>
      <w:r>
        <w:rPr>
          <w:spacing w:val="-8"/>
          <w:sz w:val="18"/>
        </w:rPr>
        <w:t> </w:t>
      </w:r>
      <w:r>
        <w:rPr>
          <w:sz w:val="18"/>
        </w:rPr>
        <w:t>2025-PEI</w:t>
      </w:r>
      <w:r>
        <w:rPr>
          <w:spacing w:val="-6"/>
          <w:sz w:val="18"/>
        </w:rPr>
        <w:t> </w:t>
      </w:r>
      <w:r>
        <w:rPr>
          <w:sz w:val="18"/>
        </w:rPr>
        <w:t>2023-</w:t>
      </w:r>
      <w:r>
        <w:rPr>
          <w:spacing w:val="-4"/>
          <w:sz w:val="18"/>
        </w:rPr>
        <w:t>2028.</w:t>
      </w:r>
    </w:p>
    <w:p>
      <w:pPr>
        <w:pStyle w:val="BodyText"/>
        <w:spacing w:before="74"/>
        <w:rPr>
          <w:sz w:val="18"/>
        </w:rPr>
      </w:pPr>
    </w:p>
    <w:p>
      <w:pPr>
        <w:pStyle w:val="BodyText"/>
        <w:spacing w:line="237" w:lineRule="auto" w:before="1"/>
        <w:ind w:left="165"/>
      </w:pPr>
      <w:r>
        <w:rPr/>
        <w:t>Para una mayor compresión de se muestra seguidamente el comportamiento por Eje Estratégico según porcentaje por categoría de cumplimiento.</w:t>
      </w:r>
    </w:p>
    <w:p>
      <w:pPr>
        <w:pStyle w:val="BodyText"/>
        <w:spacing w:before="250"/>
      </w:pPr>
    </w:p>
    <w:p>
      <w:pPr>
        <w:spacing w:before="0"/>
        <w:ind w:left="2168" w:right="2248" w:firstLine="0"/>
        <w:jc w:val="center"/>
        <w:rPr>
          <w:b/>
          <w:sz w:val="22"/>
        </w:rPr>
      </w:pPr>
      <w:r>
        <w:rPr>
          <w:b/>
          <w:sz w:val="22"/>
        </w:rPr>
        <w:t>Gráfico</w:t>
      </w:r>
      <w:r>
        <w:rPr>
          <w:b/>
          <w:spacing w:val="-3"/>
          <w:sz w:val="22"/>
        </w:rPr>
        <w:t> </w:t>
      </w:r>
      <w:r>
        <w:rPr>
          <w:b/>
          <w:sz w:val="22"/>
        </w:rPr>
        <w:t>#</w:t>
      </w:r>
      <w:r>
        <w:rPr>
          <w:b/>
          <w:spacing w:val="-2"/>
          <w:sz w:val="22"/>
        </w:rPr>
        <w:t> </w:t>
      </w:r>
      <w:r>
        <w:rPr>
          <w:b/>
          <w:spacing w:val="-10"/>
          <w:sz w:val="22"/>
        </w:rPr>
        <w:t>3</w:t>
      </w:r>
    </w:p>
    <w:p>
      <w:pPr>
        <w:pStyle w:val="BodyText"/>
        <w:spacing w:before="2"/>
        <w:rPr>
          <w:b/>
          <w:sz w:val="22"/>
        </w:rPr>
      </w:pPr>
    </w:p>
    <w:p>
      <w:pPr>
        <w:spacing w:before="1"/>
        <w:ind w:left="170" w:right="254" w:firstLine="0"/>
        <w:jc w:val="center"/>
        <w:rPr>
          <w:b/>
          <w:sz w:val="22"/>
        </w:rPr>
      </w:pPr>
      <w:r>
        <w:rPr>
          <w:b/>
          <w:sz w:val="22"/>
        </w:rPr>
        <mc:AlternateContent>
          <mc:Choice Requires="wps">
            <w:drawing>
              <wp:anchor distT="0" distB="0" distL="0" distR="0" allowOverlap="1" layoutInCell="1" locked="0" behindDoc="1" simplePos="0" relativeHeight="485788160">
                <wp:simplePos x="0" y="0"/>
                <wp:positionH relativeFrom="page">
                  <wp:posOffset>1103630</wp:posOffset>
                </wp:positionH>
                <wp:positionV relativeFrom="paragraph">
                  <wp:posOffset>502188</wp:posOffset>
                </wp:positionV>
                <wp:extent cx="6304915" cy="4281805"/>
                <wp:effectExtent l="0" t="0" r="0" b="0"/>
                <wp:wrapNone/>
                <wp:docPr id="116" name="Group 116"/>
                <wp:cNvGraphicFramePr>
                  <a:graphicFrameLocks/>
                </wp:cNvGraphicFramePr>
                <a:graphic>
                  <a:graphicData uri="http://schemas.microsoft.com/office/word/2010/wordprocessingGroup">
                    <wpg:wgp>
                      <wpg:cNvPr id="116" name="Group 116"/>
                      <wpg:cNvGrpSpPr/>
                      <wpg:grpSpPr>
                        <a:xfrm>
                          <a:off x="0" y="0"/>
                          <a:ext cx="6304915" cy="4281805"/>
                          <a:chExt cx="6304915" cy="4281805"/>
                        </a:xfrm>
                      </wpg:grpSpPr>
                      <wps:wsp>
                        <wps:cNvPr id="117" name="Graphic 117"/>
                        <wps:cNvSpPr/>
                        <wps:spPr>
                          <a:xfrm>
                            <a:off x="2672842" y="144411"/>
                            <a:ext cx="3337560" cy="2302510"/>
                          </a:xfrm>
                          <a:custGeom>
                            <a:avLst/>
                            <a:gdLst/>
                            <a:ahLst/>
                            <a:cxnLst/>
                            <a:rect l="l" t="t" r="r" b="b"/>
                            <a:pathLst>
                              <a:path w="3337560" h="2302510">
                                <a:moveTo>
                                  <a:pt x="0" y="0"/>
                                </a:moveTo>
                                <a:lnTo>
                                  <a:pt x="0" y="2302510"/>
                                </a:lnTo>
                              </a:path>
                              <a:path w="3337560" h="2302510">
                                <a:moveTo>
                                  <a:pt x="417575" y="0"/>
                                </a:moveTo>
                                <a:lnTo>
                                  <a:pt x="417575" y="2302510"/>
                                </a:lnTo>
                              </a:path>
                              <a:path w="3337560" h="2302510">
                                <a:moveTo>
                                  <a:pt x="835151" y="0"/>
                                </a:moveTo>
                                <a:lnTo>
                                  <a:pt x="835151" y="2302510"/>
                                </a:lnTo>
                              </a:path>
                              <a:path w="3337560" h="2302510">
                                <a:moveTo>
                                  <a:pt x="1252727" y="0"/>
                                </a:moveTo>
                                <a:lnTo>
                                  <a:pt x="1252727" y="2302510"/>
                                </a:lnTo>
                              </a:path>
                              <a:path w="3337560" h="2302510">
                                <a:moveTo>
                                  <a:pt x="1670303" y="0"/>
                                </a:moveTo>
                                <a:lnTo>
                                  <a:pt x="1670303" y="2302510"/>
                                </a:lnTo>
                              </a:path>
                              <a:path w="3337560" h="2302510">
                                <a:moveTo>
                                  <a:pt x="2087879" y="0"/>
                                </a:moveTo>
                                <a:lnTo>
                                  <a:pt x="2087879" y="2302510"/>
                                </a:lnTo>
                              </a:path>
                              <a:path w="3337560" h="2302510">
                                <a:moveTo>
                                  <a:pt x="2502407" y="0"/>
                                </a:moveTo>
                                <a:lnTo>
                                  <a:pt x="2502407" y="2302510"/>
                                </a:lnTo>
                              </a:path>
                              <a:path w="3337560" h="2302510">
                                <a:moveTo>
                                  <a:pt x="2919983" y="0"/>
                                </a:moveTo>
                                <a:lnTo>
                                  <a:pt x="2919983" y="2302510"/>
                                </a:lnTo>
                              </a:path>
                              <a:path w="3337560" h="2302510">
                                <a:moveTo>
                                  <a:pt x="3337432" y="0"/>
                                </a:moveTo>
                                <a:lnTo>
                                  <a:pt x="3337432" y="2302510"/>
                                </a:lnTo>
                              </a:path>
                            </a:pathLst>
                          </a:custGeom>
                          <a:ln w="9525">
                            <a:solidFill>
                              <a:srgbClr val="D9D9D9"/>
                            </a:solidFill>
                            <a:prstDash val="solid"/>
                          </a:ln>
                        </wps:spPr>
                        <wps:bodyPr wrap="square" lIns="0" tIns="0" rIns="0" bIns="0" rtlCol="0">
                          <a:prstTxWarp prst="textNoShape">
                            <a:avLst/>
                          </a:prstTxWarp>
                          <a:noAutofit/>
                        </wps:bodyPr>
                      </wps:wsp>
                      <pic:pic>
                        <pic:nvPicPr>
                          <pic:cNvPr id="118" name="Image 118"/>
                          <pic:cNvPicPr/>
                        </pic:nvPicPr>
                        <pic:blipFill>
                          <a:blip r:embed="rId49" cstate="print"/>
                          <a:stretch>
                            <a:fillRect/>
                          </a:stretch>
                        </pic:blipFill>
                        <pic:spPr>
                          <a:xfrm>
                            <a:off x="2255266" y="353580"/>
                            <a:ext cx="3472434" cy="2100072"/>
                          </a:xfrm>
                          <a:prstGeom prst="rect">
                            <a:avLst/>
                          </a:prstGeom>
                        </pic:spPr>
                      </pic:pic>
                      <pic:pic>
                        <pic:nvPicPr>
                          <pic:cNvPr id="119" name="Image 119"/>
                          <pic:cNvPicPr/>
                        </pic:nvPicPr>
                        <pic:blipFill>
                          <a:blip r:embed="rId50" cstate="print"/>
                          <a:stretch>
                            <a:fillRect/>
                          </a:stretch>
                        </pic:blipFill>
                        <pic:spPr>
                          <a:xfrm>
                            <a:off x="2255266" y="252996"/>
                            <a:ext cx="549401" cy="2122170"/>
                          </a:xfrm>
                          <a:prstGeom prst="rect">
                            <a:avLst/>
                          </a:prstGeom>
                        </pic:spPr>
                      </pic:pic>
                      <pic:pic>
                        <pic:nvPicPr>
                          <pic:cNvPr id="120" name="Image 120"/>
                          <pic:cNvPicPr/>
                        </pic:nvPicPr>
                        <pic:blipFill>
                          <a:blip r:embed="rId51" cstate="print"/>
                          <a:stretch>
                            <a:fillRect/>
                          </a:stretch>
                        </pic:blipFill>
                        <pic:spPr>
                          <a:xfrm>
                            <a:off x="2255266" y="149364"/>
                            <a:ext cx="2713481" cy="2122170"/>
                          </a:xfrm>
                          <a:prstGeom prst="rect">
                            <a:avLst/>
                          </a:prstGeom>
                        </pic:spPr>
                      </pic:pic>
                      <wps:wsp>
                        <wps:cNvPr id="121" name="Graphic 121"/>
                        <wps:cNvSpPr/>
                        <wps:spPr>
                          <a:xfrm>
                            <a:off x="2257044" y="396252"/>
                            <a:ext cx="3412490" cy="2002789"/>
                          </a:xfrm>
                          <a:custGeom>
                            <a:avLst/>
                            <a:gdLst/>
                            <a:ahLst/>
                            <a:cxnLst/>
                            <a:rect l="l" t="t" r="r" b="b"/>
                            <a:pathLst>
                              <a:path w="3412490" h="2002789">
                                <a:moveTo>
                                  <a:pt x="1516126" y="1149096"/>
                                </a:moveTo>
                                <a:lnTo>
                                  <a:pt x="0" y="1149096"/>
                                </a:lnTo>
                                <a:lnTo>
                                  <a:pt x="0" y="1234440"/>
                                </a:lnTo>
                                <a:lnTo>
                                  <a:pt x="1516126" y="1234440"/>
                                </a:lnTo>
                                <a:lnTo>
                                  <a:pt x="1516126" y="1149096"/>
                                </a:lnTo>
                                <a:close/>
                              </a:path>
                              <a:path w="3412490" h="2002789">
                                <a:moveTo>
                                  <a:pt x="2086102" y="0"/>
                                </a:moveTo>
                                <a:lnTo>
                                  <a:pt x="0" y="0"/>
                                </a:lnTo>
                                <a:lnTo>
                                  <a:pt x="0" y="82296"/>
                                </a:lnTo>
                                <a:lnTo>
                                  <a:pt x="2086102" y="82296"/>
                                </a:lnTo>
                                <a:lnTo>
                                  <a:pt x="2086102" y="0"/>
                                </a:lnTo>
                                <a:close/>
                              </a:path>
                              <a:path w="3412490" h="2002789">
                                <a:moveTo>
                                  <a:pt x="2781046" y="1533144"/>
                                </a:moveTo>
                                <a:lnTo>
                                  <a:pt x="0" y="1533144"/>
                                </a:lnTo>
                                <a:lnTo>
                                  <a:pt x="0" y="1618488"/>
                                </a:lnTo>
                                <a:lnTo>
                                  <a:pt x="2781046" y="1618488"/>
                                </a:lnTo>
                                <a:lnTo>
                                  <a:pt x="2781046" y="1533144"/>
                                </a:lnTo>
                                <a:close/>
                              </a:path>
                              <a:path w="3412490" h="2002789">
                                <a:moveTo>
                                  <a:pt x="3189478" y="1917192"/>
                                </a:moveTo>
                                <a:lnTo>
                                  <a:pt x="0" y="1917192"/>
                                </a:lnTo>
                                <a:lnTo>
                                  <a:pt x="0" y="2002536"/>
                                </a:lnTo>
                                <a:lnTo>
                                  <a:pt x="3189478" y="2002536"/>
                                </a:lnTo>
                                <a:lnTo>
                                  <a:pt x="3189478" y="1917192"/>
                                </a:lnTo>
                                <a:close/>
                              </a:path>
                              <a:path w="3412490" h="2002789">
                                <a:moveTo>
                                  <a:pt x="3244342" y="768096"/>
                                </a:moveTo>
                                <a:lnTo>
                                  <a:pt x="0" y="768096"/>
                                </a:lnTo>
                                <a:lnTo>
                                  <a:pt x="0" y="850392"/>
                                </a:lnTo>
                                <a:lnTo>
                                  <a:pt x="3244342" y="850392"/>
                                </a:lnTo>
                                <a:lnTo>
                                  <a:pt x="3244342" y="768096"/>
                                </a:lnTo>
                                <a:close/>
                              </a:path>
                              <a:path w="3412490" h="2002789">
                                <a:moveTo>
                                  <a:pt x="3411982" y="384048"/>
                                </a:moveTo>
                                <a:lnTo>
                                  <a:pt x="0" y="384048"/>
                                </a:lnTo>
                                <a:lnTo>
                                  <a:pt x="0" y="466344"/>
                                </a:lnTo>
                                <a:lnTo>
                                  <a:pt x="3411982" y="466344"/>
                                </a:lnTo>
                                <a:lnTo>
                                  <a:pt x="3411982" y="384048"/>
                                </a:lnTo>
                                <a:close/>
                              </a:path>
                            </a:pathLst>
                          </a:custGeom>
                          <a:solidFill>
                            <a:srgbClr val="66FF33"/>
                          </a:solidFill>
                        </wps:spPr>
                        <wps:bodyPr wrap="square" lIns="0" tIns="0" rIns="0" bIns="0" rtlCol="0">
                          <a:prstTxWarp prst="textNoShape">
                            <a:avLst/>
                          </a:prstTxWarp>
                          <a:noAutofit/>
                        </wps:bodyPr>
                      </wps:wsp>
                      <wps:wsp>
                        <wps:cNvPr id="122" name="Graphic 122"/>
                        <wps:cNvSpPr/>
                        <wps:spPr>
                          <a:xfrm>
                            <a:off x="2257044" y="295668"/>
                            <a:ext cx="488950" cy="2002789"/>
                          </a:xfrm>
                          <a:custGeom>
                            <a:avLst/>
                            <a:gdLst/>
                            <a:ahLst/>
                            <a:cxnLst/>
                            <a:rect l="l" t="t" r="r" b="b"/>
                            <a:pathLst>
                              <a:path w="488950" h="2002789">
                                <a:moveTo>
                                  <a:pt x="379222" y="381000"/>
                                </a:moveTo>
                                <a:lnTo>
                                  <a:pt x="0" y="381000"/>
                                </a:lnTo>
                                <a:lnTo>
                                  <a:pt x="0" y="466344"/>
                                </a:lnTo>
                                <a:lnTo>
                                  <a:pt x="379222" y="466344"/>
                                </a:lnTo>
                                <a:lnTo>
                                  <a:pt x="379222" y="381000"/>
                                </a:lnTo>
                                <a:close/>
                              </a:path>
                              <a:path w="488950" h="2002789">
                                <a:moveTo>
                                  <a:pt x="415798" y="0"/>
                                </a:moveTo>
                                <a:lnTo>
                                  <a:pt x="0" y="0"/>
                                </a:lnTo>
                                <a:lnTo>
                                  <a:pt x="0" y="82296"/>
                                </a:lnTo>
                                <a:lnTo>
                                  <a:pt x="415798" y="82296"/>
                                </a:lnTo>
                                <a:lnTo>
                                  <a:pt x="415798" y="0"/>
                                </a:lnTo>
                                <a:close/>
                              </a:path>
                              <a:path w="488950" h="2002789">
                                <a:moveTo>
                                  <a:pt x="464566" y="1533144"/>
                                </a:moveTo>
                                <a:lnTo>
                                  <a:pt x="0" y="1533144"/>
                                </a:lnTo>
                                <a:lnTo>
                                  <a:pt x="0" y="1618488"/>
                                </a:lnTo>
                                <a:lnTo>
                                  <a:pt x="464566" y="1618488"/>
                                </a:lnTo>
                                <a:lnTo>
                                  <a:pt x="464566" y="1533144"/>
                                </a:lnTo>
                                <a:close/>
                              </a:path>
                              <a:path w="488950" h="2002789">
                                <a:moveTo>
                                  <a:pt x="488950" y="1917192"/>
                                </a:moveTo>
                                <a:lnTo>
                                  <a:pt x="0" y="1917192"/>
                                </a:lnTo>
                                <a:lnTo>
                                  <a:pt x="0" y="2002536"/>
                                </a:lnTo>
                                <a:lnTo>
                                  <a:pt x="488950" y="2002536"/>
                                </a:lnTo>
                                <a:lnTo>
                                  <a:pt x="488950" y="1917192"/>
                                </a:lnTo>
                                <a:close/>
                              </a:path>
                            </a:pathLst>
                          </a:custGeom>
                          <a:solidFill>
                            <a:srgbClr val="FFFF00"/>
                          </a:solidFill>
                        </wps:spPr>
                        <wps:bodyPr wrap="square" lIns="0" tIns="0" rIns="0" bIns="0" rtlCol="0">
                          <a:prstTxWarp prst="textNoShape">
                            <a:avLst/>
                          </a:prstTxWarp>
                          <a:noAutofit/>
                        </wps:bodyPr>
                      </wps:wsp>
                      <wps:wsp>
                        <wps:cNvPr id="123" name="Graphic 123"/>
                        <wps:cNvSpPr/>
                        <wps:spPr>
                          <a:xfrm>
                            <a:off x="2257044" y="192036"/>
                            <a:ext cx="2653030" cy="2002789"/>
                          </a:xfrm>
                          <a:custGeom>
                            <a:avLst/>
                            <a:gdLst/>
                            <a:ahLst/>
                            <a:cxnLst/>
                            <a:rect l="l" t="t" r="r" b="b"/>
                            <a:pathLst>
                              <a:path w="2653030" h="2002789">
                                <a:moveTo>
                                  <a:pt x="379222" y="384048"/>
                                </a:moveTo>
                                <a:lnTo>
                                  <a:pt x="0" y="384048"/>
                                </a:lnTo>
                                <a:lnTo>
                                  <a:pt x="0" y="469392"/>
                                </a:lnTo>
                                <a:lnTo>
                                  <a:pt x="379222" y="469392"/>
                                </a:lnTo>
                                <a:lnTo>
                                  <a:pt x="379222" y="384048"/>
                                </a:lnTo>
                                <a:close/>
                              </a:path>
                              <a:path w="2653030" h="2002789">
                                <a:moveTo>
                                  <a:pt x="491998" y="1920240"/>
                                </a:moveTo>
                                <a:lnTo>
                                  <a:pt x="0" y="1920240"/>
                                </a:lnTo>
                                <a:lnTo>
                                  <a:pt x="0" y="2002536"/>
                                </a:lnTo>
                                <a:lnTo>
                                  <a:pt x="491998" y="2002536"/>
                                </a:lnTo>
                                <a:lnTo>
                                  <a:pt x="491998" y="1920240"/>
                                </a:lnTo>
                                <a:close/>
                              </a:path>
                              <a:path w="2653030" h="2002789">
                                <a:moveTo>
                                  <a:pt x="927862" y="1536192"/>
                                </a:moveTo>
                                <a:lnTo>
                                  <a:pt x="0" y="1536192"/>
                                </a:lnTo>
                                <a:lnTo>
                                  <a:pt x="0" y="1621536"/>
                                </a:lnTo>
                                <a:lnTo>
                                  <a:pt x="927862" y="1621536"/>
                                </a:lnTo>
                                <a:lnTo>
                                  <a:pt x="927862" y="1536192"/>
                                </a:lnTo>
                                <a:close/>
                              </a:path>
                              <a:path w="2653030" h="2002789">
                                <a:moveTo>
                                  <a:pt x="927862" y="768096"/>
                                </a:moveTo>
                                <a:lnTo>
                                  <a:pt x="0" y="768096"/>
                                </a:lnTo>
                                <a:lnTo>
                                  <a:pt x="0" y="853440"/>
                                </a:lnTo>
                                <a:lnTo>
                                  <a:pt x="927862" y="853440"/>
                                </a:lnTo>
                                <a:lnTo>
                                  <a:pt x="927862" y="768096"/>
                                </a:lnTo>
                                <a:close/>
                              </a:path>
                              <a:path w="2653030" h="2002789">
                                <a:moveTo>
                                  <a:pt x="1668526" y="0"/>
                                </a:moveTo>
                                <a:lnTo>
                                  <a:pt x="0" y="0"/>
                                </a:lnTo>
                                <a:lnTo>
                                  <a:pt x="0" y="85344"/>
                                </a:lnTo>
                                <a:lnTo>
                                  <a:pt x="1668526" y="85344"/>
                                </a:lnTo>
                                <a:lnTo>
                                  <a:pt x="1668526" y="0"/>
                                </a:lnTo>
                                <a:close/>
                              </a:path>
                              <a:path w="2653030" h="2002789">
                                <a:moveTo>
                                  <a:pt x="2653030" y="1152144"/>
                                </a:moveTo>
                                <a:lnTo>
                                  <a:pt x="0" y="1152144"/>
                                </a:lnTo>
                                <a:lnTo>
                                  <a:pt x="0" y="1237488"/>
                                </a:lnTo>
                                <a:lnTo>
                                  <a:pt x="2653030" y="1237488"/>
                                </a:lnTo>
                                <a:lnTo>
                                  <a:pt x="2653030" y="1152144"/>
                                </a:lnTo>
                                <a:close/>
                              </a:path>
                            </a:pathLst>
                          </a:custGeom>
                          <a:solidFill>
                            <a:srgbClr val="FF3300"/>
                          </a:solidFill>
                        </wps:spPr>
                        <wps:bodyPr wrap="square" lIns="0" tIns="0" rIns="0" bIns="0" rtlCol="0">
                          <a:prstTxWarp prst="textNoShape">
                            <a:avLst/>
                          </a:prstTxWarp>
                          <a:noAutofit/>
                        </wps:bodyPr>
                      </wps:wsp>
                      <wps:wsp>
                        <wps:cNvPr id="124" name="Graphic 124"/>
                        <wps:cNvSpPr/>
                        <wps:spPr>
                          <a:xfrm>
                            <a:off x="2257044" y="144411"/>
                            <a:ext cx="1270" cy="2302510"/>
                          </a:xfrm>
                          <a:custGeom>
                            <a:avLst/>
                            <a:gdLst/>
                            <a:ahLst/>
                            <a:cxnLst/>
                            <a:rect l="l" t="t" r="r" b="b"/>
                            <a:pathLst>
                              <a:path w="0" h="2302510">
                                <a:moveTo>
                                  <a:pt x="0" y="2302510"/>
                                </a:moveTo>
                                <a:lnTo>
                                  <a:pt x="0" y="0"/>
                                </a:lnTo>
                              </a:path>
                            </a:pathLst>
                          </a:custGeom>
                          <a:ln w="12700">
                            <a:solidFill>
                              <a:srgbClr val="D9D9D9"/>
                            </a:solidFill>
                            <a:prstDash val="solid"/>
                          </a:ln>
                        </wps:spPr>
                        <wps:bodyPr wrap="square" lIns="0" tIns="0" rIns="0" bIns="0" rtlCol="0">
                          <a:prstTxWarp prst="textNoShape">
                            <a:avLst/>
                          </a:prstTxWarp>
                          <a:noAutofit/>
                        </wps:bodyPr>
                      </wps:wsp>
                      <wps:wsp>
                        <wps:cNvPr id="125" name="Graphic 125"/>
                        <wps:cNvSpPr/>
                        <wps:spPr>
                          <a:xfrm>
                            <a:off x="185420" y="3646902"/>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FF3300"/>
                          </a:solidFill>
                        </wps:spPr>
                        <wps:bodyPr wrap="square" lIns="0" tIns="0" rIns="0" bIns="0" rtlCol="0">
                          <a:prstTxWarp prst="textNoShape">
                            <a:avLst/>
                          </a:prstTxWarp>
                          <a:noAutofit/>
                        </wps:bodyPr>
                      </wps:wsp>
                      <wps:wsp>
                        <wps:cNvPr id="126" name="Graphic 126"/>
                        <wps:cNvSpPr/>
                        <wps:spPr>
                          <a:xfrm>
                            <a:off x="185420" y="3829274"/>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FFFF00"/>
                          </a:solidFill>
                        </wps:spPr>
                        <wps:bodyPr wrap="square" lIns="0" tIns="0" rIns="0" bIns="0" rtlCol="0">
                          <a:prstTxWarp prst="textNoShape">
                            <a:avLst/>
                          </a:prstTxWarp>
                          <a:noAutofit/>
                        </wps:bodyPr>
                      </wps:wsp>
                      <wps:wsp>
                        <wps:cNvPr id="127" name="Graphic 127"/>
                        <wps:cNvSpPr/>
                        <wps:spPr>
                          <a:xfrm>
                            <a:off x="185420" y="4011646"/>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66FF33"/>
                          </a:solidFill>
                        </wps:spPr>
                        <wps:bodyPr wrap="square" lIns="0" tIns="0" rIns="0" bIns="0" rtlCol="0">
                          <a:prstTxWarp prst="textNoShape">
                            <a:avLst/>
                          </a:prstTxWarp>
                          <a:noAutofit/>
                        </wps:bodyPr>
                      </wps:wsp>
                      <wps:wsp>
                        <wps:cNvPr id="128" name="Graphic 128"/>
                        <wps:cNvSpPr/>
                        <wps:spPr>
                          <a:xfrm>
                            <a:off x="4762" y="4762"/>
                            <a:ext cx="6295390" cy="4272280"/>
                          </a:xfrm>
                          <a:custGeom>
                            <a:avLst/>
                            <a:gdLst/>
                            <a:ahLst/>
                            <a:cxnLst/>
                            <a:rect l="l" t="t" r="r" b="b"/>
                            <a:pathLst>
                              <a:path w="6295390" h="4272280">
                                <a:moveTo>
                                  <a:pt x="0" y="4272280"/>
                                </a:moveTo>
                                <a:lnTo>
                                  <a:pt x="6295390" y="4272280"/>
                                </a:lnTo>
                                <a:lnTo>
                                  <a:pt x="6295390" y="0"/>
                                </a:lnTo>
                                <a:lnTo>
                                  <a:pt x="0" y="0"/>
                                </a:lnTo>
                                <a:lnTo>
                                  <a:pt x="0" y="4272280"/>
                                </a:lnTo>
                                <a:close/>
                              </a:path>
                            </a:pathLst>
                          </a:custGeom>
                          <a:ln w="9524">
                            <a:solidFill>
                              <a:srgbClr val="D9D9D9"/>
                            </a:solidFill>
                            <a:prstDash val="solid"/>
                          </a:ln>
                        </wps:spPr>
                        <wps:bodyPr wrap="square" lIns="0" tIns="0" rIns="0" bIns="0" rtlCol="0">
                          <a:prstTxWarp prst="textNoShape">
                            <a:avLst/>
                          </a:prstTxWarp>
                          <a:noAutofit/>
                        </wps:bodyPr>
                      </wps:wsp>
                      <wps:wsp>
                        <wps:cNvPr id="129" name="Textbox 129"/>
                        <wps:cNvSpPr txBox="1"/>
                        <wps:spPr>
                          <a:xfrm>
                            <a:off x="87833" y="259812"/>
                            <a:ext cx="2085339" cy="2130425"/>
                          </a:xfrm>
                          <a:prstGeom prst="rect">
                            <a:avLst/>
                          </a:prstGeom>
                        </wps:spPr>
                        <wps:txbx>
                          <w:txbxContent>
                            <w:p>
                              <w:pPr>
                                <w:spacing w:before="0"/>
                                <w:ind w:left="0" w:right="31" w:firstLine="0"/>
                                <w:jc w:val="right"/>
                                <w:rPr>
                                  <w:rFonts w:ascii="Calibri" w:hAnsi="Calibri"/>
                                  <w:b/>
                                  <w:sz w:val="18"/>
                                </w:rPr>
                              </w:pPr>
                              <w:r>
                                <w:rPr>
                                  <w:rFonts w:ascii="Calibri" w:hAnsi="Calibri"/>
                                  <w:b/>
                                  <w:color w:val="585858"/>
                                  <w:w w:val="110"/>
                                  <w:sz w:val="18"/>
                                </w:rPr>
                                <w:t>6.</w:t>
                              </w:r>
                              <w:r>
                                <w:rPr>
                                  <w:rFonts w:ascii="Calibri" w:hAnsi="Calibri"/>
                                  <w:b/>
                                  <w:color w:val="585858"/>
                                  <w:spacing w:val="-8"/>
                                  <w:w w:val="110"/>
                                  <w:sz w:val="18"/>
                                </w:rPr>
                                <w:t> </w:t>
                              </w:r>
                              <w:r>
                                <w:rPr>
                                  <w:rFonts w:ascii="Calibri" w:hAnsi="Calibri"/>
                                  <w:b/>
                                  <w:color w:val="585858"/>
                                  <w:w w:val="110"/>
                                  <w:sz w:val="18"/>
                                </w:rPr>
                                <w:t>Gestión</w:t>
                              </w:r>
                              <w:r>
                                <w:rPr>
                                  <w:rFonts w:ascii="Calibri" w:hAnsi="Calibri"/>
                                  <w:b/>
                                  <w:color w:val="585858"/>
                                  <w:spacing w:val="-10"/>
                                  <w:w w:val="110"/>
                                  <w:sz w:val="18"/>
                                </w:rPr>
                                <w:t> </w:t>
                              </w:r>
                              <w:r>
                                <w:rPr>
                                  <w:rFonts w:ascii="Calibri" w:hAnsi="Calibri"/>
                                  <w:b/>
                                  <w:color w:val="585858"/>
                                  <w:w w:val="110"/>
                                  <w:sz w:val="18"/>
                                </w:rPr>
                                <w:t>del</w:t>
                              </w:r>
                              <w:r>
                                <w:rPr>
                                  <w:rFonts w:ascii="Calibri" w:hAnsi="Calibri"/>
                                  <w:b/>
                                  <w:color w:val="585858"/>
                                  <w:spacing w:val="-7"/>
                                  <w:w w:val="110"/>
                                  <w:sz w:val="18"/>
                                </w:rPr>
                                <w:t> </w:t>
                              </w:r>
                              <w:r>
                                <w:rPr>
                                  <w:rFonts w:ascii="Calibri" w:hAnsi="Calibri"/>
                                  <w:b/>
                                  <w:color w:val="585858"/>
                                  <w:w w:val="110"/>
                                  <w:sz w:val="18"/>
                                </w:rPr>
                                <w:t>Desarrollo</w:t>
                              </w:r>
                              <w:r>
                                <w:rPr>
                                  <w:rFonts w:ascii="Calibri" w:hAnsi="Calibri"/>
                                  <w:b/>
                                  <w:color w:val="585858"/>
                                  <w:spacing w:val="-9"/>
                                  <w:w w:val="110"/>
                                  <w:sz w:val="18"/>
                                </w:rPr>
                                <w:t> </w:t>
                              </w:r>
                              <w:r>
                                <w:rPr>
                                  <w:rFonts w:ascii="Calibri" w:hAnsi="Calibri"/>
                                  <w:b/>
                                  <w:color w:val="585858"/>
                                  <w:spacing w:val="-2"/>
                                  <w:w w:val="110"/>
                                  <w:sz w:val="18"/>
                                </w:rPr>
                                <w:t>Humano.</w:t>
                              </w:r>
                            </w:p>
                            <w:p>
                              <w:pPr>
                                <w:spacing w:line="240" w:lineRule="auto" w:before="54"/>
                                <w:rPr>
                                  <w:rFonts w:ascii="Calibri"/>
                                  <w:b/>
                                  <w:sz w:val="18"/>
                                </w:rPr>
                              </w:pPr>
                            </w:p>
                            <w:p>
                              <w:pPr>
                                <w:spacing w:before="1"/>
                                <w:ind w:left="1404" w:right="0" w:hanging="829"/>
                                <w:jc w:val="left"/>
                                <w:rPr>
                                  <w:rFonts w:ascii="Calibri" w:hAnsi="Calibri"/>
                                  <w:b/>
                                  <w:sz w:val="18"/>
                                </w:rPr>
                              </w:pPr>
                              <w:r>
                                <w:rPr>
                                  <w:rFonts w:ascii="Calibri" w:hAnsi="Calibri"/>
                                  <w:b/>
                                  <w:color w:val="585858"/>
                                  <w:spacing w:val="-2"/>
                                  <w:w w:val="115"/>
                                  <w:sz w:val="18"/>
                                </w:rPr>
                                <w:t>5.</w:t>
                              </w:r>
                              <w:r>
                                <w:rPr>
                                  <w:rFonts w:ascii="Calibri" w:hAnsi="Calibri"/>
                                  <w:b/>
                                  <w:color w:val="585858"/>
                                  <w:spacing w:val="-11"/>
                                  <w:w w:val="115"/>
                                  <w:sz w:val="18"/>
                                </w:rPr>
                                <w:t> </w:t>
                              </w:r>
                              <w:r>
                                <w:rPr>
                                  <w:rFonts w:ascii="Calibri" w:hAnsi="Calibri"/>
                                  <w:b/>
                                  <w:color w:val="585858"/>
                                  <w:spacing w:val="-2"/>
                                  <w:w w:val="115"/>
                                  <w:sz w:val="18"/>
                                </w:rPr>
                                <w:t>Gestión</w:t>
                              </w:r>
                              <w:r>
                                <w:rPr>
                                  <w:rFonts w:ascii="Calibri" w:hAnsi="Calibri"/>
                                  <w:b/>
                                  <w:color w:val="585858"/>
                                  <w:spacing w:val="-13"/>
                                  <w:w w:val="115"/>
                                  <w:sz w:val="18"/>
                                </w:rPr>
                                <w:t> </w:t>
                              </w:r>
                              <w:r>
                                <w:rPr>
                                  <w:rFonts w:ascii="Calibri" w:hAnsi="Calibri"/>
                                  <w:b/>
                                  <w:color w:val="585858"/>
                                  <w:spacing w:val="-2"/>
                                  <w:w w:val="115"/>
                                  <w:sz w:val="18"/>
                                </w:rPr>
                                <w:t>de</w:t>
                              </w:r>
                              <w:r>
                                <w:rPr>
                                  <w:rFonts w:ascii="Calibri" w:hAnsi="Calibri"/>
                                  <w:b/>
                                  <w:color w:val="585858"/>
                                  <w:spacing w:val="-9"/>
                                  <w:w w:val="115"/>
                                  <w:sz w:val="18"/>
                                </w:rPr>
                                <w:t> </w:t>
                              </w:r>
                              <w:r>
                                <w:rPr>
                                  <w:rFonts w:ascii="Calibri" w:hAnsi="Calibri"/>
                                  <w:b/>
                                  <w:color w:val="585858"/>
                                  <w:spacing w:val="-2"/>
                                  <w:w w:val="115"/>
                                  <w:sz w:val="18"/>
                                </w:rPr>
                                <w:t>recursos</w:t>
                              </w:r>
                              <w:r>
                                <w:rPr>
                                  <w:rFonts w:ascii="Calibri" w:hAnsi="Calibri"/>
                                  <w:b/>
                                  <w:color w:val="585858"/>
                                  <w:spacing w:val="-12"/>
                                  <w:w w:val="115"/>
                                  <w:sz w:val="18"/>
                                </w:rPr>
                                <w:t> </w:t>
                              </w:r>
                              <w:r>
                                <w:rPr>
                                  <w:rFonts w:ascii="Calibri" w:hAnsi="Calibri"/>
                                  <w:b/>
                                  <w:color w:val="585858"/>
                                  <w:spacing w:val="-2"/>
                                  <w:w w:val="115"/>
                                  <w:sz w:val="18"/>
                                </w:rPr>
                                <w:t>y</w:t>
                              </w:r>
                              <w:r>
                                <w:rPr>
                                  <w:rFonts w:ascii="Calibri" w:hAnsi="Calibri"/>
                                  <w:b/>
                                  <w:color w:val="585858"/>
                                  <w:spacing w:val="-9"/>
                                  <w:w w:val="115"/>
                                  <w:sz w:val="18"/>
                                </w:rPr>
                                <w:t> </w:t>
                              </w:r>
                              <w:r>
                                <w:rPr>
                                  <w:rFonts w:ascii="Calibri" w:hAnsi="Calibri"/>
                                  <w:b/>
                                  <w:color w:val="585858"/>
                                  <w:spacing w:val="-2"/>
                                  <w:w w:val="115"/>
                                  <w:sz w:val="18"/>
                                </w:rPr>
                                <w:t>alianzas estratégicas</w:t>
                              </w:r>
                            </w:p>
                            <w:p>
                              <w:pPr>
                                <w:spacing w:line="240" w:lineRule="auto" w:before="55"/>
                                <w:rPr>
                                  <w:rFonts w:ascii="Calibri"/>
                                  <w:b/>
                                  <w:sz w:val="18"/>
                                </w:rPr>
                              </w:pPr>
                            </w:p>
                            <w:p>
                              <w:pPr>
                                <w:spacing w:before="0"/>
                                <w:ind w:left="0" w:right="67" w:firstLine="0"/>
                                <w:jc w:val="right"/>
                                <w:rPr>
                                  <w:rFonts w:ascii="Calibri" w:hAnsi="Calibri"/>
                                  <w:b/>
                                  <w:sz w:val="18"/>
                                </w:rPr>
                              </w:pPr>
                              <w:r>
                                <w:rPr>
                                  <w:rFonts w:ascii="Calibri" w:hAnsi="Calibri"/>
                                  <w:b/>
                                  <w:color w:val="585858"/>
                                  <w:w w:val="110"/>
                                  <w:sz w:val="18"/>
                                </w:rPr>
                                <w:t>4.</w:t>
                              </w:r>
                              <w:r>
                                <w:rPr>
                                  <w:rFonts w:ascii="Calibri" w:hAnsi="Calibri"/>
                                  <w:b/>
                                  <w:color w:val="585858"/>
                                  <w:spacing w:val="-1"/>
                                  <w:w w:val="110"/>
                                  <w:sz w:val="18"/>
                                </w:rPr>
                                <w:t> </w:t>
                              </w:r>
                              <w:r>
                                <w:rPr>
                                  <w:rFonts w:ascii="Calibri" w:hAnsi="Calibri"/>
                                  <w:b/>
                                  <w:color w:val="585858"/>
                                  <w:w w:val="110"/>
                                  <w:sz w:val="18"/>
                                </w:rPr>
                                <w:t>Rectoría</w:t>
                              </w:r>
                              <w:r>
                                <w:rPr>
                                  <w:rFonts w:ascii="Calibri" w:hAnsi="Calibri"/>
                                  <w:b/>
                                  <w:color w:val="585858"/>
                                  <w:spacing w:val="-3"/>
                                  <w:w w:val="110"/>
                                  <w:sz w:val="18"/>
                                </w:rPr>
                                <w:t> </w:t>
                              </w:r>
                              <w:r>
                                <w:rPr>
                                  <w:rFonts w:ascii="Calibri" w:hAnsi="Calibri"/>
                                  <w:b/>
                                  <w:color w:val="585858"/>
                                  <w:w w:val="110"/>
                                  <w:sz w:val="18"/>
                                </w:rPr>
                                <w:t>técnica</w:t>
                              </w:r>
                              <w:r>
                                <w:rPr>
                                  <w:rFonts w:ascii="Calibri" w:hAnsi="Calibri"/>
                                  <w:b/>
                                  <w:color w:val="585858"/>
                                  <w:spacing w:val="2"/>
                                  <w:w w:val="110"/>
                                  <w:sz w:val="18"/>
                                </w:rPr>
                                <w:t> </w:t>
                              </w:r>
                              <w:r>
                                <w:rPr>
                                  <w:rFonts w:ascii="Calibri" w:hAnsi="Calibri"/>
                                  <w:b/>
                                  <w:color w:val="585858"/>
                                  <w:w w:val="110"/>
                                  <w:sz w:val="18"/>
                                </w:rPr>
                                <w:t>social</w:t>
                              </w:r>
                              <w:r>
                                <w:rPr>
                                  <w:rFonts w:ascii="Calibri" w:hAnsi="Calibri"/>
                                  <w:b/>
                                  <w:color w:val="585858"/>
                                  <w:spacing w:val="1"/>
                                  <w:w w:val="110"/>
                                  <w:sz w:val="18"/>
                                </w:rPr>
                                <w:t> </w:t>
                              </w:r>
                              <w:r>
                                <w:rPr>
                                  <w:rFonts w:ascii="Calibri" w:hAnsi="Calibri"/>
                                  <w:b/>
                                  <w:color w:val="585858"/>
                                  <w:w w:val="110"/>
                                  <w:sz w:val="18"/>
                                </w:rPr>
                                <w:t>y</w:t>
                              </w:r>
                              <w:r>
                                <w:rPr>
                                  <w:rFonts w:ascii="Calibri" w:hAnsi="Calibri"/>
                                  <w:b/>
                                  <w:color w:val="585858"/>
                                  <w:spacing w:val="-2"/>
                                  <w:w w:val="110"/>
                                  <w:sz w:val="18"/>
                                </w:rPr>
                                <w:t> articulación</w:t>
                              </w:r>
                            </w:p>
                            <w:p>
                              <w:pPr>
                                <w:spacing w:line="240" w:lineRule="auto" w:before="55"/>
                                <w:rPr>
                                  <w:rFonts w:ascii="Calibri"/>
                                  <w:b/>
                                  <w:sz w:val="18"/>
                                </w:rPr>
                              </w:pPr>
                            </w:p>
                            <w:p>
                              <w:pPr>
                                <w:spacing w:before="0"/>
                                <w:ind w:left="739" w:right="0" w:hanging="370"/>
                                <w:jc w:val="left"/>
                                <w:rPr>
                                  <w:rFonts w:ascii="Calibri" w:hAnsi="Calibri"/>
                                  <w:b/>
                                  <w:sz w:val="18"/>
                                </w:rPr>
                              </w:pPr>
                              <w:r>
                                <w:rPr>
                                  <w:rFonts w:ascii="Calibri" w:hAnsi="Calibri"/>
                                  <w:b/>
                                  <w:color w:val="585858"/>
                                  <w:w w:val="110"/>
                                  <w:sz w:val="18"/>
                                </w:rPr>
                                <w:t>3.</w:t>
                              </w:r>
                              <w:r>
                                <w:rPr>
                                  <w:rFonts w:ascii="Calibri" w:hAnsi="Calibri"/>
                                  <w:b/>
                                  <w:color w:val="585858"/>
                                  <w:spacing w:val="-12"/>
                                  <w:w w:val="110"/>
                                  <w:sz w:val="18"/>
                                </w:rPr>
                                <w:t> </w:t>
                              </w:r>
                              <w:r>
                                <w:rPr>
                                  <w:rFonts w:ascii="Calibri" w:hAnsi="Calibri"/>
                                  <w:b/>
                                  <w:color w:val="585858"/>
                                  <w:w w:val="110"/>
                                  <w:sz w:val="18"/>
                                </w:rPr>
                                <w:t>Gestión</w:t>
                              </w:r>
                              <w:r>
                                <w:rPr>
                                  <w:rFonts w:ascii="Calibri" w:hAnsi="Calibri"/>
                                  <w:b/>
                                  <w:color w:val="585858"/>
                                  <w:spacing w:val="-12"/>
                                  <w:w w:val="110"/>
                                  <w:sz w:val="18"/>
                                </w:rPr>
                                <w:t> </w:t>
                              </w:r>
                              <w:r>
                                <w:rPr>
                                  <w:rFonts w:ascii="Calibri" w:hAnsi="Calibri"/>
                                  <w:b/>
                                  <w:color w:val="585858"/>
                                  <w:w w:val="110"/>
                                  <w:sz w:val="18"/>
                                </w:rPr>
                                <w:t>del</w:t>
                              </w:r>
                              <w:r>
                                <w:rPr>
                                  <w:rFonts w:ascii="Calibri" w:hAnsi="Calibri"/>
                                  <w:b/>
                                  <w:color w:val="585858"/>
                                  <w:spacing w:val="-11"/>
                                  <w:w w:val="110"/>
                                  <w:sz w:val="18"/>
                                </w:rPr>
                                <w:t> </w:t>
                              </w:r>
                              <w:r>
                                <w:rPr>
                                  <w:rFonts w:ascii="Calibri" w:hAnsi="Calibri"/>
                                  <w:b/>
                                  <w:color w:val="585858"/>
                                  <w:w w:val="110"/>
                                  <w:sz w:val="18"/>
                                </w:rPr>
                                <w:t>desarrollo</w:t>
                              </w:r>
                              <w:r>
                                <w:rPr>
                                  <w:rFonts w:ascii="Calibri" w:hAnsi="Calibri"/>
                                  <w:b/>
                                  <w:color w:val="585858"/>
                                  <w:spacing w:val="-11"/>
                                  <w:w w:val="110"/>
                                  <w:sz w:val="18"/>
                                </w:rPr>
                                <w:t> </w:t>
                              </w:r>
                              <w:r>
                                <w:rPr>
                                  <w:rFonts w:ascii="Calibri" w:hAnsi="Calibri"/>
                                  <w:b/>
                                  <w:color w:val="585858"/>
                                  <w:w w:val="110"/>
                                  <w:sz w:val="18"/>
                                </w:rPr>
                                <w:t>regional</w:t>
                              </w:r>
                              <w:r>
                                <w:rPr>
                                  <w:rFonts w:ascii="Calibri" w:hAnsi="Calibri"/>
                                  <w:b/>
                                  <w:color w:val="585858"/>
                                  <w:spacing w:val="-11"/>
                                  <w:w w:val="110"/>
                                  <w:sz w:val="18"/>
                                </w:rPr>
                                <w:t> </w:t>
                              </w:r>
                              <w:r>
                                <w:rPr>
                                  <w:rFonts w:ascii="Calibri" w:hAnsi="Calibri"/>
                                  <w:b/>
                                  <w:color w:val="585858"/>
                                  <w:w w:val="110"/>
                                  <w:sz w:val="18"/>
                                </w:rPr>
                                <w:t>e </w:t>
                              </w:r>
                              <w:r>
                                <w:rPr>
                                  <w:rFonts w:ascii="Calibri" w:hAnsi="Calibri"/>
                                  <w:b/>
                                  <w:color w:val="585858"/>
                                  <w:w w:val="115"/>
                                  <w:sz w:val="18"/>
                                </w:rPr>
                                <w:t>inversión</w:t>
                              </w:r>
                              <w:r>
                                <w:rPr>
                                  <w:rFonts w:ascii="Calibri" w:hAnsi="Calibri"/>
                                  <w:b/>
                                  <w:color w:val="585858"/>
                                  <w:spacing w:val="-1"/>
                                  <w:w w:val="115"/>
                                  <w:sz w:val="18"/>
                                </w:rPr>
                                <w:t> </w:t>
                              </w:r>
                              <w:r>
                                <w:rPr>
                                  <w:rFonts w:ascii="Calibri" w:hAnsi="Calibri"/>
                                  <w:b/>
                                  <w:color w:val="585858"/>
                                  <w:w w:val="115"/>
                                  <w:sz w:val="18"/>
                                </w:rPr>
                                <w:t>social territorial</w:t>
                              </w:r>
                            </w:p>
                            <w:p>
                              <w:pPr>
                                <w:spacing w:before="165"/>
                                <w:ind w:left="1074" w:right="0" w:hanging="959"/>
                                <w:jc w:val="left"/>
                                <w:rPr>
                                  <w:rFonts w:ascii="Calibri" w:hAnsi="Calibri"/>
                                  <w:b/>
                                  <w:sz w:val="18"/>
                                </w:rPr>
                              </w:pPr>
                              <w:r>
                                <w:rPr>
                                  <w:rFonts w:ascii="Calibri" w:hAnsi="Calibri"/>
                                  <w:b/>
                                  <w:color w:val="585858"/>
                                  <w:w w:val="110"/>
                                  <w:sz w:val="18"/>
                                </w:rPr>
                                <w:t>2.</w:t>
                              </w:r>
                              <w:r>
                                <w:rPr>
                                  <w:rFonts w:ascii="Calibri" w:hAnsi="Calibri"/>
                                  <w:b/>
                                  <w:color w:val="585858"/>
                                  <w:spacing w:val="28"/>
                                  <w:w w:val="110"/>
                                  <w:sz w:val="18"/>
                                </w:rPr>
                                <w:t> </w:t>
                              </w:r>
                              <w:r>
                                <w:rPr>
                                  <w:rFonts w:ascii="Calibri" w:hAnsi="Calibri"/>
                                  <w:b/>
                                  <w:color w:val="585858"/>
                                  <w:w w:val="110"/>
                                  <w:sz w:val="18"/>
                                </w:rPr>
                                <w:t>Gestión</w:t>
                              </w:r>
                              <w:r>
                                <w:rPr>
                                  <w:rFonts w:ascii="Calibri" w:hAnsi="Calibri"/>
                                  <w:b/>
                                  <w:color w:val="585858"/>
                                  <w:spacing w:val="-13"/>
                                  <w:w w:val="110"/>
                                  <w:sz w:val="18"/>
                                </w:rPr>
                                <w:t> </w:t>
                              </w:r>
                              <w:r>
                                <w:rPr>
                                  <w:rFonts w:ascii="Calibri" w:hAnsi="Calibri"/>
                                  <w:b/>
                                  <w:color w:val="585858"/>
                                  <w:w w:val="110"/>
                                  <w:sz w:val="18"/>
                                </w:rPr>
                                <w:t>del</w:t>
                              </w:r>
                              <w:r>
                                <w:rPr>
                                  <w:rFonts w:ascii="Calibri" w:hAnsi="Calibri"/>
                                  <w:b/>
                                  <w:color w:val="585858"/>
                                  <w:spacing w:val="-13"/>
                                  <w:w w:val="110"/>
                                  <w:sz w:val="18"/>
                                </w:rPr>
                                <w:t> </w:t>
                              </w:r>
                              <w:r>
                                <w:rPr>
                                  <w:rFonts w:ascii="Calibri" w:hAnsi="Calibri"/>
                                  <w:b/>
                                  <w:color w:val="585858"/>
                                  <w:w w:val="110"/>
                                  <w:sz w:val="18"/>
                                </w:rPr>
                                <w:t>desarrollo</w:t>
                              </w:r>
                              <w:r>
                                <w:rPr>
                                  <w:rFonts w:ascii="Calibri" w:hAnsi="Calibri"/>
                                  <w:b/>
                                  <w:color w:val="585858"/>
                                  <w:spacing w:val="-11"/>
                                  <w:w w:val="110"/>
                                  <w:sz w:val="18"/>
                                </w:rPr>
                                <w:t> </w:t>
                              </w:r>
                              <w:r>
                                <w:rPr>
                                  <w:rFonts w:ascii="Calibri" w:hAnsi="Calibri"/>
                                  <w:b/>
                                  <w:color w:val="585858"/>
                                  <w:w w:val="110"/>
                                  <w:sz w:val="18"/>
                                </w:rPr>
                                <w:t>con</w:t>
                              </w:r>
                              <w:r>
                                <w:rPr>
                                  <w:rFonts w:ascii="Calibri" w:hAnsi="Calibri"/>
                                  <w:b/>
                                  <w:color w:val="585858"/>
                                  <w:spacing w:val="-12"/>
                                  <w:w w:val="110"/>
                                  <w:sz w:val="18"/>
                                </w:rPr>
                                <w:t> </w:t>
                              </w:r>
                              <w:r>
                                <w:rPr>
                                  <w:rFonts w:ascii="Calibri" w:hAnsi="Calibri"/>
                                  <w:b/>
                                  <w:color w:val="585858"/>
                                  <w:w w:val="110"/>
                                  <w:sz w:val="18"/>
                                </w:rPr>
                                <w:t>enfoque </w:t>
                              </w:r>
                              <w:r>
                                <w:rPr>
                                  <w:rFonts w:ascii="Calibri" w:hAnsi="Calibri"/>
                                  <w:b/>
                                  <w:color w:val="585858"/>
                                  <w:spacing w:val="-2"/>
                                  <w:w w:val="115"/>
                                  <w:sz w:val="18"/>
                                </w:rPr>
                                <w:t>interseccional</w:t>
                              </w:r>
                            </w:p>
                            <w:p>
                              <w:pPr>
                                <w:spacing w:before="165"/>
                                <w:ind w:left="1242" w:right="0" w:hanging="880"/>
                                <w:jc w:val="left"/>
                                <w:rPr>
                                  <w:rFonts w:ascii="Calibri" w:hAnsi="Calibri"/>
                                  <w:b/>
                                  <w:sz w:val="18"/>
                                </w:rPr>
                              </w:pPr>
                              <w:r>
                                <w:rPr>
                                  <w:rFonts w:ascii="Calibri" w:hAnsi="Calibri"/>
                                  <w:b/>
                                  <w:color w:val="585858"/>
                                  <w:w w:val="110"/>
                                  <w:sz w:val="18"/>
                                </w:rPr>
                                <w:t>1.</w:t>
                              </w:r>
                              <w:r>
                                <w:rPr>
                                  <w:rFonts w:ascii="Calibri" w:hAnsi="Calibri"/>
                                  <w:b/>
                                  <w:color w:val="585858"/>
                                  <w:spacing w:val="-12"/>
                                  <w:w w:val="110"/>
                                  <w:sz w:val="18"/>
                                </w:rPr>
                                <w:t> </w:t>
                              </w:r>
                              <w:r>
                                <w:rPr>
                                  <w:rFonts w:ascii="Calibri" w:hAnsi="Calibri"/>
                                  <w:b/>
                                  <w:color w:val="585858"/>
                                  <w:w w:val="110"/>
                                  <w:sz w:val="18"/>
                                </w:rPr>
                                <w:t>Gestión</w:t>
                              </w:r>
                              <w:r>
                                <w:rPr>
                                  <w:rFonts w:ascii="Calibri" w:hAnsi="Calibri"/>
                                  <w:b/>
                                  <w:color w:val="585858"/>
                                  <w:spacing w:val="-12"/>
                                  <w:w w:val="110"/>
                                  <w:sz w:val="18"/>
                                </w:rPr>
                                <w:t> </w:t>
                              </w:r>
                              <w:r>
                                <w:rPr>
                                  <w:rFonts w:ascii="Calibri" w:hAnsi="Calibri"/>
                                  <w:b/>
                                  <w:color w:val="585858"/>
                                  <w:w w:val="110"/>
                                  <w:sz w:val="18"/>
                                </w:rPr>
                                <w:t>del</w:t>
                              </w:r>
                              <w:r>
                                <w:rPr>
                                  <w:rFonts w:ascii="Calibri" w:hAnsi="Calibri"/>
                                  <w:b/>
                                  <w:color w:val="585858"/>
                                  <w:spacing w:val="-11"/>
                                  <w:w w:val="110"/>
                                  <w:sz w:val="18"/>
                                </w:rPr>
                                <w:t> </w:t>
                              </w:r>
                              <w:r>
                                <w:rPr>
                                  <w:rFonts w:ascii="Calibri" w:hAnsi="Calibri"/>
                                  <w:b/>
                                  <w:color w:val="585858"/>
                                  <w:w w:val="110"/>
                                  <w:sz w:val="18"/>
                                </w:rPr>
                                <w:t>cambio</w:t>
                              </w:r>
                              <w:r>
                                <w:rPr>
                                  <w:rFonts w:ascii="Calibri" w:hAnsi="Calibri"/>
                                  <w:b/>
                                  <w:color w:val="585858"/>
                                  <w:spacing w:val="-11"/>
                                  <w:w w:val="110"/>
                                  <w:sz w:val="18"/>
                                </w:rPr>
                                <w:t> </w:t>
                              </w:r>
                              <w:r>
                                <w:rPr>
                                  <w:rFonts w:ascii="Calibri" w:hAnsi="Calibri"/>
                                  <w:b/>
                                  <w:color w:val="585858"/>
                                  <w:w w:val="110"/>
                                  <w:sz w:val="18"/>
                                </w:rPr>
                                <w:t>e</w:t>
                              </w:r>
                              <w:r>
                                <w:rPr>
                                  <w:rFonts w:ascii="Calibri" w:hAnsi="Calibri"/>
                                  <w:b/>
                                  <w:color w:val="585858"/>
                                  <w:spacing w:val="-12"/>
                                  <w:w w:val="110"/>
                                  <w:sz w:val="18"/>
                                </w:rPr>
                                <w:t> </w:t>
                              </w:r>
                              <w:r>
                                <w:rPr>
                                  <w:rFonts w:ascii="Calibri" w:hAnsi="Calibri"/>
                                  <w:b/>
                                  <w:color w:val="585858"/>
                                  <w:w w:val="110"/>
                                  <w:sz w:val="18"/>
                                </w:rPr>
                                <w:t>innovación </w:t>
                              </w:r>
                              <w:r>
                                <w:rPr>
                                  <w:rFonts w:ascii="Calibri" w:hAnsi="Calibri"/>
                                  <w:b/>
                                  <w:color w:val="585858"/>
                                  <w:spacing w:val="-2"/>
                                  <w:w w:val="110"/>
                                  <w:sz w:val="18"/>
                                </w:rPr>
                                <w:t>Institucional.</w:t>
                              </w:r>
                            </w:p>
                          </w:txbxContent>
                        </wps:txbx>
                        <wps:bodyPr wrap="square" lIns="0" tIns="0" rIns="0" bIns="0" rtlCol="0">
                          <a:noAutofit/>
                        </wps:bodyPr>
                      </wps:wsp>
                      <wps:wsp>
                        <wps:cNvPr id="130" name="Textbox 130"/>
                        <wps:cNvSpPr txBox="1"/>
                        <wps:spPr>
                          <a:xfrm>
                            <a:off x="2162823" y="2518093"/>
                            <a:ext cx="4012565" cy="142240"/>
                          </a:xfrm>
                          <a:prstGeom prst="rect">
                            <a:avLst/>
                          </a:prstGeom>
                        </wps:spPr>
                        <wps:txbx>
                          <w:txbxContent>
                            <w:p>
                              <w:pPr>
                                <w:tabs>
                                  <w:tab w:pos="608" w:val="left" w:leader="none"/>
                                  <w:tab w:pos="1265" w:val="left" w:leader="none"/>
                                  <w:tab w:pos="1922" w:val="left" w:leader="none"/>
                                  <w:tab w:pos="2579" w:val="left" w:leader="none"/>
                                  <w:tab w:pos="3236" w:val="left" w:leader="none"/>
                                  <w:tab w:pos="3893" w:val="left" w:leader="none"/>
                                  <w:tab w:pos="4550" w:val="left" w:leader="none"/>
                                  <w:tab w:pos="5207" w:val="left" w:leader="none"/>
                                  <w:tab w:pos="5864" w:val="left" w:leader="none"/>
                                </w:tabs>
                                <w:spacing w:before="0"/>
                                <w:ind w:left="0" w:right="0" w:firstLine="0"/>
                                <w:jc w:val="left"/>
                                <w:rPr>
                                  <w:rFonts w:ascii="Calibri"/>
                                  <w:sz w:val="18"/>
                                </w:rPr>
                              </w:pPr>
                              <w:r>
                                <w:rPr>
                                  <w:rFonts w:ascii="Calibri"/>
                                  <w:color w:val="585858"/>
                                  <w:spacing w:val="-4"/>
                                  <w:w w:val="110"/>
                                  <w:sz w:val="18"/>
                                </w:rPr>
                                <w:t>0,00</w:t>
                              </w:r>
                              <w:r>
                                <w:rPr>
                                  <w:rFonts w:ascii="Calibri"/>
                                  <w:color w:val="585858"/>
                                  <w:sz w:val="18"/>
                                </w:rPr>
                                <w:tab/>
                              </w:r>
                              <w:r>
                                <w:rPr>
                                  <w:rFonts w:ascii="Calibri"/>
                                  <w:color w:val="585858"/>
                                  <w:spacing w:val="-2"/>
                                  <w:w w:val="110"/>
                                  <w:sz w:val="18"/>
                                </w:rPr>
                                <w:t>10,00</w:t>
                              </w:r>
                              <w:r>
                                <w:rPr>
                                  <w:rFonts w:ascii="Calibri"/>
                                  <w:color w:val="585858"/>
                                  <w:sz w:val="18"/>
                                </w:rPr>
                                <w:tab/>
                              </w:r>
                              <w:r>
                                <w:rPr>
                                  <w:rFonts w:ascii="Calibri"/>
                                  <w:color w:val="585858"/>
                                  <w:spacing w:val="-2"/>
                                  <w:w w:val="110"/>
                                  <w:sz w:val="18"/>
                                </w:rPr>
                                <w:t>20,00</w:t>
                              </w:r>
                              <w:r>
                                <w:rPr>
                                  <w:rFonts w:ascii="Calibri"/>
                                  <w:color w:val="585858"/>
                                  <w:sz w:val="18"/>
                                </w:rPr>
                                <w:tab/>
                              </w:r>
                              <w:r>
                                <w:rPr>
                                  <w:rFonts w:ascii="Calibri"/>
                                  <w:color w:val="585858"/>
                                  <w:spacing w:val="-2"/>
                                  <w:w w:val="110"/>
                                  <w:sz w:val="18"/>
                                </w:rPr>
                                <w:t>30,00</w:t>
                              </w:r>
                              <w:r>
                                <w:rPr>
                                  <w:rFonts w:ascii="Calibri"/>
                                  <w:color w:val="585858"/>
                                  <w:sz w:val="18"/>
                                </w:rPr>
                                <w:tab/>
                              </w:r>
                              <w:r>
                                <w:rPr>
                                  <w:rFonts w:ascii="Calibri"/>
                                  <w:color w:val="585858"/>
                                  <w:spacing w:val="-2"/>
                                  <w:w w:val="110"/>
                                  <w:sz w:val="18"/>
                                </w:rPr>
                                <w:t>40,00</w:t>
                              </w:r>
                              <w:r>
                                <w:rPr>
                                  <w:rFonts w:ascii="Calibri"/>
                                  <w:color w:val="585858"/>
                                  <w:sz w:val="18"/>
                                </w:rPr>
                                <w:tab/>
                              </w:r>
                              <w:r>
                                <w:rPr>
                                  <w:rFonts w:ascii="Calibri"/>
                                  <w:color w:val="585858"/>
                                  <w:spacing w:val="-2"/>
                                  <w:w w:val="110"/>
                                  <w:sz w:val="18"/>
                                </w:rPr>
                                <w:t>50,00</w:t>
                              </w:r>
                              <w:r>
                                <w:rPr>
                                  <w:rFonts w:ascii="Calibri"/>
                                  <w:color w:val="585858"/>
                                  <w:sz w:val="18"/>
                                </w:rPr>
                                <w:tab/>
                              </w:r>
                              <w:r>
                                <w:rPr>
                                  <w:rFonts w:ascii="Calibri"/>
                                  <w:color w:val="585858"/>
                                  <w:spacing w:val="-2"/>
                                  <w:w w:val="110"/>
                                  <w:sz w:val="18"/>
                                </w:rPr>
                                <w:t>60,00</w:t>
                              </w:r>
                              <w:r>
                                <w:rPr>
                                  <w:rFonts w:ascii="Calibri"/>
                                  <w:color w:val="585858"/>
                                  <w:sz w:val="18"/>
                                </w:rPr>
                                <w:tab/>
                              </w:r>
                              <w:r>
                                <w:rPr>
                                  <w:rFonts w:ascii="Calibri"/>
                                  <w:color w:val="585858"/>
                                  <w:spacing w:val="-2"/>
                                  <w:w w:val="110"/>
                                  <w:sz w:val="18"/>
                                </w:rPr>
                                <w:t>70,00</w:t>
                              </w:r>
                              <w:r>
                                <w:rPr>
                                  <w:rFonts w:ascii="Calibri"/>
                                  <w:color w:val="585858"/>
                                  <w:sz w:val="18"/>
                                </w:rPr>
                                <w:tab/>
                              </w:r>
                              <w:r>
                                <w:rPr>
                                  <w:rFonts w:ascii="Calibri"/>
                                  <w:color w:val="585858"/>
                                  <w:spacing w:val="-4"/>
                                  <w:w w:val="110"/>
                                  <w:sz w:val="18"/>
                                </w:rPr>
                                <w:t>80,00</w:t>
                              </w:r>
                              <w:r>
                                <w:rPr>
                                  <w:rFonts w:ascii="Calibri"/>
                                  <w:color w:val="585858"/>
                                  <w:sz w:val="18"/>
                                </w:rPr>
                                <w:tab/>
                              </w:r>
                              <w:r>
                                <w:rPr>
                                  <w:rFonts w:ascii="Calibri"/>
                                  <w:color w:val="585858"/>
                                  <w:spacing w:val="-4"/>
                                  <w:w w:val="110"/>
                                  <w:sz w:val="18"/>
                                </w:rPr>
                                <w:t>90,00</w:t>
                              </w:r>
                            </w:p>
                          </w:txbxContent>
                        </wps:txbx>
                        <wps:bodyPr wrap="square" lIns="0" tIns="0" rIns="0" bIns="0" rtlCol="0">
                          <a:noAutofit/>
                        </wps:bodyPr>
                      </wps:wsp>
                    </wpg:wgp>
                  </a:graphicData>
                </a:graphic>
              </wp:anchor>
            </w:drawing>
          </mc:Choice>
          <mc:Fallback>
            <w:pict>
              <v:group style="position:absolute;margin-left:86.900002pt;margin-top:39.542397pt;width:496.45pt;height:337.15pt;mso-position-horizontal-relative:page;mso-position-vertical-relative:paragraph;z-index:-17528320" id="docshapegroup67" coordorigin="1738,791" coordsize="9929,6743">
                <v:shape style="position:absolute;left:5947;top:1018;width:5256;height:3626" id="docshape68" coordorigin="5947,1018" coordsize="5256,3626" path="m5947,1018l5947,4644m6605,1018l6605,4644m7262,1018l7262,4644m7920,1018l7920,4644m8578,1018l8578,4644m9235,1018l9235,4644m9888,1018l9888,4644m10546,1018l10546,4644m11203,1018l11203,4644e" filled="false" stroked="true" strokeweight=".75pt" strokecolor="#d9d9d9">
                  <v:path arrowok="t"/>
                  <v:stroke dashstyle="solid"/>
                </v:shape>
                <v:shape style="position:absolute;left:5289;top:1347;width:5469;height:3308" type="#_x0000_t75" id="docshape69" stroked="false">
                  <v:imagedata r:id="rId49" o:title=""/>
                </v:shape>
                <v:shape style="position:absolute;left:5289;top:1189;width:866;height:3342" type="#_x0000_t75" id="docshape70" stroked="false">
                  <v:imagedata r:id="rId50" o:title=""/>
                </v:shape>
                <v:shape style="position:absolute;left:5289;top:1026;width:4274;height:3342" type="#_x0000_t75" id="docshape71" stroked="false">
                  <v:imagedata r:id="rId51" o:title=""/>
                </v:shape>
                <v:shape style="position:absolute;left:5292;top:1414;width:5374;height:3154" id="docshape72" coordorigin="5292,1415" coordsize="5374,3154" path="m7680,3224l5292,3224,5292,3359,7680,3359,7680,3224xm8578,1415l5292,1415,5292,1544,8578,1544,8578,1415xm9672,3829l5292,3829,5292,3964,9672,3964,9672,3829xm10315,4434l5292,4434,5292,4568,10315,4568,10315,4434xm10402,2624l5292,2624,5292,2754,10402,2754,10402,2624xm10666,2020l5292,2020,5292,2149,10666,2149,10666,2020xe" filled="true" fillcolor="#66ff33" stroked="false">
                  <v:path arrowok="t"/>
                  <v:fill type="solid"/>
                </v:shape>
                <v:shape style="position:absolute;left:5292;top:1256;width:770;height:3154" id="docshape73" coordorigin="5292,1256" coordsize="770,3154" path="m5890,1856l5292,1856,5292,1991,5890,1991,5890,1856xm5947,1256l5292,1256,5292,1386,5947,1386,5947,1256xm6024,3671l5292,3671,5292,3805,6024,3805,6024,3671xm6062,4276l5292,4276,5292,4410,6062,4410,6062,4276xe" filled="true" fillcolor="#ffff00" stroked="false">
                  <v:path arrowok="t"/>
                  <v:fill type="solid"/>
                </v:shape>
                <v:shape style="position:absolute;left:5292;top:1093;width:4178;height:3154" id="docshape74" coordorigin="5292,1093" coordsize="4178,3154" path="m5890,1698l5292,1698,5292,1832,5890,1832,5890,1698xm6067,4117l5292,4117,5292,4247,6067,4247,6067,4117xm6754,3512l5292,3512,5292,3647,6754,3647,6754,3512xm6754,2303l5292,2303,5292,2437,6754,2437,6754,2303xm7920,1093l5292,1093,5292,1228,7920,1228,7920,1093xm9470,2908l5292,2908,5292,3042,9470,3042,9470,2908xe" filled="true" fillcolor="#ff3300" stroked="false">
                  <v:path arrowok="t"/>
                  <v:fill type="solid"/>
                </v:shape>
                <v:line style="position:absolute" from="5292,4644" to="5292,1018" stroked="true" strokeweight="1pt" strokecolor="#d9d9d9">
                  <v:stroke dashstyle="solid"/>
                </v:line>
                <v:rect style="position:absolute;left:2030;top:6534;width:99;height:99" id="docshape75" filled="true" fillcolor="#ff3300" stroked="false">
                  <v:fill type="solid"/>
                </v:rect>
                <v:rect style="position:absolute;left:2030;top:6821;width:99;height:99" id="docshape76" filled="true" fillcolor="#ffff00" stroked="false">
                  <v:fill type="solid"/>
                </v:rect>
                <v:rect style="position:absolute;left:2030;top:7108;width:99;height:99" id="docshape77" filled="true" fillcolor="#66ff33" stroked="false">
                  <v:fill type="solid"/>
                </v:rect>
                <v:rect style="position:absolute;left:1745;top:798;width:9914;height:6728" id="docshape78" filled="false" stroked="true" strokeweight=".75pt" strokecolor="#d9d9d9">
                  <v:stroke dashstyle="solid"/>
                </v:rect>
                <v:shape style="position:absolute;left:1876;top:1200;width:3284;height:3355" type="#_x0000_t202" id="docshape79" filled="false" stroked="false">
                  <v:textbox inset="0,0,0,0">
                    <w:txbxContent>
                      <w:p>
                        <w:pPr>
                          <w:spacing w:before="0"/>
                          <w:ind w:left="0" w:right="31" w:firstLine="0"/>
                          <w:jc w:val="right"/>
                          <w:rPr>
                            <w:rFonts w:ascii="Calibri" w:hAnsi="Calibri"/>
                            <w:b/>
                            <w:sz w:val="18"/>
                          </w:rPr>
                        </w:pPr>
                        <w:r>
                          <w:rPr>
                            <w:rFonts w:ascii="Calibri" w:hAnsi="Calibri"/>
                            <w:b/>
                            <w:color w:val="585858"/>
                            <w:w w:val="110"/>
                            <w:sz w:val="18"/>
                          </w:rPr>
                          <w:t>6.</w:t>
                        </w:r>
                        <w:r>
                          <w:rPr>
                            <w:rFonts w:ascii="Calibri" w:hAnsi="Calibri"/>
                            <w:b/>
                            <w:color w:val="585858"/>
                            <w:spacing w:val="-8"/>
                            <w:w w:val="110"/>
                            <w:sz w:val="18"/>
                          </w:rPr>
                          <w:t> </w:t>
                        </w:r>
                        <w:r>
                          <w:rPr>
                            <w:rFonts w:ascii="Calibri" w:hAnsi="Calibri"/>
                            <w:b/>
                            <w:color w:val="585858"/>
                            <w:w w:val="110"/>
                            <w:sz w:val="18"/>
                          </w:rPr>
                          <w:t>Gestión</w:t>
                        </w:r>
                        <w:r>
                          <w:rPr>
                            <w:rFonts w:ascii="Calibri" w:hAnsi="Calibri"/>
                            <w:b/>
                            <w:color w:val="585858"/>
                            <w:spacing w:val="-10"/>
                            <w:w w:val="110"/>
                            <w:sz w:val="18"/>
                          </w:rPr>
                          <w:t> </w:t>
                        </w:r>
                        <w:r>
                          <w:rPr>
                            <w:rFonts w:ascii="Calibri" w:hAnsi="Calibri"/>
                            <w:b/>
                            <w:color w:val="585858"/>
                            <w:w w:val="110"/>
                            <w:sz w:val="18"/>
                          </w:rPr>
                          <w:t>del</w:t>
                        </w:r>
                        <w:r>
                          <w:rPr>
                            <w:rFonts w:ascii="Calibri" w:hAnsi="Calibri"/>
                            <w:b/>
                            <w:color w:val="585858"/>
                            <w:spacing w:val="-7"/>
                            <w:w w:val="110"/>
                            <w:sz w:val="18"/>
                          </w:rPr>
                          <w:t> </w:t>
                        </w:r>
                        <w:r>
                          <w:rPr>
                            <w:rFonts w:ascii="Calibri" w:hAnsi="Calibri"/>
                            <w:b/>
                            <w:color w:val="585858"/>
                            <w:w w:val="110"/>
                            <w:sz w:val="18"/>
                          </w:rPr>
                          <w:t>Desarrollo</w:t>
                        </w:r>
                        <w:r>
                          <w:rPr>
                            <w:rFonts w:ascii="Calibri" w:hAnsi="Calibri"/>
                            <w:b/>
                            <w:color w:val="585858"/>
                            <w:spacing w:val="-9"/>
                            <w:w w:val="110"/>
                            <w:sz w:val="18"/>
                          </w:rPr>
                          <w:t> </w:t>
                        </w:r>
                        <w:r>
                          <w:rPr>
                            <w:rFonts w:ascii="Calibri" w:hAnsi="Calibri"/>
                            <w:b/>
                            <w:color w:val="585858"/>
                            <w:spacing w:val="-2"/>
                            <w:w w:val="110"/>
                            <w:sz w:val="18"/>
                          </w:rPr>
                          <w:t>Humano.</w:t>
                        </w:r>
                      </w:p>
                      <w:p>
                        <w:pPr>
                          <w:spacing w:line="240" w:lineRule="auto" w:before="54"/>
                          <w:rPr>
                            <w:rFonts w:ascii="Calibri"/>
                            <w:b/>
                            <w:sz w:val="18"/>
                          </w:rPr>
                        </w:pPr>
                      </w:p>
                      <w:p>
                        <w:pPr>
                          <w:spacing w:before="1"/>
                          <w:ind w:left="1404" w:right="0" w:hanging="829"/>
                          <w:jc w:val="left"/>
                          <w:rPr>
                            <w:rFonts w:ascii="Calibri" w:hAnsi="Calibri"/>
                            <w:b/>
                            <w:sz w:val="18"/>
                          </w:rPr>
                        </w:pPr>
                        <w:r>
                          <w:rPr>
                            <w:rFonts w:ascii="Calibri" w:hAnsi="Calibri"/>
                            <w:b/>
                            <w:color w:val="585858"/>
                            <w:spacing w:val="-2"/>
                            <w:w w:val="115"/>
                            <w:sz w:val="18"/>
                          </w:rPr>
                          <w:t>5.</w:t>
                        </w:r>
                        <w:r>
                          <w:rPr>
                            <w:rFonts w:ascii="Calibri" w:hAnsi="Calibri"/>
                            <w:b/>
                            <w:color w:val="585858"/>
                            <w:spacing w:val="-11"/>
                            <w:w w:val="115"/>
                            <w:sz w:val="18"/>
                          </w:rPr>
                          <w:t> </w:t>
                        </w:r>
                        <w:r>
                          <w:rPr>
                            <w:rFonts w:ascii="Calibri" w:hAnsi="Calibri"/>
                            <w:b/>
                            <w:color w:val="585858"/>
                            <w:spacing w:val="-2"/>
                            <w:w w:val="115"/>
                            <w:sz w:val="18"/>
                          </w:rPr>
                          <w:t>Gestión</w:t>
                        </w:r>
                        <w:r>
                          <w:rPr>
                            <w:rFonts w:ascii="Calibri" w:hAnsi="Calibri"/>
                            <w:b/>
                            <w:color w:val="585858"/>
                            <w:spacing w:val="-13"/>
                            <w:w w:val="115"/>
                            <w:sz w:val="18"/>
                          </w:rPr>
                          <w:t> </w:t>
                        </w:r>
                        <w:r>
                          <w:rPr>
                            <w:rFonts w:ascii="Calibri" w:hAnsi="Calibri"/>
                            <w:b/>
                            <w:color w:val="585858"/>
                            <w:spacing w:val="-2"/>
                            <w:w w:val="115"/>
                            <w:sz w:val="18"/>
                          </w:rPr>
                          <w:t>de</w:t>
                        </w:r>
                        <w:r>
                          <w:rPr>
                            <w:rFonts w:ascii="Calibri" w:hAnsi="Calibri"/>
                            <w:b/>
                            <w:color w:val="585858"/>
                            <w:spacing w:val="-9"/>
                            <w:w w:val="115"/>
                            <w:sz w:val="18"/>
                          </w:rPr>
                          <w:t> </w:t>
                        </w:r>
                        <w:r>
                          <w:rPr>
                            <w:rFonts w:ascii="Calibri" w:hAnsi="Calibri"/>
                            <w:b/>
                            <w:color w:val="585858"/>
                            <w:spacing w:val="-2"/>
                            <w:w w:val="115"/>
                            <w:sz w:val="18"/>
                          </w:rPr>
                          <w:t>recursos</w:t>
                        </w:r>
                        <w:r>
                          <w:rPr>
                            <w:rFonts w:ascii="Calibri" w:hAnsi="Calibri"/>
                            <w:b/>
                            <w:color w:val="585858"/>
                            <w:spacing w:val="-12"/>
                            <w:w w:val="115"/>
                            <w:sz w:val="18"/>
                          </w:rPr>
                          <w:t> </w:t>
                        </w:r>
                        <w:r>
                          <w:rPr>
                            <w:rFonts w:ascii="Calibri" w:hAnsi="Calibri"/>
                            <w:b/>
                            <w:color w:val="585858"/>
                            <w:spacing w:val="-2"/>
                            <w:w w:val="115"/>
                            <w:sz w:val="18"/>
                          </w:rPr>
                          <w:t>y</w:t>
                        </w:r>
                        <w:r>
                          <w:rPr>
                            <w:rFonts w:ascii="Calibri" w:hAnsi="Calibri"/>
                            <w:b/>
                            <w:color w:val="585858"/>
                            <w:spacing w:val="-9"/>
                            <w:w w:val="115"/>
                            <w:sz w:val="18"/>
                          </w:rPr>
                          <w:t> </w:t>
                        </w:r>
                        <w:r>
                          <w:rPr>
                            <w:rFonts w:ascii="Calibri" w:hAnsi="Calibri"/>
                            <w:b/>
                            <w:color w:val="585858"/>
                            <w:spacing w:val="-2"/>
                            <w:w w:val="115"/>
                            <w:sz w:val="18"/>
                          </w:rPr>
                          <w:t>alianzas estratégicas</w:t>
                        </w:r>
                      </w:p>
                      <w:p>
                        <w:pPr>
                          <w:spacing w:line="240" w:lineRule="auto" w:before="55"/>
                          <w:rPr>
                            <w:rFonts w:ascii="Calibri"/>
                            <w:b/>
                            <w:sz w:val="18"/>
                          </w:rPr>
                        </w:pPr>
                      </w:p>
                      <w:p>
                        <w:pPr>
                          <w:spacing w:before="0"/>
                          <w:ind w:left="0" w:right="67" w:firstLine="0"/>
                          <w:jc w:val="right"/>
                          <w:rPr>
                            <w:rFonts w:ascii="Calibri" w:hAnsi="Calibri"/>
                            <w:b/>
                            <w:sz w:val="18"/>
                          </w:rPr>
                        </w:pPr>
                        <w:r>
                          <w:rPr>
                            <w:rFonts w:ascii="Calibri" w:hAnsi="Calibri"/>
                            <w:b/>
                            <w:color w:val="585858"/>
                            <w:w w:val="110"/>
                            <w:sz w:val="18"/>
                          </w:rPr>
                          <w:t>4.</w:t>
                        </w:r>
                        <w:r>
                          <w:rPr>
                            <w:rFonts w:ascii="Calibri" w:hAnsi="Calibri"/>
                            <w:b/>
                            <w:color w:val="585858"/>
                            <w:spacing w:val="-1"/>
                            <w:w w:val="110"/>
                            <w:sz w:val="18"/>
                          </w:rPr>
                          <w:t> </w:t>
                        </w:r>
                        <w:r>
                          <w:rPr>
                            <w:rFonts w:ascii="Calibri" w:hAnsi="Calibri"/>
                            <w:b/>
                            <w:color w:val="585858"/>
                            <w:w w:val="110"/>
                            <w:sz w:val="18"/>
                          </w:rPr>
                          <w:t>Rectoría</w:t>
                        </w:r>
                        <w:r>
                          <w:rPr>
                            <w:rFonts w:ascii="Calibri" w:hAnsi="Calibri"/>
                            <w:b/>
                            <w:color w:val="585858"/>
                            <w:spacing w:val="-3"/>
                            <w:w w:val="110"/>
                            <w:sz w:val="18"/>
                          </w:rPr>
                          <w:t> </w:t>
                        </w:r>
                        <w:r>
                          <w:rPr>
                            <w:rFonts w:ascii="Calibri" w:hAnsi="Calibri"/>
                            <w:b/>
                            <w:color w:val="585858"/>
                            <w:w w:val="110"/>
                            <w:sz w:val="18"/>
                          </w:rPr>
                          <w:t>técnica</w:t>
                        </w:r>
                        <w:r>
                          <w:rPr>
                            <w:rFonts w:ascii="Calibri" w:hAnsi="Calibri"/>
                            <w:b/>
                            <w:color w:val="585858"/>
                            <w:spacing w:val="2"/>
                            <w:w w:val="110"/>
                            <w:sz w:val="18"/>
                          </w:rPr>
                          <w:t> </w:t>
                        </w:r>
                        <w:r>
                          <w:rPr>
                            <w:rFonts w:ascii="Calibri" w:hAnsi="Calibri"/>
                            <w:b/>
                            <w:color w:val="585858"/>
                            <w:w w:val="110"/>
                            <w:sz w:val="18"/>
                          </w:rPr>
                          <w:t>social</w:t>
                        </w:r>
                        <w:r>
                          <w:rPr>
                            <w:rFonts w:ascii="Calibri" w:hAnsi="Calibri"/>
                            <w:b/>
                            <w:color w:val="585858"/>
                            <w:spacing w:val="1"/>
                            <w:w w:val="110"/>
                            <w:sz w:val="18"/>
                          </w:rPr>
                          <w:t> </w:t>
                        </w:r>
                        <w:r>
                          <w:rPr>
                            <w:rFonts w:ascii="Calibri" w:hAnsi="Calibri"/>
                            <w:b/>
                            <w:color w:val="585858"/>
                            <w:w w:val="110"/>
                            <w:sz w:val="18"/>
                          </w:rPr>
                          <w:t>y</w:t>
                        </w:r>
                        <w:r>
                          <w:rPr>
                            <w:rFonts w:ascii="Calibri" w:hAnsi="Calibri"/>
                            <w:b/>
                            <w:color w:val="585858"/>
                            <w:spacing w:val="-2"/>
                            <w:w w:val="110"/>
                            <w:sz w:val="18"/>
                          </w:rPr>
                          <w:t> articulación</w:t>
                        </w:r>
                      </w:p>
                      <w:p>
                        <w:pPr>
                          <w:spacing w:line="240" w:lineRule="auto" w:before="55"/>
                          <w:rPr>
                            <w:rFonts w:ascii="Calibri"/>
                            <w:b/>
                            <w:sz w:val="18"/>
                          </w:rPr>
                        </w:pPr>
                      </w:p>
                      <w:p>
                        <w:pPr>
                          <w:spacing w:before="0"/>
                          <w:ind w:left="739" w:right="0" w:hanging="370"/>
                          <w:jc w:val="left"/>
                          <w:rPr>
                            <w:rFonts w:ascii="Calibri" w:hAnsi="Calibri"/>
                            <w:b/>
                            <w:sz w:val="18"/>
                          </w:rPr>
                        </w:pPr>
                        <w:r>
                          <w:rPr>
                            <w:rFonts w:ascii="Calibri" w:hAnsi="Calibri"/>
                            <w:b/>
                            <w:color w:val="585858"/>
                            <w:w w:val="110"/>
                            <w:sz w:val="18"/>
                          </w:rPr>
                          <w:t>3.</w:t>
                        </w:r>
                        <w:r>
                          <w:rPr>
                            <w:rFonts w:ascii="Calibri" w:hAnsi="Calibri"/>
                            <w:b/>
                            <w:color w:val="585858"/>
                            <w:spacing w:val="-12"/>
                            <w:w w:val="110"/>
                            <w:sz w:val="18"/>
                          </w:rPr>
                          <w:t> </w:t>
                        </w:r>
                        <w:r>
                          <w:rPr>
                            <w:rFonts w:ascii="Calibri" w:hAnsi="Calibri"/>
                            <w:b/>
                            <w:color w:val="585858"/>
                            <w:w w:val="110"/>
                            <w:sz w:val="18"/>
                          </w:rPr>
                          <w:t>Gestión</w:t>
                        </w:r>
                        <w:r>
                          <w:rPr>
                            <w:rFonts w:ascii="Calibri" w:hAnsi="Calibri"/>
                            <w:b/>
                            <w:color w:val="585858"/>
                            <w:spacing w:val="-12"/>
                            <w:w w:val="110"/>
                            <w:sz w:val="18"/>
                          </w:rPr>
                          <w:t> </w:t>
                        </w:r>
                        <w:r>
                          <w:rPr>
                            <w:rFonts w:ascii="Calibri" w:hAnsi="Calibri"/>
                            <w:b/>
                            <w:color w:val="585858"/>
                            <w:w w:val="110"/>
                            <w:sz w:val="18"/>
                          </w:rPr>
                          <w:t>del</w:t>
                        </w:r>
                        <w:r>
                          <w:rPr>
                            <w:rFonts w:ascii="Calibri" w:hAnsi="Calibri"/>
                            <w:b/>
                            <w:color w:val="585858"/>
                            <w:spacing w:val="-11"/>
                            <w:w w:val="110"/>
                            <w:sz w:val="18"/>
                          </w:rPr>
                          <w:t> </w:t>
                        </w:r>
                        <w:r>
                          <w:rPr>
                            <w:rFonts w:ascii="Calibri" w:hAnsi="Calibri"/>
                            <w:b/>
                            <w:color w:val="585858"/>
                            <w:w w:val="110"/>
                            <w:sz w:val="18"/>
                          </w:rPr>
                          <w:t>desarrollo</w:t>
                        </w:r>
                        <w:r>
                          <w:rPr>
                            <w:rFonts w:ascii="Calibri" w:hAnsi="Calibri"/>
                            <w:b/>
                            <w:color w:val="585858"/>
                            <w:spacing w:val="-11"/>
                            <w:w w:val="110"/>
                            <w:sz w:val="18"/>
                          </w:rPr>
                          <w:t> </w:t>
                        </w:r>
                        <w:r>
                          <w:rPr>
                            <w:rFonts w:ascii="Calibri" w:hAnsi="Calibri"/>
                            <w:b/>
                            <w:color w:val="585858"/>
                            <w:w w:val="110"/>
                            <w:sz w:val="18"/>
                          </w:rPr>
                          <w:t>regional</w:t>
                        </w:r>
                        <w:r>
                          <w:rPr>
                            <w:rFonts w:ascii="Calibri" w:hAnsi="Calibri"/>
                            <w:b/>
                            <w:color w:val="585858"/>
                            <w:spacing w:val="-11"/>
                            <w:w w:val="110"/>
                            <w:sz w:val="18"/>
                          </w:rPr>
                          <w:t> </w:t>
                        </w:r>
                        <w:r>
                          <w:rPr>
                            <w:rFonts w:ascii="Calibri" w:hAnsi="Calibri"/>
                            <w:b/>
                            <w:color w:val="585858"/>
                            <w:w w:val="110"/>
                            <w:sz w:val="18"/>
                          </w:rPr>
                          <w:t>e </w:t>
                        </w:r>
                        <w:r>
                          <w:rPr>
                            <w:rFonts w:ascii="Calibri" w:hAnsi="Calibri"/>
                            <w:b/>
                            <w:color w:val="585858"/>
                            <w:w w:val="115"/>
                            <w:sz w:val="18"/>
                          </w:rPr>
                          <w:t>inversión</w:t>
                        </w:r>
                        <w:r>
                          <w:rPr>
                            <w:rFonts w:ascii="Calibri" w:hAnsi="Calibri"/>
                            <w:b/>
                            <w:color w:val="585858"/>
                            <w:spacing w:val="-1"/>
                            <w:w w:val="115"/>
                            <w:sz w:val="18"/>
                          </w:rPr>
                          <w:t> </w:t>
                        </w:r>
                        <w:r>
                          <w:rPr>
                            <w:rFonts w:ascii="Calibri" w:hAnsi="Calibri"/>
                            <w:b/>
                            <w:color w:val="585858"/>
                            <w:w w:val="115"/>
                            <w:sz w:val="18"/>
                          </w:rPr>
                          <w:t>social territorial</w:t>
                        </w:r>
                      </w:p>
                      <w:p>
                        <w:pPr>
                          <w:spacing w:before="165"/>
                          <w:ind w:left="1074" w:right="0" w:hanging="959"/>
                          <w:jc w:val="left"/>
                          <w:rPr>
                            <w:rFonts w:ascii="Calibri" w:hAnsi="Calibri"/>
                            <w:b/>
                            <w:sz w:val="18"/>
                          </w:rPr>
                        </w:pPr>
                        <w:r>
                          <w:rPr>
                            <w:rFonts w:ascii="Calibri" w:hAnsi="Calibri"/>
                            <w:b/>
                            <w:color w:val="585858"/>
                            <w:w w:val="110"/>
                            <w:sz w:val="18"/>
                          </w:rPr>
                          <w:t>2.</w:t>
                        </w:r>
                        <w:r>
                          <w:rPr>
                            <w:rFonts w:ascii="Calibri" w:hAnsi="Calibri"/>
                            <w:b/>
                            <w:color w:val="585858"/>
                            <w:spacing w:val="28"/>
                            <w:w w:val="110"/>
                            <w:sz w:val="18"/>
                          </w:rPr>
                          <w:t> </w:t>
                        </w:r>
                        <w:r>
                          <w:rPr>
                            <w:rFonts w:ascii="Calibri" w:hAnsi="Calibri"/>
                            <w:b/>
                            <w:color w:val="585858"/>
                            <w:w w:val="110"/>
                            <w:sz w:val="18"/>
                          </w:rPr>
                          <w:t>Gestión</w:t>
                        </w:r>
                        <w:r>
                          <w:rPr>
                            <w:rFonts w:ascii="Calibri" w:hAnsi="Calibri"/>
                            <w:b/>
                            <w:color w:val="585858"/>
                            <w:spacing w:val="-13"/>
                            <w:w w:val="110"/>
                            <w:sz w:val="18"/>
                          </w:rPr>
                          <w:t> </w:t>
                        </w:r>
                        <w:r>
                          <w:rPr>
                            <w:rFonts w:ascii="Calibri" w:hAnsi="Calibri"/>
                            <w:b/>
                            <w:color w:val="585858"/>
                            <w:w w:val="110"/>
                            <w:sz w:val="18"/>
                          </w:rPr>
                          <w:t>del</w:t>
                        </w:r>
                        <w:r>
                          <w:rPr>
                            <w:rFonts w:ascii="Calibri" w:hAnsi="Calibri"/>
                            <w:b/>
                            <w:color w:val="585858"/>
                            <w:spacing w:val="-13"/>
                            <w:w w:val="110"/>
                            <w:sz w:val="18"/>
                          </w:rPr>
                          <w:t> </w:t>
                        </w:r>
                        <w:r>
                          <w:rPr>
                            <w:rFonts w:ascii="Calibri" w:hAnsi="Calibri"/>
                            <w:b/>
                            <w:color w:val="585858"/>
                            <w:w w:val="110"/>
                            <w:sz w:val="18"/>
                          </w:rPr>
                          <w:t>desarrollo</w:t>
                        </w:r>
                        <w:r>
                          <w:rPr>
                            <w:rFonts w:ascii="Calibri" w:hAnsi="Calibri"/>
                            <w:b/>
                            <w:color w:val="585858"/>
                            <w:spacing w:val="-11"/>
                            <w:w w:val="110"/>
                            <w:sz w:val="18"/>
                          </w:rPr>
                          <w:t> </w:t>
                        </w:r>
                        <w:r>
                          <w:rPr>
                            <w:rFonts w:ascii="Calibri" w:hAnsi="Calibri"/>
                            <w:b/>
                            <w:color w:val="585858"/>
                            <w:w w:val="110"/>
                            <w:sz w:val="18"/>
                          </w:rPr>
                          <w:t>con</w:t>
                        </w:r>
                        <w:r>
                          <w:rPr>
                            <w:rFonts w:ascii="Calibri" w:hAnsi="Calibri"/>
                            <w:b/>
                            <w:color w:val="585858"/>
                            <w:spacing w:val="-12"/>
                            <w:w w:val="110"/>
                            <w:sz w:val="18"/>
                          </w:rPr>
                          <w:t> </w:t>
                        </w:r>
                        <w:r>
                          <w:rPr>
                            <w:rFonts w:ascii="Calibri" w:hAnsi="Calibri"/>
                            <w:b/>
                            <w:color w:val="585858"/>
                            <w:w w:val="110"/>
                            <w:sz w:val="18"/>
                          </w:rPr>
                          <w:t>enfoque </w:t>
                        </w:r>
                        <w:r>
                          <w:rPr>
                            <w:rFonts w:ascii="Calibri" w:hAnsi="Calibri"/>
                            <w:b/>
                            <w:color w:val="585858"/>
                            <w:spacing w:val="-2"/>
                            <w:w w:val="115"/>
                            <w:sz w:val="18"/>
                          </w:rPr>
                          <w:t>interseccional</w:t>
                        </w:r>
                      </w:p>
                      <w:p>
                        <w:pPr>
                          <w:spacing w:before="165"/>
                          <w:ind w:left="1242" w:right="0" w:hanging="880"/>
                          <w:jc w:val="left"/>
                          <w:rPr>
                            <w:rFonts w:ascii="Calibri" w:hAnsi="Calibri"/>
                            <w:b/>
                            <w:sz w:val="18"/>
                          </w:rPr>
                        </w:pPr>
                        <w:r>
                          <w:rPr>
                            <w:rFonts w:ascii="Calibri" w:hAnsi="Calibri"/>
                            <w:b/>
                            <w:color w:val="585858"/>
                            <w:w w:val="110"/>
                            <w:sz w:val="18"/>
                          </w:rPr>
                          <w:t>1.</w:t>
                        </w:r>
                        <w:r>
                          <w:rPr>
                            <w:rFonts w:ascii="Calibri" w:hAnsi="Calibri"/>
                            <w:b/>
                            <w:color w:val="585858"/>
                            <w:spacing w:val="-12"/>
                            <w:w w:val="110"/>
                            <w:sz w:val="18"/>
                          </w:rPr>
                          <w:t> </w:t>
                        </w:r>
                        <w:r>
                          <w:rPr>
                            <w:rFonts w:ascii="Calibri" w:hAnsi="Calibri"/>
                            <w:b/>
                            <w:color w:val="585858"/>
                            <w:w w:val="110"/>
                            <w:sz w:val="18"/>
                          </w:rPr>
                          <w:t>Gestión</w:t>
                        </w:r>
                        <w:r>
                          <w:rPr>
                            <w:rFonts w:ascii="Calibri" w:hAnsi="Calibri"/>
                            <w:b/>
                            <w:color w:val="585858"/>
                            <w:spacing w:val="-12"/>
                            <w:w w:val="110"/>
                            <w:sz w:val="18"/>
                          </w:rPr>
                          <w:t> </w:t>
                        </w:r>
                        <w:r>
                          <w:rPr>
                            <w:rFonts w:ascii="Calibri" w:hAnsi="Calibri"/>
                            <w:b/>
                            <w:color w:val="585858"/>
                            <w:w w:val="110"/>
                            <w:sz w:val="18"/>
                          </w:rPr>
                          <w:t>del</w:t>
                        </w:r>
                        <w:r>
                          <w:rPr>
                            <w:rFonts w:ascii="Calibri" w:hAnsi="Calibri"/>
                            <w:b/>
                            <w:color w:val="585858"/>
                            <w:spacing w:val="-11"/>
                            <w:w w:val="110"/>
                            <w:sz w:val="18"/>
                          </w:rPr>
                          <w:t> </w:t>
                        </w:r>
                        <w:r>
                          <w:rPr>
                            <w:rFonts w:ascii="Calibri" w:hAnsi="Calibri"/>
                            <w:b/>
                            <w:color w:val="585858"/>
                            <w:w w:val="110"/>
                            <w:sz w:val="18"/>
                          </w:rPr>
                          <w:t>cambio</w:t>
                        </w:r>
                        <w:r>
                          <w:rPr>
                            <w:rFonts w:ascii="Calibri" w:hAnsi="Calibri"/>
                            <w:b/>
                            <w:color w:val="585858"/>
                            <w:spacing w:val="-11"/>
                            <w:w w:val="110"/>
                            <w:sz w:val="18"/>
                          </w:rPr>
                          <w:t> </w:t>
                        </w:r>
                        <w:r>
                          <w:rPr>
                            <w:rFonts w:ascii="Calibri" w:hAnsi="Calibri"/>
                            <w:b/>
                            <w:color w:val="585858"/>
                            <w:w w:val="110"/>
                            <w:sz w:val="18"/>
                          </w:rPr>
                          <w:t>e</w:t>
                        </w:r>
                        <w:r>
                          <w:rPr>
                            <w:rFonts w:ascii="Calibri" w:hAnsi="Calibri"/>
                            <w:b/>
                            <w:color w:val="585858"/>
                            <w:spacing w:val="-12"/>
                            <w:w w:val="110"/>
                            <w:sz w:val="18"/>
                          </w:rPr>
                          <w:t> </w:t>
                        </w:r>
                        <w:r>
                          <w:rPr>
                            <w:rFonts w:ascii="Calibri" w:hAnsi="Calibri"/>
                            <w:b/>
                            <w:color w:val="585858"/>
                            <w:w w:val="110"/>
                            <w:sz w:val="18"/>
                          </w:rPr>
                          <w:t>innovación </w:t>
                        </w:r>
                        <w:r>
                          <w:rPr>
                            <w:rFonts w:ascii="Calibri" w:hAnsi="Calibri"/>
                            <w:b/>
                            <w:color w:val="585858"/>
                            <w:spacing w:val="-2"/>
                            <w:w w:val="110"/>
                            <w:sz w:val="18"/>
                          </w:rPr>
                          <w:t>Institucional.</w:t>
                        </w:r>
                      </w:p>
                    </w:txbxContent>
                  </v:textbox>
                  <w10:wrap type="none"/>
                </v:shape>
                <v:shape style="position:absolute;left:5144;top:4756;width:6319;height:224" type="#_x0000_t202" id="docshape80" filled="false" stroked="false">
                  <v:textbox inset="0,0,0,0">
                    <w:txbxContent>
                      <w:p>
                        <w:pPr>
                          <w:tabs>
                            <w:tab w:pos="608" w:val="left" w:leader="none"/>
                            <w:tab w:pos="1265" w:val="left" w:leader="none"/>
                            <w:tab w:pos="1922" w:val="left" w:leader="none"/>
                            <w:tab w:pos="2579" w:val="left" w:leader="none"/>
                            <w:tab w:pos="3236" w:val="left" w:leader="none"/>
                            <w:tab w:pos="3893" w:val="left" w:leader="none"/>
                            <w:tab w:pos="4550" w:val="left" w:leader="none"/>
                            <w:tab w:pos="5207" w:val="left" w:leader="none"/>
                            <w:tab w:pos="5864" w:val="left" w:leader="none"/>
                          </w:tabs>
                          <w:spacing w:before="0"/>
                          <w:ind w:left="0" w:right="0" w:firstLine="0"/>
                          <w:jc w:val="left"/>
                          <w:rPr>
                            <w:rFonts w:ascii="Calibri"/>
                            <w:sz w:val="18"/>
                          </w:rPr>
                        </w:pPr>
                        <w:r>
                          <w:rPr>
                            <w:rFonts w:ascii="Calibri"/>
                            <w:color w:val="585858"/>
                            <w:spacing w:val="-4"/>
                            <w:w w:val="110"/>
                            <w:sz w:val="18"/>
                          </w:rPr>
                          <w:t>0,00</w:t>
                        </w:r>
                        <w:r>
                          <w:rPr>
                            <w:rFonts w:ascii="Calibri"/>
                            <w:color w:val="585858"/>
                            <w:sz w:val="18"/>
                          </w:rPr>
                          <w:tab/>
                        </w:r>
                        <w:r>
                          <w:rPr>
                            <w:rFonts w:ascii="Calibri"/>
                            <w:color w:val="585858"/>
                            <w:spacing w:val="-2"/>
                            <w:w w:val="110"/>
                            <w:sz w:val="18"/>
                          </w:rPr>
                          <w:t>10,00</w:t>
                        </w:r>
                        <w:r>
                          <w:rPr>
                            <w:rFonts w:ascii="Calibri"/>
                            <w:color w:val="585858"/>
                            <w:sz w:val="18"/>
                          </w:rPr>
                          <w:tab/>
                        </w:r>
                        <w:r>
                          <w:rPr>
                            <w:rFonts w:ascii="Calibri"/>
                            <w:color w:val="585858"/>
                            <w:spacing w:val="-2"/>
                            <w:w w:val="110"/>
                            <w:sz w:val="18"/>
                          </w:rPr>
                          <w:t>20,00</w:t>
                        </w:r>
                        <w:r>
                          <w:rPr>
                            <w:rFonts w:ascii="Calibri"/>
                            <w:color w:val="585858"/>
                            <w:sz w:val="18"/>
                          </w:rPr>
                          <w:tab/>
                        </w:r>
                        <w:r>
                          <w:rPr>
                            <w:rFonts w:ascii="Calibri"/>
                            <w:color w:val="585858"/>
                            <w:spacing w:val="-2"/>
                            <w:w w:val="110"/>
                            <w:sz w:val="18"/>
                          </w:rPr>
                          <w:t>30,00</w:t>
                        </w:r>
                        <w:r>
                          <w:rPr>
                            <w:rFonts w:ascii="Calibri"/>
                            <w:color w:val="585858"/>
                            <w:sz w:val="18"/>
                          </w:rPr>
                          <w:tab/>
                        </w:r>
                        <w:r>
                          <w:rPr>
                            <w:rFonts w:ascii="Calibri"/>
                            <w:color w:val="585858"/>
                            <w:spacing w:val="-2"/>
                            <w:w w:val="110"/>
                            <w:sz w:val="18"/>
                          </w:rPr>
                          <w:t>40,00</w:t>
                        </w:r>
                        <w:r>
                          <w:rPr>
                            <w:rFonts w:ascii="Calibri"/>
                            <w:color w:val="585858"/>
                            <w:sz w:val="18"/>
                          </w:rPr>
                          <w:tab/>
                        </w:r>
                        <w:r>
                          <w:rPr>
                            <w:rFonts w:ascii="Calibri"/>
                            <w:color w:val="585858"/>
                            <w:spacing w:val="-2"/>
                            <w:w w:val="110"/>
                            <w:sz w:val="18"/>
                          </w:rPr>
                          <w:t>50,00</w:t>
                        </w:r>
                        <w:r>
                          <w:rPr>
                            <w:rFonts w:ascii="Calibri"/>
                            <w:color w:val="585858"/>
                            <w:sz w:val="18"/>
                          </w:rPr>
                          <w:tab/>
                        </w:r>
                        <w:r>
                          <w:rPr>
                            <w:rFonts w:ascii="Calibri"/>
                            <w:color w:val="585858"/>
                            <w:spacing w:val="-2"/>
                            <w:w w:val="110"/>
                            <w:sz w:val="18"/>
                          </w:rPr>
                          <w:t>60,00</w:t>
                        </w:r>
                        <w:r>
                          <w:rPr>
                            <w:rFonts w:ascii="Calibri"/>
                            <w:color w:val="585858"/>
                            <w:sz w:val="18"/>
                          </w:rPr>
                          <w:tab/>
                        </w:r>
                        <w:r>
                          <w:rPr>
                            <w:rFonts w:ascii="Calibri"/>
                            <w:color w:val="585858"/>
                            <w:spacing w:val="-2"/>
                            <w:w w:val="110"/>
                            <w:sz w:val="18"/>
                          </w:rPr>
                          <w:t>70,00</w:t>
                        </w:r>
                        <w:r>
                          <w:rPr>
                            <w:rFonts w:ascii="Calibri"/>
                            <w:color w:val="585858"/>
                            <w:sz w:val="18"/>
                          </w:rPr>
                          <w:tab/>
                        </w:r>
                        <w:r>
                          <w:rPr>
                            <w:rFonts w:ascii="Calibri"/>
                            <w:color w:val="585858"/>
                            <w:spacing w:val="-4"/>
                            <w:w w:val="110"/>
                            <w:sz w:val="18"/>
                          </w:rPr>
                          <w:t>80,00</w:t>
                        </w:r>
                        <w:r>
                          <w:rPr>
                            <w:rFonts w:ascii="Calibri"/>
                            <w:color w:val="585858"/>
                            <w:sz w:val="18"/>
                          </w:rPr>
                          <w:tab/>
                        </w:r>
                        <w:r>
                          <w:rPr>
                            <w:rFonts w:ascii="Calibri"/>
                            <w:color w:val="585858"/>
                            <w:spacing w:val="-4"/>
                            <w:w w:val="110"/>
                            <w:sz w:val="18"/>
                          </w:rPr>
                          <w:t>90,00</w:t>
                        </w:r>
                      </w:p>
                    </w:txbxContent>
                  </v:textbox>
                  <w10:wrap type="none"/>
                </v:shape>
                <w10:wrap type="none"/>
              </v:group>
            </w:pict>
          </mc:Fallback>
        </mc:AlternateContent>
      </w:r>
      <w:r>
        <w:rPr>
          <w:b/>
          <w:sz w:val="22"/>
        </w:rPr>
        <w:t>Distribución</w:t>
      </w:r>
      <w:r>
        <w:rPr>
          <w:b/>
          <w:spacing w:val="-1"/>
          <w:sz w:val="22"/>
        </w:rPr>
        <w:t> </w:t>
      </w:r>
      <w:r>
        <w:rPr>
          <w:b/>
          <w:sz w:val="22"/>
        </w:rPr>
        <w:t>de</w:t>
      </w:r>
      <w:r>
        <w:rPr>
          <w:b/>
          <w:spacing w:val="-4"/>
          <w:sz w:val="22"/>
        </w:rPr>
        <w:t> </w:t>
      </w:r>
      <w:r>
        <w:rPr>
          <w:b/>
          <w:sz w:val="22"/>
        </w:rPr>
        <w:t>resultados</w:t>
      </w:r>
      <w:r>
        <w:rPr>
          <w:b/>
          <w:spacing w:val="-3"/>
          <w:sz w:val="22"/>
        </w:rPr>
        <w:t> </w:t>
      </w:r>
      <w:r>
        <w:rPr>
          <w:b/>
          <w:sz w:val="22"/>
        </w:rPr>
        <w:t>activos</w:t>
      </w:r>
      <w:r>
        <w:rPr>
          <w:b/>
          <w:spacing w:val="-4"/>
          <w:sz w:val="22"/>
        </w:rPr>
        <w:t> </w:t>
      </w:r>
      <w:r>
        <w:rPr>
          <w:b/>
          <w:sz w:val="22"/>
        </w:rPr>
        <w:t>del</w:t>
      </w:r>
      <w:r>
        <w:rPr>
          <w:b/>
          <w:spacing w:val="-4"/>
          <w:sz w:val="22"/>
        </w:rPr>
        <w:t> </w:t>
      </w:r>
      <w:r>
        <w:rPr>
          <w:b/>
          <w:sz w:val="22"/>
        </w:rPr>
        <w:t>PEI</w:t>
      </w:r>
      <w:r>
        <w:rPr>
          <w:b/>
          <w:spacing w:val="-4"/>
          <w:sz w:val="22"/>
        </w:rPr>
        <w:t> </w:t>
      </w:r>
      <w:r>
        <w:rPr>
          <w:b/>
          <w:sz w:val="22"/>
        </w:rPr>
        <w:t>2023-2028</w:t>
      </w:r>
      <w:r>
        <w:rPr>
          <w:b/>
          <w:spacing w:val="-3"/>
          <w:sz w:val="22"/>
        </w:rPr>
        <w:t> </w:t>
      </w:r>
      <w:r>
        <w:rPr>
          <w:b/>
          <w:sz w:val="22"/>
        </w:rPr>
        <w:t>por</w:t>
      </w:r>
      <w:r>
        <w:rPr>
          <w:b/>
          <w:spacing w:val="-4"/>
          <w:sz w:val="22"/>
        </w:rPr>
        <w:t> </w:t>
      </w:r>
      <w:r>
        <w:rPr>
          <w:b/>
          <w:sz w:val="22"/>
        </w:rPr>
        <w:t>categoría</w:t>
      </w:r>
      <w:r>
        <w:rPr>
          <w:b/>
          <w:spacing w:val="-2"/>
          <w:sz w:val="22"/>
        </w:rPr>
        <w:t> </w:t>
      </w:r>
      <w:r>
        <w:rPr>
          <w:b/>
          <w:sz w:val="22"/>
        </w:rPr>
        <w:t>y</w:t>
      </w:r>
      <w:r>
        <w:rPr>
          <w:b/>
          <w:spacing w:val="-3"/>
          <w:sz w:val="22"/>
        </w:rPr>
        <w:t> </w:t>
      </w:r>
      <w:r>
        <w:rPr>
          <w:b/>
          <w:sz w:val="22"/>
        </w:rPr>
        <w:t>porcentaje de</w:t>
      </w:r>
      <w:r>
        <w:rPr>
          <w:b/>
          <w:spacing w:val="-4"/>
          <w:sz w:val="22"/>
        </w:rPr>
        <w:t> </w:t>
      </w:r>
      <w:r>
        <w:rPr>
          <w:b/>
          <w:sz w:val="22"/>
        </w:rPr>
        <w:t>cumplimiento Según Ejes Estratégicos, anual 2024.</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2"/>
        <w:rPr>
          <w:b/>
          <w:sz w:val="20"/>
        </w:rPr>
      </w:pPr>
    </w:p>
    <w:tbl>
      <w:tblPr>
        <w:tblW w:w="0" w:type="auto"/>
        <w:jc w:val="left"/>
        <w:tblInd w:w="698"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CellMar>
          <w:top w:w="0" w:type="dxa"/>
          <w:left w:w="0" w:type="dxa"/>
          <w:bottom w:w="0" w:type="dxa"/>
          <w:right w:w="0" w:type="dxa"/>
        </w:tblCellMar>
        <w:tblLook w:val="01E0"/>
      </w:tblPr>
      <w:tblGrid>
        <w:gridCol w:w="2390"/>
        <w:gridCol w:w="1179"/>
        <w:gridCol w:w="1181"/>
        <w:gridCol w:w="1181"/>
        <w:gridCol w:w="1181"/>
        <w:gridCol w:w="1181"/>
        <w:gridCol w:w="1182"/>
      </w:tblGrid>
      <w:tr>
        <w:trPr>
          <w:trHeight w:val="1303" w:hRule="atLeast"/>
        </w:trPr>
        <w:tc>
          <w:tcPr>
            <w:tcW w:w="2390" w:type="dxa"/>
            <w:tcBorders>
              <w:top w:val="nil"/>
              <w:left w:val="nil"/>
            </w:tcBorders>
          </w:tcPr>
          <w:p>
            <w:pPr>
              <w:pStyle w:val="TableParagraph"/>
              <w:ind w:left="0"/>
              <w:rPr>
                <w:rFonts w:ascii="Times New Roman"/>
                <w:sz w:val="18"/>
              </w:rPr>
            </w:pPr>
          </w:p>
        </w:tc>
        <w:tc>
          <w:tcPr>
            <w:tcW w:w="1179" w:type="dxa"/>
          </w:tcPr>
          <w:p>
            <w:pPr>
              <w:pStyle w:val="TableParagraph"/>
              <w:spacing w:before="202"/>
              <w:ind w:left="27" w:right="24" w:hanging="16"/>
              <w:rPr>
                <w:rFonts w:ascii="Calibri" w:hAnsi="Calibri"/>
                <w:b/>
                <w:sz w:val="18"/>
              </w:rPr>
            </w:pPr>
            <w:r>
              <w:rPr>
                <w:rFonts w:ascii="Calibri" w:hAnsi="Calibri"/>
                <w:b/>
                <w:color w:val="585858"/>
                <w:w w:val="110"/>
                <w:sz w:val="18"/>
              </w:rPr>
              <w:t>1.</w:t>
            </w:r>
            <w:r>
              <w:rPr>
                <w:rFonts w:ascii="Calibri" w:hAnsi="Calibri"/>
                <w:b/>
                <w:color w:val="585858"/>
                <w:spacing w:val="-12"/>
                <w:w w:val="110"/>
                <w:sz w:val="18"/>
              </w:rPr>
              <w:t> </w:t>
            </w:r>
            <w:r>
              <w:rPr>
                <w:rFonts w:ascii="Calibri" w:hAnsi="Calibri"/>
                <w:b/>
                <w:color w:val="585858"/>
                <w:w w:val="110"/>
                <w:sz w:val="18"/>
              </w:rPr>
              <w:t>Gestión</w:t>
            </w:r>
            <w:r>
              <w:rPr>
                <w:rFonts w:ascii="Calibri" w:hAnsi="Calibri"/>
                <w:b/>
                <w:color w:val="585858"/>
                <w:spacing w:val="-12"/>
                <w:w w:val="110"/>
                <w:sz w:val="18"/>
              </w:rPr>
              <w:t> </w:t>
            </w:r>
            <w:r>
              <w:rPr>
                <w:rFonts w:ascii="Calibri" w:hAnsi="Calibri"/>
                <w:b/>
                <w:color w:val="585858"/>
                <w:w w:val="110"/>
                <w:sz w:val="18"/>
              </w:rPr>
              <w:t>de</w:t>
            </w:r>
            <w:r>
              <w:rPr>
                <w:rFonts w:ascii="Calibri" w:hAnsi="Calibri"/>
                <w:b/>
                <w:color w:val="585858"/>
                <w:w w:val="110"/>
                <w:sz w:val="18"/>
              </w:rPr>
              <w:t>l</w:t>
            </w:r>
            <w:r>
              <w:rPr>
                <w:rFonts w:ascii="Calibri" w:hAnsi="Calibri"/>
                <w:b/>
                <w:color w:val="585858"/>
                <w:w w:val="110"/>
                <w:sz w:val="18"/>
              </w:rPr>
              <w:t> cambio</w:t>
            </w:r>
            <w:r>
              <w:rPr>
                <w:rFonts w:ascii="Calibri" w:hAnsi="Calibri"/>
                <w:b/>
                <w:color w:val="585858"/>
                <w:spacing w:val="-12"/>
                <w:w w:val="110"/>
                <w:sz w:val="18"/>
              </w:rPr>
              <w:t> </w:t>
            </w:r>
            <w:r>
              <w:rPr>
                <w:rFonts w:ascii="Calibri" w:hAnsi="Calibri"/>
                <w:b/>
                <w:color w:val="585858"/>
                <w:w w:val="110"/>
                <w:sz w:val="18"/>
              </w:rPr>
              <w:t>e </w:t>
            </w:r>
            <w:r>
              <w:rPr>
                <w:rFonts w:ascii="Calibri" w:hAnsi="Calibri"/>
                <w:b/>
                <w:color w:val="585858"/>
                <w:spacing w:val="-2"/>
                <w:w w:val="110"/>
                <w:sz w:val="18"/>
              </w:rPr>
              <w:t>innovación Institucional.</w:t>
            </w:r>
          </w:p>
        </w:tc>
        <w:tc>
          <w:tcPr>
            <w:tcW w:w="1181" w:type="dxa"/>
          </w:tcPr>
          <w:p>
            <w:pPr>
              <w:pStyle w:val="TableParagraph"/>
              <w:spacing w:before="92"/>
              <w:ind w:left="6" w:firstLine="136"/>
              <w:rPr>
                <w:rFonts w:ascii="Calibri" w:hAnsi="Calibri"/>
                <w:b/>
                <w:sz w:val="18"/>
              </w:rPr>
            </w:pPr>
            <w:r>
              <w:rPr>
                <w:rFonts w:ascii="Calibri" w:hAnsi="Calibri"/>
                <w:b/>
                <w:color w:val="585858"/>
                <w:w w:val="115"/>
                <w:sz w:val="18"/>
              </w:rPr>
              <w:t>2.</w:t>
            </w:r>
            <w:r>
              <w:rPr>
                <w:rFonts w:ascii="Calibri" w:hAnsi="Calibri"/>
                <w:b/>
                <w:color w:val="585858"/>
                <w:spacing w:val="40"/>
                <w:w w:val="115"/>
                <w:sz w:val="18"/>
              </w:rPr>
              <w:t> </w:t>
            </w:r>
            <w:r>
              <w:rPr>
                <w:rFonts w:ascii="Calibri" w:hAnsi="Calibri"/>
                <w:b/>
                <w:color w:val="585858"/>
                <w:w w:val="115"/>
                <w:sz w:val="18"/>
              </w:rPr>
              <w:t>Gestión </w:t>
            </w:r>
            <w:r>
              <w:rPr>
                <w:rFonts w:ascii="Calibri" w:hAnsi="Calibri"/>
                <w:b/>
                <w:color w:val="585858"/>
                <w:w w:val="110"/>
                <w:sz w:val="18"/>
              </w:rPr>
              <w:t>del</w:t>
            </w:r>
            <w:r>
              <w:rPr>
                <w:rFonts w:ascii="Calibri" w:hAnsi="Calibri"/>
                <w:b/>
                <w:color w:val="585858"/>
                <w:spacing w:val="-12"/>
                <w:w w:val="110"/>
                <w:sz w:val="18"/>
              </w:rPr>
              <w:t> </w:t>
            </w:r>
            <w:r>
              <w:rPr>
                <w:rFonts w:ascii="Calibri" w:hAnsi="Calibri"/>
                <w:b/>
                <w:color w:val="585858"/>
                <w:w w:val="110"/>
                <w:sz w:val="18"/>
              </w:rPr>
              <w:t>desarrollo </w:t>
            </w:r>
            <w:r>
              <w:rPr>
                <w:rFonts w:ascii="Calibri" w:hAnsi="Calibri"/>
                <w:b/>
                <w:color w:val="585858"/>
                <w:w w:val="115"/>
                <w:sz w:val="18"/>
              </w:rPr>
              <w:t>con</w:t>
            </w:r>
            <w:r>
              <w:rPr>
                <w:rFonts w:ascii="Calibri" w:hAnsi="Calibri"/>
                <w:b/>
                <w:color w:val="585858"/>
                <w:spacing w:val="-15"/>
                <w:w w:val="115"/>
                <w:sz w:val="18"/>
              </w:rPr>
              <w:t> </w:t>
            </w:r>
            <w:r>
              <w:rPr>
                <w:rFonts w:ascii="Calibri" w:hAnsi="Calibri"/>
                <w:b/>
                <w:color w:val="585858"/>
                <w:w w:val="115"/>
                <w:sz w:val="18"/>
              </w:rPr>
              <w:t>enfoque </w:t>
            </w:r>
            <w:r>
              <w:rPr>
                <w:rFonts w:ascii="Calibri" w:hAnsi="Calibri"/>
                <w:b/>
                <w:color w:val="585858"/>
                <w:spacing w:val="-2"/>
                <w:w w:val="115"/>
                <w:sz w:val="18"/>
              </w:rPr>
              <w:t>intersecciona</w:t>
            </w:r>
          </w:p>
          <w:p>
            <w:pPr>
              <w:pStyle w:val="TableParagraph"/>
              <w:ind w:left="549"/>
              <w:rPr>
                <w:rFonts w:ascii="Calibri"/>
                <w:b/>
                <w:sz w:val="18"/>
              </w:rPr>
            </w:pPr>
            <w:r>
              <w:rPr>
                <w:rFonts w:ascii="Calibri"/>
                <w:b/>
                <w:color w:val="585858"/>
                <w:spacing w:val="-10"/>
                <w:w w:val="120"/>
                <w:sz w:val="18"/>
              </w:rPr>
              <w:t>l</w:t>
            </w:r>
          </w:p>
        </w:tc>
        <w:tc>
          <w:tcPr>
            <w:tcW w:w="1181" w:type="dxa"/>
          </w:tcPr>
          <w:p>
            <w:pPr>
              <w:pStyle w:val="TableParagraph"/>
              <w:spacing w:line="202" w:lineRule="exact"/>
              <w:ind w:left="13"/>
              <w:rPr>
                <w:rFonts w:ascii="Calibri" w:hAnsi="Calibri"/>
                <w:b/>
                <w:sz w:val="18"/>
              </w:rPr>
            </w:pPr>
            <w:r>
              <w:rPr>
                <w:rFonts w:ascii="Calibri" w:hAnsi="Calibri"/>
                <w:b/>
                <w:color w:val="585858"/>
                <w:w w:val="110"/>
                <w:sz w:val="18"/>
              </w:rPr>
              <w:t>3.</w:t>
            </w:r>
            <w:r>
              <w:rPr>
                <w:rFonts w:ascii="Calibri" w:hAnsi="Calibri"/>
                <w:b/>
                <w:color w:val="585858"/>
                <w:spacing w:val="-11"/>
                <w:w w:val="110"/>
                <w:sz w:val="18"/>
              </w:rPr>
              <w:t> </w:t>
            </w:r>
            <w:r>
              <w:rPr>
                <w:rFonts w:ascii="Calibri" w:hAnsi="Calibri"/>
                <w:b/>
                <w:color w:val="585858"/>
                <w:w w:val="110"/>
                <w:sz w:val="18"/>
              </w:rPr>
              <w:t>Gestión</w:t>
            </w:r>
            <w:r>
              <w:rPr>
                <w:rFonts w:ascii="Calibri" w:hAnsi="Calibri"/>
                <w:b/>
                <w:color w:val="585858"/>
                <w:spacing w:val="-12"/>
                <w:w w:val="110"/>
                <w:sz w:val="18"/>
              </w:rPr>
              <w:t> </w:t>
            </w:r>
            <w:r>
              <w:rPr>
                <w:rFonts w:ascii="Calibri" w:hAnsi="Calibri"/>
                <w:b/>
                <w:color w:val="585858"/>
                <w:spacing w:val="-5"/>
                <w:w w:val="110"/>
                <w:sz w:val="18"/>
              </w:rPr>
              <w:t>del</w:t>
            </w:r>
          </w:p>
          <w:p>
            <w:pPr>
              <w:pStyle w:val="TableParagraph"/>
              <w:ind w:left="22" w:right="31"/>
              <w:jc w:val="center"/>
              <w:rPr>
                <w:rFonts w:ascii="Calibri" w:hAnsi="Calibri"/>
                <w:b/>
                <w:sz w:val="18"/>
              </w:rPr>
            </w:pPr>
            <w:r>
              <w:rPr>
                <w:rFonts w:ascii="Calibri" w:hAnsi="Calibri"/>
                <w:b/>
                <w:color w:val="585858"/>
                <w:spacing w:val="-2"/>
                <w:w w:val="110"/>
                <w:sz w:val="18"/>
              </w:rPr>
              <w:t>desarrollo </w:t>
            </w:r>
            <w:r>
              <w:rPr>
                <w:rFonts w:ascii="Calibri" w:hAnsi="Calibri"/>
                <w:b/>
                <w:color w:val="585858"/>
                <w:spacing w:val="-2"/>
                <w:w w:val="115"/>
                <w:sz w:val="18"/>
              </w:rPr>
              <w:t>regional</w:t>
            </w:r>
            <w:r>
              <w:rPr>
                <w:rFonts w:ascii="Calibri" w:hAnsi="Calibri"/>
                <w:b/>
                <w:color w:val="585858"/>
                <w:spacing w:val="-11"/>
                <w:w w:val="115"/>
                <w:sz w:val="18"/>
              </w:rPr>
              <w:t> </w:t>
            </w:r>
            <w:r>
              <w:rPr>
                <w:rFonts w:ascii="Calibri" w:hAnsi="Calibri"/>
                <w:b/>
                <w:color w:val="585858"/>
                <w:spacing w:val="-2"/>
                <w:w w:val="115"/>
                <w:sz w:val="18"/>
              </w:rPr>
              <w:t>e inversión social</w:t>
            </w:r>
          </w:p>
          <w:p>
            <w:pPr>
              <w:pStyle w:val="TableParagraph"/>
              <w:spacing w:line="202" w:lineRule="exact"/>
              <w:ind w:left="22" w:right="35"/>
              <w:jc w:val="center"/>
              <w:rPr>
                <w:rFonts w:ascii="Calibri"/>
                <w:b/>
                <w:sz w:val="18"/>
              </w:rPr>
            </w:pPr>
            <w:r>
              <w:rPr>
                <w:rFonts w:ascii="Calibri"/>
                <w:b/>
                <w:color w:val="585858"/>
                <w:spacing w:val="-2"/>
                <w:w w:val="110"/>
                <w:sz w:val="18"/>
              </w:rPr>
              <w:t>territorial</w:t>
            </w:r>
          </w:p>
        </w:tc>
        <w:tc>
          <w:tcPr>
            <w:tcW w:w="1181" w:type="dxa"/>
          </w:tcPr>
          <w:p>
            <w:pPr>
              <w:pStyle w:val="TableParagraph"/>
              <w:spacing w:before="202"/>
              <w:ind w:left="265" w:right="140" w:hanging="131"/>
              <w:rPr>
                <w:rFonts w:ascii="Calibri" w:hAnsi="Calibri"/>
                <w:b/>
                <w:sz w:val="18"/>
              </w:rPr>
            </w:pPr>
            <w:r>
              <w:rPr>
                <w:rFonts w:ascii="Calibri" w:hAnsi="Calibri"/>
                <w:b/>
                <w:color w:val="585858"/>
                <w:w w:val="110"/>
                <w:sz w:val="18"/>
              </w:rPr>
              <w:t>4.</w:t>
            </w:r>
            <w:r>
              <w:rPr>
                <w:rFonts w:ascii="Calibri" w:hAnsi="Calibri"/>
                <w:b/>
                <w:color w:val="585858"/>
                <w:spacing w:val="-12"/>
                <w:w w:val="110"/>
                <w:sz w:val="18"/>
              </w:rPr>
              <w:t> </w:t>
            </w:r>
            <w:r>
              <w:rPr>
                <w:rFonts w:ascii="Calibri" w:hAnsi="Calibri"/>
                <w:b/>
                <w:color w:val="585858"/>
                <w:w w:val="110"/>
                <w:sz w:val="18"/>
              </w:rPr>
              <w:t>Rectorí</w:t>
            </w:r>
            <w:r>
              <w:rPr>
                <w:rFonts w:ascii="Calibri" w:hAnsi="Calibri"/>
                <w:b/>
                <w:color w:val="585858"/>
                <w:w w:val="110"/>
                <w:sz w:val="18"/>
              </w:rPr>
              <w:t>a</w:t>
            </w:r>
            <w:r>
              <w:rPr>
                <w:rFonts w:ascii="Calibri" w:hAnsi="Calibri"/>
                <w:b/>
                <w:color w:val="585858"/>
                <w:w w:val="110"/>
                <w:sz w:val="18"/>
              </w:rPr>
              <w:t> </w:t>
            </w:r>
            <w:r>
              <w:rPr>
                <w:rFonts w:ascii="Calibri" w:hAnsi="Calibri"/>
                <w:b/>
                <w:color w:val="585858"/>
                <w:spacing w:val="-2"/>
                <w:w w:val="110"/>
                <w:sz w:val="18"/>
              </w:rPr>
              <w:t>técnica </w:t>
            </w:r>
            <w:r>
              <w:rPr>
                <w:rFonts w:ascii="Calibri" w:hAnsi="Calibri"/>
                <w:b/>
                <w:color w:val="585858"/>
                <w:w w:val="110"/>
                <w:sz w:val="18"/>
              </w:rPr>
              <w:t>social</w:t>
            </w:r>
            <w:r>
              <w:rPr>
                <w:rFonts w:ascii="Calibri" w:hAnsi="Calibri"/>
                <w:b/>
                <w:color w:val="585858"/>
                <w:spacing w:val="-12"/>
                <w:w w:val="110"/>
                <w:sz w:val="18"/>
              </w:rPr>
              <w:t> </w:t>
            </w:r>
            <w:r>
              <w:rPr>
                <w:rFonts w:ascii="Calibri" w:hAnsi="Calibri"/>
                <w:b/>
                <w:color w:val="585858"/>
                <w:w w:val="110"/>
                <w:sz w:val="18"/>
              </w:rPr>
              <w:t>y</w:t>
            </w:r>
          </w:p>
          <w:p>
            <w:pPr>
              <w:pStyle w:val="TableParagraph"/>
              <w:ind w:left="81"/>
              <w:rPr>
                <w:rFonts w:ascii="Calibri" w:hAnsi="Calibri"/>
                <w:b/>
                <w:sz w:val="18"/>
              </w:rPr>
            </w:pPr>
            <w:r>
              <w:rPr>
                <w:rFonts w:ascii="Calibri" w:hAnsi="Calibri"/>
                <w:b/>
                <w:color w:val="585858"/>
                <w:spacing w:val="-2"/>
                <w:w w:val="115"/>
                <w:sz w:val="18"/>
              </w:rPr>
              <w:t>articulación</w:t>
            </w:r>
          </w:p>
        </w:tc>
        <w:tc>
          <w:tcPr>
            <w:tcW w:w="1181" w:type="dxa"/>
          </w:tcPr>
          <w:p>
            <w:pPr>
              <w:pStyle w:val="TableParagraph"/>
              <w:spacing w:before="202"/>
              <w:ind w:left="85" w:right="28" w:hanging="27"/>
              <w:rPr>
                <w:rFonts w:ascii="Calibri" w:hAnsi="Calibri"/>
                <w:b/>
                <w:sz w:val="18"/>
              </w:rPr>
            </w:pPr>
            <w:r>
              <w:rPr>
                <w:rFonts w:ascii="Calibri" w:hAnsi="Calibri"/>
                <w:b/>
                <w:color w:val="585858"/>
                <w:w w:val="110"/>
                <w:sz w:val="18"/>
              </w:rPr>
              <w:t>5.</w:t>
            </w:r>
            <w:r>
              <w:rPr>
                <w:rFonts w:ascii="Calibri" w:hAnsi="Calibri"/>
                <w:b/>
                <w:color w:val="585858"/>
                <w:spacing w:val="-12"/>
                <w:w w:val="110"/>
                <w:sz w:val="18"/>
              </w:rPr>
              <w:t> </w:t>
            </w:r>
            <w:r>
              <w:rPr>
                <w:rFonts w:ascii="Calibri" w:hAnsi="Calibri"/>
                <w:b/>
                <w:color w:val="585858"/>
                <w:w w:val="110"/>
                <w:sz w:val="18"/>
              </w:rPr>
              <w:t>Gestión</w:t>
            </w:r>
            <w:r>
              <w:rPr>
                <w:rFonts w:ascii="Calibri" w:hAnsi="Calibri"/>
                <w:b/>
                <w:color w:val="585858"/>
                <w:spacing w:val="-12"/>
                <w:w w:val="110"/>
                <w:sz w:val="18"/>
              </w:rPr>
              <w:t> </w:t>
            </w:r>
            <w:r>
              <w:rPr>
                <w:rFonts w:ascii="Calibri" w:hAnsi="Calibri"/>
                <w:b/>
                <w:color w:val="585858"/>
                <w:w w:val="110"/>
                <w:sz w:val="18"/>
              </w:rPr>
              <w:t>d</w:t>
            </w:r>
            <w:r>
              <w:rPr>
                <w:rFonts w:ascii="Calibri" w:hAnsi="Calibri"/>
                <w:b/>
                <w:color w:val="585858"/>
                <w:w w:val="110"/>
                <w:sz w:val="18"/>
              </w:rPr>
              <w:t>e</w:t>
            </w:r>
            <w:r>
              <w:rPr>
                <w:rFonts w:ascii="Calibri" w:hAnsi="Calibri"/>
                <w:b/>
                <w:color w:val="585858"/>
                <w:w w:val="110"/>
                <w:sz w:val="18"/>
              </w:rPr>
              <w:t> </w:t>
            </w:r>
            <w:r>
              <w:rPr>
                <w:rFonts w:ascii="Calibri" w:hAnsi="Calibri"/>
                <w:b/>
                <w:color w:val="585858"/>
                <w:w w:val="115"/>
                <w:sz w:val="18"/>
              </w:rPr>
              <w:t>recursos</w:t>
            </w:r>
            <w:r>
              <w:rPr>
                <w:rFonts w:ascii="Calibri" w:hAnsi="Calibri"/>
                <w:b/>
                <w:color w:val="585858"/>
                <w:spacing w:val="-13"/>
                <w:w w:val="115"/>
                <w:sz w:val="18"/>
              </w:rPr>
              <w:t> </w:t>
            </w:r>
            <w:r>
              <w:rPr>
                <w:rFonts w:ascii="Calibri" w:hAnsi="Calibri"/>
                <w:b/>
                <w:color w:val="585858"/>
                <w:w w:val="115"/>
                <w:sz w:val="18"/>
              </w:rPr>
              <w:t>y </w:t>
            </w:r>
            <w:r>
              <w:rPr>
                <w:rFonts w:ascii="Calibri" w:hAnsi="Calibri"/>
                <w:b/>
                <w:color w:val="585858"/>
                <w:spacing w:val="-2"/>
                <w:w w:val="115"/>
                <w:sz w:val="18"/>
              </w:rPr>
              <w:t>alianzas estratégicas</w:t>
            </w:r>
          </w:p>
        </w:tc>
        <w:tc>
          <w:tcPr>
            <w:tcW w:w="1182" w:type="dxa"/>
          </w:tcPr>
          <w:p>
            <w:pPr>
              <w:pStyle w:val="TableParagraph"/>
              <w:spacing w:before="105"/>
              <w:ind w:left="0"/>
              <w:rPr>
                <w:b/>
                <w:sz w:val="18"/>
              </w:rPr>
            </w:pPr>
          </w:p>
          <w:p>
            <w:pPr>
              <w:pStyle w:val="TableParagraph"/>
              <w:ind w:left="161" w:right="7" w:hanging="130"/>
              <w:rPr>
                <w:rFonts w:ascii="Calibri" w:hAnsi="Calibri"/>
                <w:b/>
                <w:sz w:val="18"/>
              </w:rPr>
            </w:pPr>
            <w:r>
              <w:rPr>
                <w:rFonts w:ascii="Calibri" w:hAnsi="Calibri"/>
                <w:b/>
                <w:color w:val="585858"/>
                <w:w w:val="110"/>
                <w:sz w:val="18"/>
              </w:rPr>
              <w:t>6.</w:t>
            </w:r>
            <w:r>
              <w:rPr>
                <w:rFonts w:ascii="Calibri" w:hAnsi="Calibri"/>
                <w:b/>
                <w:color w:val="585858"/>
                <w:spacing w:val="-12"/>
                <w:w w:val="110"/>
                <w:sz w:val="18"/>
              </w:rPr>
              <w:t> </w:t>
            </w:r>
            <w:r>
              <w:rPr>
                <w:rFonts w:ascii="Calibri" w:hAnsi="Calibri"/>
                <w:b/>
                <w:color w:val="585858"/>
                <w:w w:val="110"/>
                <w:sz w:val="18"/>
              </w:rPr>
              <w:t>Gestión</w:t>
            </w:r>
            <w:r>
              <w:rPr>
                <w:rFonts w:ascii="Calibri" w:hAnsi="Calibri"/>
                <w:b/>
                <w:color w:val="585858"/>
                <w:spacing w:val="-12"/>
                <w:w w:val="110"/>
                <w:sz w:val="18"/>
              </w:rPr>
              <w:t> </w:t>
            </w:r>
            <w:r>
              <w:rPr>
                <w:rFonts w:ascii="Calibri" w:hAnsi="Calibri"/>
                <w:b/>
                <w:color w:val="585858"/>
                <w:w w:val="110"/>
                <w:sz w:val="18"/>
              </w:rPr>
              <w:t>de</w:t>
            </w:r>
            <w:r>
              <w:rPr>
                <w:rFonts w:ascii="Calibri" w:hAnsi="Calibri"/>
                <w:b/>
                <w:color w:val="585858"/>
                <w:w w:val="110"/>
                <w:sz w:val="18"/>
              </w:rPr>
              <w:t>l</w:t>
            </w:r>
            <w:r>
              <w:rPr>
                <w:rFonts w:ascii="Calibri" w:hAnsi="Calibri"/>
                <w:b/>
                <w:color w:val="585858"/>
                <w:w w:val="110"/>
                <w:sz w:val="18"/>
              </w:rPr>
              <w:t> </w:t>
            </w:r>
            <w:r>
              <w:rPr>
                <w:rFonts w:ascii="Calibri" w:hAnsi="Calibri"/>
                <w:b/>
                <w:color w:val="585858"/>
                <w:spacing w:val="-2"/>
                <w:w w:val="110"/>
                <w:sz w:val="18"/>
              </w:rPr>
              <w:t>Desarrollo Humano.</w:t>
            </w:r>
          </w:p>
        </w:tc>
      </w:tr>
      <w:tr>
        <w:trPr>
          <w:trHeight w:val="272" w:hRule="atLeast"/>
        </w:trPr>
        <w:tc>
          <w:tcPr>
            <w:tcW w:w="2390" w:type="dxa"/>
          </w:tcPr>
          <w:p>
            <w:pPr>
              <w:pStyle w:val="TableParagraph"/>
              <w:spacing w:before="11"/>
              <w:ind w:left="206"/>
              <w:rPr>
                <w:rFonts w:ascii="Calibri"/>
                <w:b/>
                <w:sz w:val="18"/>
              </w:rPr>
            </w:pPr>
            <w:r>
              <w:rPr>
                <w:rFonts w:ascii="Calibri"/>
                <w:b/>
                <w:color w:val="585858"/>
                <w:w w:val="110"/>
                <w:sz w:val="18"/>
              </w:rPr>
              <w:t>Avance</w:t>
            </w:r>
            <w:r>
              <w:rPr>
                <w:rFonts w:ascii="Calibri"/>
                <w:b/>
                <w:color w:val="585858"/>
                <w:spacing w:val="-13"/>
                <w:w w:val="110"/>
                <w:sz w:val="18"/>
              </w:rPr>
              <w:t> </w:t>
            </w:r>
            <w:r>
              <w:rPr>
                <w:rFonts w:ascii="Calibri"/>
                <w:b/>
                <w:color w:val="585858"/>
                <w:spacing w:val="-2"/>
                <w:w w:val="110"/>
                <w:sz w:val="18"/>
              </w:rPr>
              <w:t>critido</w:t>
            </w:r>
          </w:p>
        </w:tc>
        <w:tc>
          <w:tcPr>
            <w:tcW w:w="1179" w:type="dxa"/>
          </w:tcPr>
          <w:p>
            <w:pPr>
              <w:pStyle w:val="TableParagraph"/>
              <w:spacing w:before="17"/>
              <w:ind w:left="19" w:right="1"/>
              <w:jc w:val="center"/>
              <w:rPr>
                <w:rFonts w:ascii="Calibri"/>
                <w:b/>
                <w:sz w:val="18"/>
              </w:rPr>
            </w:pPr>
            <w:r>
              <w:rPr>
                <w:rFonts w:ascii="Calibri"/>
                <w:b/>
                <w:color w:val="585858"/>
                <w:spacing w:val="-4"/>
                <w:w w:val="110"/>
                <w:sz w:val="18"/>
              </w:rPr>
              <w:t>11,76</w:t>
            </w:r>
          </w:p>
        </w:tc>
        <w:tc>
          <w:tcPr>
            <w:tcW w:w="1181" w:type="dxa"/>
          </w:tcPr>
          <w:p>
            <w:pPr>
              <w:pStyle w:val="TableParagraph"/>
              <w:spacing w:before="17"/>
              <w:ind w:left="34" w:right="13"/>
              <w:jc w:val="center"/>
              <w:rPr>
                <w:rFonts w:ascii="Calibri"/>
                <w:b/>
                <w:sz w:val="18"/>
              </w:rPr>
            </w:pPr>
            <w:r>
              <w:rPr>
                <w:rFonts w:ascii="Calibri"/>
                <w:b/>
                <w:color w:val="585858"/>
                <w:spacing w:val="-4"/>
                <w:w w:val="110"/>
                <w:sz w:val="18"/>
              </w:rPr>
              <w:t>22,22</w:t>
            </w:r>
          </w:p>
        </w:tc>
        <w:tc>
          <w:tcPr>
            <w:tcW w:w="1181" w:type="dxa"/>
          </w:tcPr>
          <w:p>
            <w:pPr>
              <w:pStyle w:val="TableParagraph"/>
              <w:spacing w:before="17"/>
              <w:ind w:left="33" w:right="13"/>
              <w:jc w:val="center"/>
              <w:rPr>
                <w:rFonts w:ascii="Calibri"/>
                <w:b/>
                <w:sz w:val="18"/>
              </w:rPr>
            </w:pPr>
            <w:r>
              <w:rPr>
                <w:rFonts w:ascii="Calibri"/>
                <w:b/>
                <w:color w:val="585858"/>
                <w:spacing w:val="-4"/>
                <w:w w:val="110"/>
                <w:sz w:val="18"/>
              </w:rPr>
              <w:t>63,64</w:t>
            </w:r>
          </w:p>
        </w:tc>
        <w:tc>
          <w:tcPr>
            <w:tcW w:w="1181" w:type="dxa"/>
          </w:tcPr>
          <w:p>
            <w:pPr>
              <w:pStyle w:val="TableParagraph"/>
              <w:spacing w:before="17"/>
              <w:ind w:left="34" w:right="13"/>
              <w:jc w:val="center"/>
              <w:rPr>
                <w:rFonts w:ascii="Calibri"/>
                <w:b/>
                <w:sz w:val="18"/>
              </w:rPr>
            </w:pPr>
            <w:r>
              <w:rPr>
                <w:rFonts w:ascii="Calibri"/>
                <w:b/>
                <w:color w:val="585858"/>
                <w:spacing w:val="-4"/>
                <w:w w:val="110"/>
                <w:sz w:val="18"/>
              </w:rPr>
              <w:t>22,22</w:t>
            </w:r>
          </w:p>
        </w:tc>
        <w:tc>
          <w:tcPr>
            <w:tcW w:w="1181" w:type="dxa"/>
          </w:tcPr>
          <w:p>
            <w:pPr>
              <w:pStyle w:val="TableParagraph"/>
              <w:spacing w:before="17"/>
              <w:ind w:left="35" w:right="13"/>
              <w:jc w:val="center"/>
              <w:rPr>
                <w:rFonts w:ascii="Calibri"/>
                <w:b/>
                <w:sz w:val="18"/>
              </w:rPr>
            </w:pPr>
            <w:r>
              <w:rPr>
                <w:rFonts w:ascii="Calibri"/>
                <w:b/>
                <w:color w:val="585858"/>
                <w:spacing w:val="-4"/>
                <w:w w:val="110"/>
                <w:sz w:val="18"/>
              </w:rPr>
              <w:t>9,09</w:t>
            </w:r>
          </w:p>
        </w:tc>
        <w:tc>
          <w:tcPr>
            <w:tcW w:w="1182" w:type="dxa"/>
          </w:tcPr>
          <w:p>
            <w:pPr>
              <w:pStyle w:val="TableParagraph"/>
              <w:spacing w:before="17"/>
              <w:ind w:left="21" w:right="1"/>
              <w:jc w:val="center"/>
              <w:rPr>
                <w:rFonts w:ascii="Calibri"/>
                <w:b/>
                <w:sz w:val="18"/>
              </w:rPr>
            </w:pPr>
            <w:r>
              <w:rPr>
                <w:rFonts w:ascii="Calibri"/>
                <w:b/>
                <w:color w:val="585858"/>
                <w:spacing w:val="-4"/>
                <w:w w:val="110"/>
                <w:sz w:val="18"/>
              </w:rPr>
              <w:t>40,00</w:t>
            </w:r>
          </w:p>
        </w:tc>
      </w:tr>
      <w:tr>
        <w:trPr>
          <w:trHeight w:val="272" w:hRule="atLeast"/>
        </w:trPr>
        <w:tc>
          <w:tcPr>
            <w:tcW w:w="2390" w:type="dxa"/>
          </w:tcPr>
          <w:p>
            <w:pPr>
              <w:pStyle w:val="TableParagraph"/>
              <w:spacing w:before="12"/>
              <w:ind w:left="206"/>
              <w:rPr>
                <w:rFonts w:ascii="Calibri"/>
                <w:b/>
                <w:sz w:val="18"/>
              </w:rPr>
            </w:pPr>
            <w:r>
              <w:rPr>
                <w:rFonts w:ascii="Calibri"/>
                <w:b/>
                <w:color w:val="585858"/>
                <w:w w:val="110"/>
                <w:sz w:val="18"/>
              </w:rPr>
              <w:t>Riesgo</w:t>
            </w:r>
            <w:r>
              <w:rPr>
                <w:rFonts w:ascii="Calibri"/>
                <w:b/>
                <w:color w:val="585858"/>
                <w:spacing w:val="-9"/>
                <w:w w:val="110"/>
                <w:sz w:val="18"/>
              </w:rPr>
              <w:t> </w:t>
            </w:r>
            <w:r>
              <w:rPr>
                <w:rFonts w:ascii="Calibri"/>
                <w:b/>
                <w:color w:val="585858"/>
                <w:w w:val="110"/>
                <w:sz w:val="18"/>
              </w:rPr>
              <w:t>de</w:t>
            </w:r>
            <w:r>
              <w:rPr>
                <w:rFonts w:ascii="Calibri"/>
                <w:b/>
                <w:color w:val="585858"/>
                <w:spacing w:val="-4"/>
                <w:w w:val="110"/>
                <w:sz w:val="18"/>
              </w:rPr>
              <w:t> </w:t>
            </w:r>
            <w:r>
              <w:rPr>
                <w:rFonts w:ascii="Calibri"/>
                <w:b/>
                <w:color w:val="585858"/>
                <w:spacing w:val="-2"/>
                <w:w w:val="110"/>
                <w:sz w:val="18"/>
              </w:rPr>
              <w:t>incumplimiento</w:t>
            </w:r>
          </w:p>
        </w:tc>
        <w:tc>
          <w:tcPr>
            <w:tcW w:w="1179" w:type="dxa"/>
          </w:tcPr>
          <w:p>
            <w:pPr>
              <w:pStyle w:val="TableParagraph"/>
              <w:spacing w:before="17"/>
              <w:ind w:left="19" w:right="1"/>
              <w:jc w:val="center"/>
              <w:rPr>
                <w:rFonts w:ascii="Calibri"/>
                <w:b/>
                <w:sz w:val="18"/>
              </w:rPr>
            </w:pPr>
            <w:r>
              <w:rPr>
                <w:rFonts w:ascii="Calibri"/>
                <w:b/>
                <w:color w:val="585858"/>
                <w:spacing w:val="-4"/>
                <w:w w:val="110"/>
                <w:sz w:val="18"/>
              </w:rPr>
              <w:t>11,76</w:t>
            </w:r>
          </w:p>
        </w:tc>
        <w:tc>
          <w:tcPr>
            <w:tcW w:w="1181" w:type="dxa"/>
          </w:tcPr>
          <w:p>
            <w:pPr>
              <w:pStyle w:val="TableParagraph"/>
              <w:spacing w:before="17"/>
              <w:ind w:left="34" w:right="13"/>
              <w:jc w:val="center"/>
              <w:rPr>
                <w:rFonts w:ascii="Calibri"/>
                <w:b/>
                <w:sz w:val="18"/>
              </w:rPr>
            </w:pPr>
            <w:r>
              <w:rPr>
                <w:rFonts w:ascii="Calibri"/>
                <w:b/>
                <w:color w:val="585858"/>
                <w:spacing w:val="-4"/>
                <w:w w:val="110"/>
                <w:sz w:val="18"/>
              </w:rPr>
              <w:t>11,11</w:t>
            </w:r>
          </w:p>
        </w:tc>
        <w:tc>
          <w:tcPr>
            <w:tcW w:w="1181" w:type="dxa"/>
          </w:tcPr>
          <w:p>
            <w:pPr>
              <w:pStyle w:val="TableParagraph"/>
              <w:spacing w:before="17"/>
              <w:ind w:left="35" w:right="13"/>
              <w:jc w:val="center"/>
              <w:rPr>
                <w:rFonts w:ascii="Calibri"/>
                <w:b/>
                <w:sz w:val="18"/>
              </w:rPr>
            </w:pPr>
            <w:r>
              <w:rPr>
                <w:rFonts w:ascii="Calibri"/>
                <w:b/>
                <w:color w:val="585858"/>
                <w:spacing w:val="-4"/>
                <w:w w:val="110"/>
                <w:sz w:val="18"/>
              </w:rPr>
              <w:t>0,00</w:t>
            </w:r>
          </w:p>
        </w:tc>
        <w:tc>
          <w:tcPr>
            <w:tcW w:w="1181" w:type="dxa"/>
          </w:tcPr>
          <w:p>
            <w:pPr>
              <w:pStyle w:val="TableParagraph"/>
              <w:spacing w:before="17"/>
              <w:ind w:left="34" w:right="13"/>
              <w:jc w:val="center"/>
              <w:rPr>
                <w:rFonts w:ascii="Calibri"/>
                <w:b/>
                <w:sz w:val="18"/>
              </w:rPr>
            </w:pPr>
            <w:r>
              <w:rPr>
                <w:rFonts w:ascii="Calibri"/>
                <w:b/>
                <w:color w:val="585858"/>
                <w:spacing w:val="-4"/>
                <w:w w:val="110"/>
                <w:sz w:val="18"/>
              </w:rPr>
              <w:t>0,00</w:t>
            </w:r>
          </w:p>
        </w:tc>
        <w:tc>
          <w:tcPr>
            <w:tcW w:w="1181" w:type="dxa"/>
          </w:tcPr>
          <w:p>
            <w:pPr>
              <w:pStyle w:val="TableParagraph"/>
              <w:spacing w:before="17"/>
              <w:ind w:left="35" w:right="13"/>
              <w:jc w:val="center"/>
              <w:rPr>
                <w:rFonts w:ascii="Calibri"/>
                <w:b/>
                <w:sz w:val="18"/>
              </w:rPr>
            </w:pPr>
            <w:r>
              <w:rPr>
                <w:rFonts w:ascii="Calibri"/>
                <w:b/>
                <w:color w:val="585858"/>
                <w:spacing w:val="-4"/>
                <w:w w:val="110"/>
                <w:sz w:val="18"/>
              </w:rPr>
              <w:t>9,09</w:t>
            </w:r>
          </w:p>
        </w:tc>
        <w:tc>
          <w:tcPr>
            <w:tcW w:w="1182" w:type="dxa"/>
          </w:tcPr>
          <w:p>
            <w:pPr>
              <w:pStyle w:val="TableParagraph"/>
              <w:spacing w:before="17"/>
              <w:ind w:left="21" w:right="1"/>
              <w:jc w:val="center"/>
              <w:rPr>
                <w:rFonts w:ascii="Calibri"/>
                <w:b/>
                <w:sz w:val="18"/>
              </w:rPr>
            </w:pPr>
            <w:r>
              <w:rPr>
                <w:rFonts w:ascii="Calibri"/>
                <w:b/>
                <w:color w:val="585858"/>
                <w:spacing w:val="-4"/>
                <w:w w:val="110"/>
                <w:sz w:val="18"/>
              </w:rPr>
              <w:t>10,00</w:t>
            </w:r>
          </w:p>
        </w:tc>
      </w:tr>
      <w:tr>
        <w:trPr>
          <w:trHeight w:val="272" w:hRule="atLeast"/>
        </w:trPr>
        <w:tc>
          <w:tcPr>
            <w:tcW w:w="2390" w:type="dxa"/>
          </w:tcPr>
          <w:p>
            <w:pPr>
              <w:pStyle w:val="TableParagraph"/>
              <w:spacing w:before="12"/>
              <w:ind w:left="206"/>
              <w:rPr>
                <w:rFonts w:ascii="Calibri" w:hAnsi="Calibri"/>
                <w:b/>
                <w:sz w:val="18"/>
              </w:rPr>
            </w:pPr>
            <w:r>
              <w:rPr>
                <w:rFonts w:ascii="Calibri" w:hAnsi="Calibri"/>
                <w:b/>
                <w:color w:val="585858"/>
                <w:w w:val="110"/>
                <w:sz w:val="18"/>
              </w:rPr>
              <w:t>Según</w:t>
            </w:r>
            <w:r>
              <w:rPr>
                <w:rFonts w:ascii="Calibri" w:hAnsi="Calibri"/>
                <w:b/>
                <w:color w:val="585858"/>
                <w:spacing w:val="-4"/>
                <w:w w:val="110"/>
                <w:sz w:val="18"/>
              </w:rPr>
              <w:t> </w:t>
            </w:r>
            <w:r>
              <w:rPr>
                <w:rFonts w:ascii="Calibri" w:hAnsi="Calibri"/>
                <w:b/>
                <w:color w:val="585858"/>
                <w:w w:val="110"/>
                <w:sz w:val="18"/>
              </w:rPr>
              <w:t>lo</w:t>
            </w:r>
            <w:r>
              <w:rPr>
                <w:rFonts w:ascii="Calibri" w:hAnsi="Calibri"/>
                <w:b/>
                <w:color w:val="585858"/>
                <w:spacing w:val="-7"/>
                <w:w w:val="110"/>
                <w:sz w:val="18"/>
              </w:rPr>
              <w:t> </w:t>
            </w:r>
            <w:r>
              <w:rPr>
                <w:rFonts w:ascii="Calibri" w:hAnsi="Calibri"/>
                <w:b/>
                <w:color w:val="585858"/>
                <w:spacing w:val="-2"/>
                <w:w w:val="110"/>
                <w:sz w:val="18"/>
              </w:rPr>
              <w:t>programado</w:t>
            </w:r>
          </w:p>
        </w:tc>
        <w:tc>
          <w:tcPr>
            <w:tcW w:w="1179" w:type="dxa"/>
          </w:tcPr>
          <w:p>
            <w:pPr>
              <w:pStyle w:val="TableParagraph"/>
              <w:spacing w:before="16"/>
              <w:ind w:left="19"/>
              <w:jc w:val="center"/>
              <w:rPr>
                <w:rFonts w:ascii="Calibri"/>
                <w:b/>
                <w:sz w:val="18"/>
              </w:rPr>
            </w:pPr>
            <w:r>
              <w:rPr>
                <w:rFonts w:ascii="Calibri"/>
                <w:b/>
                <w:color w:val="585858"/>
                <w:spacing w:val="-4"/>
                <w:w w:val="110"/>
                <w:sz w:val="18"/>
              </w:rPr>
              <w:t>76,47</w:t>
            </w:r>
          </w:p>
        </w:tc>
        <w:tc>
          <w:tcPr>
            <w:tcW w:w="1181" w:type="dxa"/>
          </w:tcPr>
          <w:p>
            <w:pPr>
              <w:pStyle w:val="TableParagraph"/>
              <w:spacing w:before="16"/>
              <w:ind w:left="34" w:right="13"/>
              <w:jc w:val="center"/>
              <w:rPr>
                <w:rFonts w:ascii="Calibri"/>
                <w:b/>
                <w:sz w:val="18"/>
              </w:rPr>
            </w:pPr>
            <w:r>
              <w:rPr>
                <w:rFonts w:ascii="Calibri"/>
                <w:b/>
                <w:color w:val="585858"/>
                <w:spacing w:val="-4"/>
                <w:w w:val="110"/>
                <w:sz w:val="18"/>
              </w:rPr>
              <w:t>66,67</w:t>
            </w:r>
          </w:p>
        </w:tc>
        <w:tc>
          <w:tcPr>
            <w:tcW w:w="1181" w:type="dxa"/>
          </w:tcPr>
          <w:p>
            <w:pPr>
              <w:pStyle w:val="TableParagraph"/>
              <w:spacing w:before="16"/>
              <w:ind w:left="34" w:right="13"/>
              <w:jc w:val="center"/>
              <w:rPr>
                <w:rFonts w:ascii="Calibri"/>
                <w:b/>
                <w:sz w:val="18"/>
              </w:rPr>
            </w:pPr>
            <w:r>
              <w:rPr>
                <w:rFonts w:ascii="Calibri"/>
                <w:b/>
                <w:color w:val="585858"/>
                <w:spacing w:val="-4"/>
                <w:w w:val="110"/>
                <w:sz w:val="18"/>
              </w:rPr>
              <w:t>36,36</w:t>
            </w:r>
          </w:p>
        </w:tc>
        <w:tc>
          <w:tcPr>
            <w:tcW w:w="1181" w:type="dxa"/>
          </w:tcPr>
          <w:p>
            <w:pPr>
              <w:pStyle w:val="TableParagraph"/>
              <w:spacing w:before="16"/>
              <w:ind w:left="35" w:right="13"/>
              <w:jc w:val="center"/>
              <w:rPr>
                <w:rFonts w:ascii="Calibri"/>
                <w:b/>
                <w:sz w:val="18"/>
              </w:rPr>
            </w:pPr>
            <w:r>
              <w:rPr>
                <w:rFonts w:ascii="Calibri"/>
                <w:b/>
                <w:color w:val="585858"/>
                <w:spacing w:val="-4"/>
                <w:w w:val="110"/>
                <w:sz w:val="18"/>
              </w:rPr>
              <w:t>77,77</w:t>
            </w:r>
          </w:p>
        </w:tc>
        <w:tc>
          <w:tcPr>
            <w:tcW w:w="1181" w:type="dxa"/>
          </w:tcPr>
          <w:p>
            <w:pPr>
              <w:pStyle w:val="TableParagraph"/>
              <w:spacing w:before="16"/>
              <w:ind w:left="34" w:right="13"/>
              <w:jc w:val="center"/>
              <w:rPr>
                <w:rFonts w:ascii="Calibri"/>
                <w:b/>
                <w:sz w:val="18"/>
              </w:rPr>
            </w:pPr>
            <w:r>
              <w:rPr>
                <w:rFonts w:ascii="Calibri"/>
                <w:b/>
                <w:color w:val="585858"/>
                <w:spacing w:val="-4"/>
                <w:w w:val="110"/>
                <w:sz w:val="18"/>
              </w:rPr>
              <w:t>81,81</w:t>
            </w:r>
          </w:p>
        </w:tc>
        <w:tc>
          <w:tcPr>
            <w:tcW w:w="1182" w:type="dxa"/>
          </w:tcPr>
          <w:p>
            <w:pPr>
              <w:pStyle w:val="TableParagraph"/>
              <w:spacing w:before="16"/>
              <w:ind w:left="21"/>
              <w:jc w:val="center"/>
              <w:rPr>
                <w:rFonts w:ascii="Calibri"/>
                <w:b/>
                <w:sz w:val="18"/>
              </w:rPr>
            </w:pPr>
            <w:r>
              <w:rPr>
                <w:rFonts w:ascii="Calibri"/>
                <w:b/>
                <w:color w:val="585858"/>
                <w:spacing w:val="-4"/>
                <w:w w:val="110"/>
                <w:sz w:val="18"/>
              </w:rPr>
              <w:t>50,00</w:t>
            </w:r>
          </w:p>
        </w:tc>
      </w:tr>
    </w:tbl>
    <w:p>
      <w:pPr>
        <w:pStyle w:val="BodyText"/>
        <w:spacing w:before="193"/>
        <w:rPr>
          <w:b/>
          <w:sz w:val="22"/>
        </w:rPr>
      </w:pPr>
    </w:p>
    <w:p>
      <w:pPr>
        <w:spacing w:line="207" w:lineRule="exact" w:before="0"/>
        <w:ind w:left="2174" w:right="2248" w:firstLine="0"/>
        <w:jc w:val="center"/>
        <w:rPr>
          <w:sz w:val="18"/>
        </w:rPr>
      </w:pPr>
      <w:r>
        <w:rPr>
          <w:sz w:val="18"/>
        </w:rPr>
        <w:t>Fuente</w:t>
      </w:r>
      <w:r>
        <w:rPr>
          <w:spacing w:val="-8"/>
          <w:sz w:val="18"/>
        </w:rPr>
        <w:t> </w:t>
      </w:r>
      <w:r>
        <w:rPr>
          <w:sz w:val="18"/>
        </w:rPr>
        <w:t>Herramienta</w:t>
      </w:r>
      <w:r>
        <w:rPr>
          <w:spacing w:val="-4"/>
          <w:sz w:val="18"/>
        </w:rPr>
        <w:t> </w:t>
      </w:r>
      <w:r>
        <w:rPr>
          <w:sz w:val="18"/>
        </w:rPr>
        <w:t>DELPHOS,</w:t>
      </w:r>
      <w:r>
        <w:rPr>
          <w:spacing w:val="-4"/>
          <w:sz w:val="18"/>
        </w:rPr>
        <w:t> </w:t>
      </w:r>
      <w:r>
        <w:rPr>
          <w:sz w:val="18"/>
        </w:rPr>
        <w:t>I</w:t>
      </w:r>
      <w:r>
        <w:rPr>
          <w:spacing w:val="-6"/>
          <w:sz w:val="18"/>
        </w:rPr>
        <w:t> </w:t>
      </w:r>
      <w:r>
        <w:rPr>
          <w:sz w:val="18"/>
        </w:rPr>
        <w:t>semestre</w:t>
      </w:r>
      <w:r>
        <w:rPr>
          <w:spacing w:val="-8"/>
          <w:sz w:val="18"/>
        </w:rPr>
        <w:t> </w:t>
      </w:r>
      <w:r>
        <w:rPr>
          <w:sz w:val="18"/>
        </w:rPr>
        <w:t>2025-PEI</w:t>
      </w:r>
      <w:r>
        <w:rPr>
          <w:spacing w:val="-6"/>
          <w:sz w:val="18"/>
        </w:rPr>
        <w:t> </w:t>
      </w:r>
      <w:r>
        <w:rPr>
          <w:sz w:val="18"/>
        </w:rPr>
        <w:t>2023-</w:t>
      </w:r>
      <w:r>
        <w:rPr>
          <w:spacing w:val="-4"/>
          <w:sz w:val="18"/>
        </w:rPr>
        <w:t>2028.</w:t>
      </w:r>
    </w:p>
    <w:p>
      <w:pPr>
        <w:spacing w:line="207" w:lineRule="exact" w:before="0"/>
        <w:ind w:left="2174" w:right="2248" w:firstLine="0"/>
        <w:jc w:val="center"/>
        <w:rPr>
          <w:sz w:val="18"/>
        </w:rPr>
      </w:pPr>
      <w:r>
        <w:rPr>
          <w:spacing w:val="-10"/>
          <w:sz w:val="18"/>
        </w:rPr>
        <w:t>.</w:t>
      </w:r>
    </w:p>
    <w:p>
      <w:pPr>
        <w:spacing w:after="0" w:line="207" w:lineRule="exact"/>
        <w:jc w:val="center"/>
        <w:rPr>
          <w:sz w:val="18"/>
        </w:rPr>
        <w:sectPr>
          <w:pgSz w:w="13370" w:h="17280"/>
          <w:pgMar w:header="0" w:footer="968" w:top="920" w:bottom="1180" w:left="1275" w:right="1133"/>
        </w:sectPr>
      </w:pPr>
    </w:p>
    <w:p>
      <w:pPr>
        <w:pStyle w:val="BodyText"/>
        <w:spacing w:line="237" w:lineRule="auto" w:before="73"/>
        <w:ind w:left="165"/>
      </w:pPr>
      <w:r>
        <w:rPr/>
        <w:t>Seguidamente</w:t>
      </w:r>
      <w:r>
        <w:rPr>
          <w:spacing w:val="40"/>
        </w:rPr>
        <w:t> </w:t>
      </w:r>
      <w:r>
        <w:rPr/>
        <w:t>se</w:t>
      </w:r>
      <w:r>
        <w:rPr>
          <w:spacing w:val="40"/>
        </w:rPr>
        <w:t> </w:t>
      </w:r>
      <w:r>
        <w:rPr/>
        <w:t>analizará</w:t>
      </w:r>
      <w:r>
        <w:rPr>
          <w:spacing w:val="40"/>
        </w:rPr>
        <w:t> </w:t>
      </w:r>
      <w:r>
        <w:rPr/>
        <w:t>cada</w:t>
      </w:r>
      <w:r>
        <w:rPr>
          <w:spacing w:val="40"/>
        </w:rPr>
        <w:t> </w:t>
      </w:r>
      <w:r>
        <w:rPr/>
        <w:t>Eje</w:t>
      </w:r>
      <w:r>
        <w:rPr>
          <w:spacing w:val="40"/>
        </w:rPr>
        <w:t> </w:t>
      </w:r>
      <w:r>
        <w:rPr/>
        <w:t>Estratégico,</w:t>
      </w:r>
      <w:r>
        <w:rPr>
          <w:spacing w:val="40"/>
        </w:rPr>
        <w:t> </w:t>
      </w:r>
      <w:r>
        <w:rPr/>
        <w:t>con</w:t>
      </w:r>
      <w:r>
        <w:rPr>
          <w:spacing w:val="40"/>
        </w:rPr>
        <w:t> </w:t>
      </w:r>
      <w:r>
        <w:rPr/>
        <w:t>base</w:t>
      </w:r>
      <w:r>
        <w:rPr>
          <w:spacing w:val="40"/>
        </w:rPr>
        <w:t> </w:t>
      </w:r>
      <w:r>
        <w:rPr/>
        <w:t>en</w:t>
      </w:r>
      <w:r>
        <w:rPr>
          <w:spacing w:val="40"/>
        </w:rPr>
        <w:t> </w:t>
      </w:r>
      <w:r>
        <w:rPr/>
        <w:t>los</w:t>
      </w:r>
      <w:r>
        <w:rPr>
          <w:spacing w:val="40"/>
        </w:rPr>
        <w:t> </w:t>
      </w:r>
      <w:r>
        <w:rPr/>
        <w:t>resultados</w:t>
      </w:r>
      <w:r>
        <w:rPr>
          <w:spacing w:val="40"/>
        </w:rPr>
        <w:t> </w:t>
      </w:r>
      <w:r>
        <w:rPr/>
        <w:t>activos</w:t>
      </w:r>
      <w:r>
        <w:rPr>
          <w:spacing w:val="40"/>
        </w:rPr>
        <w:t> </w:t>
      </w:r>
      <w:r>
        <w:rPr/>
        <w:t>para</w:t>
      </w:r>
      <w:r>
        <w:rPr>
          <w:spacing w:val="40"/>
        </w:rPr>
        <w:t> </w:t>
      </w:r>
      <w:r>
        <w:rPr/>
        <w:t>el</w:t>
      </w:r>
      <w:r>
        <w:rPr>
          <w:spacing w:val="40"/>
        </w:rPr>
        <w:t> </w:t>
      </w:r>
      <w:r>
        <w:rPr/>
        <w:t>I semestre</w:t>
      </w:r>
      <w:r>
        <w:rPr>
          <w:spacing w:val="-17"/>
        </w:rPr>
        <w:t> </w:t>
      </w:r>
      <w:r>
        <w:rPr/>
        <w:t>del</w:t>
      </w:r>
      <w:r>
        <w:rPr>
          <w:spacing w:val="-17"/>
        </w:rPr>
        <w:t> </w:t>
      </w:r>
      <w:r>
        <w:rPr/>
        <w:t>año</w:t>
      </w:r>
      <w:r>
        <w:rPr>
          <w:spacing w:val="-16"/>
        </w:rPr>
        <w:t> </w:t>
      </w:r>
      <w:r>
        <w:rPr/>
        <w:t>2025</w:t>
      </w:r>
      <w:r>
        <w:rPr>
          <w:spacing w:val="-17"/>
        </w:rPr>
        <w:t> </w:t>
      </w:r>
      <w:r>
        <w:rPr/>
        <w:t>y</w:t>
      </w:r>
      <w:r>
        <w:rPr>
          <w:spacing w:val="-15"/>
        </w:rPr>
        <w:t> </w:t>
      </w:r>
      <w:r>
        <w:rPr/>
        <w:t>los</w:t>
      </w:r>
      <w:r>
        <w:rPr>
          <w:spacing w:val="-16"/>
        </w:rPr>
        <w:t> </w:t>
      </w:r>
      <w:r>
        <w:rPr/>
        <w:t>datos</w:t>
      </w:r>
      <w:r>
        <w:rPr>
          <w:spacing w:val="-16"/>
        </w:rPr>
        <w:t> </w:t>
      </w:r>
      <w:r>
        <w:rPr/>
        <w:t>cuantitativo</w:t>
      </w:r>
      <w:r>
        <w:rPr>
          <w:spacing w:val="-18"/>
        </w:rPr>
        <w:t> </w:t>
      </w:r>
      <w:r>
        <w:rPr/>
        <w:t>y</w:t>
      </w:r>
      <w:r>
        <w:rPr>
          <w:spacing w:val="-16"/>
        </w:rPr>
        <w:t> </w:t>
      </w:r>
      <w:r>
        <w:rPr/>
        <w:t>cualitativo</w:t>
      </w:r>
      <w:r>
        <w:rPr>
          <w:spacing w:val="-17"/>
        </w:rPr>
        <w:t> </w:t>
      </w:r>
      <w:r>
        <w:rPr/>
        <w:t>registrados</w:t>
      </w:r>
      <w:r>
        <w:rPr>
          <w:spacing w:val="-16"/>
        </w:rPr>
        <w:t> </w:t>
      </w:r>
      <w:r>
        <w:rPr/>
        <w:t>en</w:t>
      </w:r>
      <w:r>
        <w:rPr>
          <w:spacing w:val="-17"/>
        </w:rPr>
        <w:t> </w:t>
      </w:r>
      <w:r>
        <w:rPr/>
        <w:t>la</w:t>
      </w:r>
      <w:r>
        <w:rPr>
          <w:spacing w:val="-16"/>
        </w:rPr>
        <w:t> </w:t>
      </w:r>
      <w:r>
        <w:rPr/>
        <w:t>herramienta</w:t>
      </w:r>
      <w:r>
        <w:rPr>
          <w:spacing w:val="-15"/>
        </w:rPr>
        <w:t> </w:t>
      </w:r>
      <w:r>
        <w:rPr>
          <w:spacing w:val="-2"/>
        </w:rPr>
        <w:t>DELPHOS,</w:t>
      </w:r>
    </w:p>
    <w:p>
      <w:pPr>
        <w:pStyle w:val="BodyText"/>
        <w:spacing w:before="217"/>
      </w:pPr>
    </w:p>
    <w:p>
      <w:pPr>
        <w:pStyle w:val="Heading3"/>
      </w:pPr>
      <w:r>
        <w:rPr/>
        <w:t>Eje</w:t>
      </w:r>
      <w:r>
        <w:rPr>
          <w:spacing w:val="-5"/>
        </w:rPr>
        <w:t> </w:t>
      </w:r>
      <w:r>
        <w:rPr/>
        <w:t>Estratégico 1-Gestión</w:t>
      </w:r>
      <w:r>
        <w:rPr>
          <w:spacing w:val="-6"/>
        </w:rPr>
        <w:t> </w:t>
      </w:r>
      <w:r>
        <w:rPr/>
        <w:t>del</w:t>
      </w:r>
      <w:r>
        <w:rPr>
          <w:spacing w:val="-8"/>
        </w:rPr>
        <w:t> </w:t>
      </w:r>
      <w:r>
        <w:rPr/>
        <w:t>cambio</w:t>
      </w:r>
      <w:r>
        <w:rPr>
          <w:spacing w:val="-6"/>
        </w:rPr>
        <w:t> </w:t>
      </w:r>
      <w:r>
        <w:rPr/>
        <w:t>e</w:t>
      </w:r>
      <w:r>
        <w:rPr>
          <w:spacing w:val="-4"/>
        </w:rPr>
        <w:t> </w:t>
      </w:r>
      <w:r>
        <w:rPr/>
        <w:t>innovación</w:t>
      </w:r>
      <w:r>
        <w:rPr>
          <w:spacing w:val="-1"/>
        </w:rPr>
        <w:t> </w:t>
      </w:r>
      <w:r>
        <w:rPr>
          <w:spacing w:val="-2"/>
        </w:rPr>
        <w:t>Institucional.</w:t>
      </w:r>
    </w:p>
    <w:p>
      <w:pPr>
        <w:pStyle w:val="BodyText"/>
        <w:rPr>
          <w:b/>
        </w:rPr>
      </w:pPr>
    </w:p>
    <w:p>
      <w:pPr>
        <w:pStyle w:val="BodyText"/>
        <w:spacing w:before="20"/>
        <w:rPr>
          <w:b/>
        </w:rPr>
      </w:pPr>
    </w:p>
    <w:p>
      <w:pPr>
        <w:pStyle w:val="BodyText"/>
        <w:spacing w:line="237" w:lineRule="auto"/>
        <w:ind w:left="165" w:right="250"/>
      </w:pPr>
      <w:r>
        <w:rPr/>
        <w:t>El Eje Estratégico:1-Gestión del cambio e innovación Institucional, en el I semestre del 2025 tenía 34 resultados activos de un total de 46, lo que representa un 73.91% con respecto al total.</w:t>
      </w:r>
    </w:p>
    <w:p>
      <w:pPr>
        <w:pStyle w:val="BodyText"/>
        <w:spacing w:before="1"/>
      </w:pPr>
    </w:p>
    <w:p>
      <w:pPr>
        <w:pStyle w:val="BodyText"/>
        <w:spacing w:line="242" w:lineRule="auto"/>
        <w:ind w:left="165"/>
      </w:pPr>
      <w:r>
        <w:rPr/>
        <w:t>Con eso</w:t>
      </w:r>
      <w:r>
        <w:rPr>
          <w:spacing w:val="-5"/>
        </w:rPr>
        <w:t> </w:t>
      </w:r>
      <w:r>
        <w:rPr/>
        <w:t>34</w:t>
      </w:r>
      <w:r>
        <w:rPr>
          <w:spacing w:val="-5"/>
        </w:rPr>
        <w:t> </w:t>
      </w:r>
      <w:r>
        <w:rPr/>
        <w:t>resultados</w:t>
      </w:r>
      <w:r>
        <w:rPr>
          <w:spacing w:val="-1"/>
        </w:rPr>
        <w:t> </w:t>
      </w:r>
      <w:r>
        <w:rPr/>
        <w:t>activos</w:t>
      </w:r>
      <w:r>
        <w:rPr>
          <w:spacing w:val="-1"/>
        </w:rPr>
        <w:t> </w:t>
      </w:r>
      <w:r>
        <w:rPr/>
        <w:t>se</w:t>
      </w:r>
      <w:r>
        <w:rPr>
          <w:spacing w:val="-5"/>
        </w:rPr>
        <w:t> </w:t>
      </w:r>
      <w:r>
        <w:rPr/>
        <w:t>obtuvo</w:t>
      </w:r>
      <w:r>
        <w:rPr>
          <w:spacing w:val="-1"/>
        </w:rPr>
        <w:t> </w:t>
      </w:r>
      <w:r>
        <w:rPr/>
        <w:t>un</w:t>
      </w:r>
      <w:r>
        <w:rPr>
          <w:spacing w:val="-5"/>
        </w:rPr>
        <w:t> </w:t>
      </w:r>
      <w:r>
        <w:rPr/>
        <w:t>porcentaje</w:t>
      </w:r>
      <w:r>
        <w:rPr>
          <w:spacing w:val="-6"/>
        </w:rPr>
        <w:t> </w:t>
      </w:r>
      <w:r>
        <w:rPr/>
        <w:t>de</w:t>
      </w:r>
      <w:r>
        <w:rPr>
          <w:spacing w:val="-5"/>
        </w:rPr>
        <w:t> </w:t>
      </w:r>
      <w:r>
        <w:rPr/>
        <w:t>avance</w:t>
      </w:r>
      <w:r>
        <w:rPr>
          <w:spacing w:val="-5"/>
        </w:rPr>
        <w:t> </w:t>
      </w:r>
      <w:r>
        <w:rPr/>
        <w:t>de</w:t>
      </w:r>
      <w:r>
        <w:rPr>
          <w:spacing w:val="-5"/>
        </w:rPr>
        <w:t> </w:t>
      </w:r>
      <w:r>
        <w:rPr/>
        <w:t>un</w:t>
      </w:r>
      <w:r>
        <w:rPr>
          <w:spacing w:val="-5"/>
        </w:rPr>
        <w:t> </w:t>
      </w:r>
      <w:r>
        <w:rPr/>
        <w:t>73.97%</w:t>
      </w:r>
      <w:r>
        <w:rPr>
          <w:spacing w:val="-8"/>
        </w:rPr>
        <w:t> </w:t>
      </w:r>
      <w:r>
        <w:rPr/>
        <w:t>para</w:t>
      </w:r>
      <w:r>
        <w:rPr>
          <w:spacing w:val="-5"/>
        </w:rPr>
        <w:t> </w:t>
      </w:r>
      <w:r>
        <w:rPr/>
        <w:t>el periodo en </w:t>
      </w:r>
      <w:r>
        <w:rPr>
          <w:spacing w:val="-2"/>
        </w:rPr>
        <w:t>estudio.</w:t>
      </w:r>
    </w:p>
    <w:p>
      <w:pPr>
        <w:pStyle w:val="BodyText"/>
        <w:spacing w:before="273"/>
        <w:ind w:left="165"/>
      </w:pPr>
      <w:r>
        <w:rPr/>
        <w:t>Según</w:t>
      </w:r>
      <w:r>
        <w:rPr>
          <w:spacing w:val="-7"/>
        </w:rPr>
        <w:t> </w:t>
      </w:r>
      <w:r>
        <w:rPr/>
        <w:t>criterio</w:t>
      </w:r>
      <w:r>
        <w:rPr>
          <w:spacing w:val="-4"/>
        </w:rPr>
        <w:t> </w:t>
      </w:r>
      <w:r>
        <w:rPr/>
        <w:t>de</w:t>
      </w:r>
      <w:r>
        <w:rPr>
          <w:spacing w:val="-4"/>
        </w:rPr>
        <w:t> </w:t>
      </w:r>
      <w:r>
        <w:rPr/>
        <w:t>cumplimiento,</w:t>
      </w:r>
      <w:r>
        <w:rPr>
          <w:spacing w:val="-4"/>
        </w:rPr>
        <w:t> </w:t>
      </w:r>
      <w:r>
        <w:rPr/>
        <w:t>dichos</w:t>
      </w:r>
      <w:r>
        <w:rPr>
          <w:spacing w:val="-9"/>
        </w:rPr>
        <w:t> </w:t>
      </w:r>
      <w:r>
        <w:rPr/>
        <w:t>resultados</w:t>
      </w:r>
      <w:r>
        <w:rPr>
          <w:spacing w:val="-4"/>
        </w:rPr>
        <w:t> </w:t>
      </w:r>
      <w:r>
        <w:rPr/>
        <w:t>tuvieron</w:t>
      </w:r>
      <w:r>
        <w:rPr>
          <w:spacing w:val="-4"/>
        </w:rPr>
        <w:t> </w:t>
      </w:r>
      <w:r>
        <w:rPr/>
        <w:t>el</w:t>
      </w:r>
      <w:r>
        <w:rPr>
          <w:spacing w:val="-4"/>
        </w:rPr>
        <w:t> </w:t>
      </w:r>
      <w:r>
        <w:rPr/>
        <w:t>siguiente</w:t>
      </w:r>
      <w:r>
        <w:rPr>
          <w:spacing w:val="-3"/>
        </w:rPr>
        <w:t> </w:t>
      </w:r>
      <w:r>
        <w:rPr>
          <w:spacing w:val="-2"/>
        </w:rPr>
        <w:t>comportamiento:</w:t>
      </w:r>
    </w:p>
    <w:p>
      <w:pPr>
        <w:pStyle w:val="ListParagraph"/>
        <w:numPr>
          <w:ilvl w:val="0"/>
          <w:numId w:val="11"/>
        </w:numPr>
        <w:tabs>
          <w:tab w:pos="885" w:val="left" w:leader="none"/>
        </w:tabs>
        <w:spacing w:line="240" w:lineRule="auto" w:before="274" w:after="0"/>
        <w:ind w:left="885" w:right="0" w:hanging="360"/>
        <w:jc w:val="left"/>
        <w:rPr>
          <w:sz w:val="24"/>
        </w:rPr>
      </w:pPr>
      <w:r>
        <w:rPr>
          <w:sz w:val="24"/>
        </w:rPr>
        <w:t>26</w:t>
      </w:r>
      <w:r>
        <w:rPr>
          <w:spacing w:val="-3"/>
          <w:sz w:val="24"/>
        </w:rPr>
        <w:t> </w:t>
      </w:r>
      <w:r>
        <w:rPr>
          <w:sz w:val="24"/>
        </w:rPr>
        <w:t>(76.47%)</w:t>
      </w:r>
      <w:r>
        <w:rPr>
          <w:spacing w:val="-1"/>
          <w:sz w:val="24"/>
        </w:rPr>
        <w:t> </w:t>
      </w:r>
      <w:r>
        <w:rPr>
          <w:sz w:val="24"/>
        </w:rPr>
        <w:t>con</w:t>
      </w:r>
      <w:r>
        <w:rPr>
          <w:spacing w:val="-2"/>
          <w:sz w:val="24"/>
        </w:rPr>
        <w:t> </w:t>
      </w:r>
      <w:r>
        <w:rPr>
          <w:sz w:val="24"/>
        </w:rPr>
        <w:t>un</w:t>
      </w:r>
      <w:r>
        <w:rPr>
          <w:spacing w:val="-2"/>
          <w:sz w:val="24"/>
        </w:rPr>
        <w:t> </w:t>
      </w:r>
      <w:r>
        <w:rPr>
          <w:sz w:val="24"/>
        </w:rPr>
        <w:t>criterio:</w:t>
      </w:r>
      <w:r>
        <w:rPr>
          <w:spacing w:val="-3"/>
          <w:sz w:val="24"/>
        </w:rPr>
        <w:t> </w:t>
      </w:r>
      <w:r>
        <w:rPr>
          <w:sz w:val="24"/>
        </w:rPr>
        <w:t>“según</w:t>
      </w:r>
      <w:r>
        <w:rPr>
          <w:spacing w:val="-3"/>
          <w:sz w:val="24"/>
        </w:rPr>
        <w:t> </w:t>
      </w:r>
      <w:r>
        <w:rPr>
          <w:sz w:val="24"/>
        </w:rPr>
        <w:t>lo</w:t>
      </w:r>
      <w:r>
        <w:rPr>
          <w:spacing w:val="-6"/>
          <w:sz w:val="24"/>
        </w:rPr>
        <w:t> </w:t>
      </w:r>
      <w:r>
        <w:rPr>
          <w:spacing w:val="-2"/>
          <w:sz w:val="24"/>
        </w:rPr>
        <w:t>programado”.</w:t>
      </w:r>
    </w:p>
    <w:p>
      <w:pPr>
        <w:pStyle w:val="ListParagraph"/>
        <w:numPr>
          <w:ilvl w:val="0"/>
          <w:numId w:val="11"/>
        </w:numPr>
        <w:tabs>
          <w:tab w:pos="885" w:val="left" w:leader="none"/>
        </w:tabs>
        <w:spacing w:line="240" w:lineRule="auto" w:before="42" w:after="0"/>
        <w:ind w:left="885" w:right="0" w:hanging="360"/>
        <w:jc w:val="left"/>
        <w:rPr>
          <w:sz w:val="24"/>
        </w:rPr>
      </w:pPr>
      <w:r>
        <w:rPr>
          <w:sz w:val="24"/>
        </w:rPr>
        <w:t>4</w:t>
      </w:r>
      <w:r>
        <w:rPr>
          <w:spacing w:val="-6"/>
          <w:sz w:val="24"/>
        </w:rPr>
        <w:t> </w:t>
      </w:r>
      <w:r>
        <w:rPr>
          <w:sz w:val="24"/>
        </w:rPr>
        <w:t>(11.76%)</w:t>
      </w:r>
      <w:r>
        <w:rPr>
          <w:spacing w:val="-3"/>
          <w:sz w:val="24"/>
        </w:rPr>
        <w:t> </w:t>
      </w:r>
      <w:r>
        <w:rPr>
          <w:sz w:val="24"/>
        </w:rPr>
        <w:t>con</w:t>
      </w:r>
      <w:r>
        <w:rPr>
          <w:spacing w:val="-3"/>
          <w:sz w:val="24"/>
        </w:rPr>
        <w:t> </w:t>
      </w:r>
      <w:r>
        <w:rPr>
          <w:sz w:val="24"/>
        </w:rPr>
        <w:t>un</w:t>
      </w:r>
      <w:r>
        <w:rPr>
          <w:spacing w:val="-4"/>
          <w:sz w:val="24"/>
        </w:rPr>
        <w:t> </w:t>
      </w:r>
      <w:r>
        <w:rPr>
          <w:sz w:val="24"/>
        </w:rPr>
        <w:t>criterio:</w:t>
      </w:r>
      <w:r>
        <w:rPr>
          <w:spacing w:val="-8"/>
          <w:sz w:val="24"/>
        </w:rPr>
        <w:t> </w:t>
      </w:r>
      <w:r>
        <w:rPr>
          <w:sz w:val="24"/>
        </w:rPr>
        <w:t>“riesgo</w:t>
      </w:r>
      <w:r>
        <w:rPr>
          <w:spacing w:val="-5"/>
          <w:sz w:val="24"/>
        </w:rPr>
        <w:t> </w:t>
      </w:r>
      <w:r>
        <w:rPr>
          <w:sz w:val="24"/>
        </w:rPr>
        <w:t>de</w:t>
      </w:r>
      <w:r>
        <w:rPr>
          <w:spacing w:val="-4"/>
          <w:sz w:val="24"/>
        </w:rPr>
        <w:t> </w:t>
      </w:r>
      <w:r>
        <w:rPr>
          <w:spacing w:val="-2"/>
          <w:sz w:val="24"/>
        </w:rPr>
        <w:t>incumplimiento”.</w:t>
      </w:r>
    </w:p>
    <w:p>
      <w:pPr>
        <w:pStyle w:val="ListParagraph"/>
        <w:numPr>
          <w:ilvl w:val="0"/>
          <w:numId w:val="11"/>
        </w:numPr>
        <w:tabs>
          <w:tab w:pos="885" w:val="left" w:leader="none"/>
        </w:tabs>
        <w:spacing w:line="240" w:lineRule="auto" w:before="42" w:after="0"/>
        <w:ind w:left="885" w:right="0" w:hanging="360"/>
        <w:jc w:val="left"/>
        <w:rPr>
          <w:sz w:val="24"/>
        </w:rPr>
      </w:pPr>
      <w:r>
        <w:rPr>
          <w:sz w:val="24"/>
        </w:rPr>
        <w:t>4</w:t>
      </w:r>
      <w:r>
        <w:rPr>
          <w:spacing w:val="-5"/>
          <w:sz w:val="24"/>
        </w:rPr>
        <w:t> </w:t>
      </w:r>
      <w:r>
        <w:rPr>
          <w:sz w:val="24"/>
        </w:rPr>
        <w:t>(11.76%)</w:t>
      </w:r>
      <w:r>
        <w:rPr>
          <w:spacing w:val="-5"/>
          <w:sz w:val="24"/>
        </w:rPr>
        <w:t> </w:t>
      </w:r>
      <w:r>
        <w:rPr>
          <w:sz w:val="24"/>
        </w:rPr>
        <w:t>con</w:t>
      </w:r>
      <w:r>
        <w:rPr>
          <w:spacing w:val="-6"/>
          <w:sz w:val="24"/>
        </w:rPr>
        <w:t> </w:t>
      </w:r>
      <w:r>
        <w:rPr>
          <w:sz w:val="24"/>
        </w:rPr>
        <w:t>un</w:t>
      </w:r>
      <w:r>
        <w:rPr>
          <w:spacing w:val="-6"/>
          <w:sz w:val="24"/>
        </w:rPr>
        <w:t> </w:t>
      </w:r>
      <w:r>
        <w:rPr>
          <w:sz w:val="24"/>
        </w:rPr>
        <w:t>criterio:</w:t>
      </w:r>
      <w:r>
        <w:rPr>
          <w:spacing w:val="-10"/>
          <w:sz w:val="24"/>
        </w:rPr>
        <w:t> </w:t>
      </w:r>
      <w:r>
        <w:rPr>
          <w:sz w:val="24"/>
        </w:rPr>
        <w:t>“avance</w:t>
      </w:r>
      <w:r>
        <w:rPr>
          <w:spacing w:val="-5"/>
          <w:sz w:val="24"/>
        </w:rPr>
        <w:t> </w:t>
      </w:r>
      <w:r>
        <w:rPr>
          <w:spacing w:val="-2"/>
          <w:sz w:val="24"/>
        </w:rPr>
        <w:t>critico”.</w:t>
      </w:r>
    </w:p>
    <w:p>
      <w:pPr>
        <w:pStyle w:val="BodyText"/>
        <w:spacing w:before="222"/>
      </w:pPr>
    </w:p>
    <w:p>
      <w:pPr>
        <w:pStyle w:val="BodyText"/>
        <w:spacing w:line="237" w:lineRule="auto"/>
        <w:ind w:left="165"/>
      </w:pPr>
      <w:r>
        <w:rPr/>
        <w:t>Al</w:t>
      </w:r>
      <w:r>
        <w:rPr>
          <w:spacing w:val="30"/>
        </w:rPr>
        <w:t> </w:t>
      </w:r>
      <w:r>
        <w:rPr/>
        <w:t>hacer</w:t>
      </w:r>
      <w:r>
        <w:rPr>
          <w:spacing w:val="28"/>
        </w:rPr>
        <w:t> </w:t>
      </w:r>
      <w:r>
        <w:rPr/>
        <w:t>un</w:t>
      </w:r>
      <w:r>
        <w:rPr>
          <w:spacing w:val="28"/>
        </w:rPr>
        <w:t> </w:t>
      </w:r>
      <w:r>
        <w:rPr/>
        <w:t>análisis</w:t>
      </w:r>
      <w:r>
        <w:rPr>
          <w:spacing w:val="26"/>
        </w:rPr>
        <w:t> </w:t>
      </w:r>
      <w:r>
        <w:rPr/>
        <w:t>de</w:t>
      </w:r>
      <w:r>
        <w:rPr>
          <w:spacing w:val="28"/>
        </w:rPr>
        <w:t> </w:t>
      </w:r>
      <w:r>
        <w:rPr/>
        <w:t>esos</w:t>
      </w:r>
      <w:r>
        <w:rPr>
          <w:spacing w:val="27"/>
        </w:rPr>
        <w:t> </w:t>
      </w:r>
      <w:r>
        <w:rPr/>
        <w:t>resultados</w:t>
      </w:r>
      <w:r>
        <w:rPr>
          <w:spacing w:val="27"/>
        </w:rPr>
        <w:t> </w:t>
      </w:r>
      <w:r>
        <w:rPr/>
        <w:t>con</w:t>
      </w:r>
      <w:r>
        <w:rPr>
          <w:spacing w:val="28"/>
        </w:rPr>
        <w:t> </w:t>
      </w:r>
      <w:r>
        <w:rPr/>
        <w:t>base</w:t>
      </w:r>
      <w:r>
        <w:rPr>
          <w:spacing w:val="28"/>
        </w:rPr>
        <w:t> </w:t>
      </w:r>
      <w:r>
        <w:rPr/>
        <w:t>en</w:t>
      </w:r>
      <w:r>
        <w:rPr>
          <w:spacing w:val="28"/>
        </w:rPr>
        <w:t> </w:t>
      </w:r>
      <w:r>
        <w:rPr/>
        <w:t>los</w:t>
      </w:r>
      <w:r>
        <w:rPr>
          <w:spacing w:val="27"/>
        </w:rPr>
        <w:t> </w:t>
      </w:r>
      <w:r>
        <w:rPr/>
        <w:t>registros</w:t>
      </w:r>
      <w:r>
        <w:rPr>
          <w:spacing w:val="40"/>
        </w:rPr>
        <w:t> </w:t>
      </w:r>
      <w:r>
        <w:rPr/>
        <w:t>ingresados</w:t>
      </w:r>
      <w:r>
        <w:rPr>
          <w:spacing w:val="27"/>
        </w:rPr>
        <w:t> </w:t>
      </w:r>
      <w:r>
        <w:rPr/>
        <w:t>en</w:t>
      </w:r>
      <w:r>
        <w:rPr>
          <w:spacing w:val="31"/>
        </w:rPr>
        <w:t> </w:t>
      </w:r>
      <w:r>
        <w:rPr/>
        <w:t>la</w:t>
      </w:r>
      <w:r>
        <w:rPr>
          <w:spacing w:val="31"/>
        </w:rPr>
        <w:t> </w:t>
      </w:r>
      <w:r>
        <w:rPr/>
        <w:t>herramienta DELPHOS se identifica los siguientes hallazgos según criterio de cumplimiento.</w:t>
      </w:r>
    </w:p>
    <w:p>
      <w:pPr>
        <w:pStyle w:val="BodyText"/>
        <w:spacing w:before="1"/>
      </w:pPr>
    </w:p>
    <w:p>
      <w:pPr>
        <w:pStyle w:val="Heading3"/>
        <w:rPr>
          <w:b w:val="0"/>
        </w:rPr>
      </w:pPr>
      <w:r>
        <w:rPr>
          <w:u w:val="single"/>
        </w:rPr>
        <w:t>Según lo </w:t>
      </w:r>
      <w:r>
        <w:rPr>
          <w:spacing w:val="-2"/>
          <w:u w:val="single"/>
        </w:rPr>
        <w:t>programado</w:t>
      </w:r>
      <w:r>
        <w:rPr>
          <w:b w:val="0"/>
          <w:spacing w:val="-2"/>
          <w:u w:val="none"/>
        </w:rPr>
        <w:t>.</w:t>
      </w:r>
    </w:p>
    <w:p>
      <w:pPr>
        <w:pStyle w:val="BodyText"/>
      </w:pPr>
    </w:p>
    <w:p>
      <w:pPr>
        <w:pStyle w:val="BodyText"/>
        <w:ind w:left="165" w:right="242"/>
        <w:jc w:val="both"/>
      </w:pPr>
      <w:r>
        <w:rPr/>
        <w:t>En el criterio “según lo programado” se identificó que algunas actividades que reportan un cumplimiento del 100% al I semestre, ese porcentaje no impacta al resultado, ya que son coadyuvantes</w:t>
      </w:r>
      <w:r>
        <w:rPr>
          <w:spacing w:val="40"/>
        </w:rPr>
        <w:t> </w:t>
      </w:r>
      <w:r>
        <w:rPr/>
        <w:t>(antecesoras)</w:t>
      </w:r>
      <w:r>
        <w:rPr>
          <w:spacing w:val="40"/>
        </w:rPr>
        <w:t> </w:t>
      </w:r>
      <w:r>
        <w:rPr/>
        <w:t>a las</w:t>
      </w:r>
      <w:r>
        <w:rPr>
          <w:spacing w:val="-6"/>
        </w:rPr>
        <w:t> </w:t>
      </w:r>
      <w:r>
        <w:rPr/>
        <w:t>actividades</w:t>
      </w:r>
      <w:r>
        <w:rPr>
          <w:spacing w:val="-1"/>
        </w:rPr>
        <w:t> </w:t>
      </w:r>
      <w:r>
        <w:rPr/>
        <w:t>programadas</w:t>
      </w:r>
      <w:r>
        <w:rPr>
          <w:spacing w:val="-1"/>
        </w:rPr>
        <w:t> </w:t>
      </w:r>
      <w:r>
        <w:rPr/>
        <w:t>en</w:t>
      </w:r>
      <w:r>
        <w:rPr>
          <w:spacing w:val="-1"/>
        </w:rPr>
        <w:t> </w:t>
      </w:r>
      <w:r>
        <w:rPr/>
        <w:t>el</w:t>
      </w:r>
      <w:r>
        <w:rPr>
          <w:spacing w:val="-7"/>
        </w:rPr>
        <w:t> </w:t>
      </w:r>
      <w:r>
        <w:rPr/>
        <w:t>III</w:t>
      </w:r>
      <w:r>
        <w:rPr>
          <w:spacing w:val="-1"/>
        </w:rPr>
        <w:t> </w:t>
      </w:r>
      <w:r>
        <w:rPr/>
        <w:t>y</w:t>
      </w:r>
      <w:r>
        <w:rPr>
          <w:spacing w:val="-6"/>
        </w:rPr>
        <w:t> </w:t>
      </w:r>
      <w:r>
        <w:rPr/>
        <w:t>IV</w:t>
      </w:r>
      <w:r>
        <w:rPr>
          <w:spacing w:val="-3"/>
        </w:rPr>
        <w:t> </w:t>
      </w:r>
      <w:r>
        <w:rPr/>
        <w:t>trimestre</w:t>
      </w:r>
      <w:r>
        <w:rPr>
          <w:spacing w:val="-5"/>
        </w:rPr>
        <w:t> </w:t>
      </w:r>
      <w:r>
        <w:rPr/>
        <w:t>que</w:t>
      </w:r>
      <w:r>
        <w:rPr>
          <w:spacing w:val="-5"/>
        </w:rPr>
        <w:t> </w:t>
      </w:r>
      <w:r>
        <w:rPr/>
        <w:t>son</w:t>
      </w:r>
      <w:r>
        <w:rPr>
          <w:spacing w:val="-10"/>
        </w:rPr>
        <w:t> </w:t>
      </w:r>
      <w:r>
        <w:rPr/>
        <w:t>las</w:t>
      </w:r>
      <w:r>
        <w:rPr>
          <w:spacing w:val="-1"/>
        </w:rPr>
        <w:t> </w:t>
      </w:r>
      <w:r>
        <w:rPr/>
        <w:t>que están directamente relacionadas al resultado; lo cual podría incurrir en confusión al analizar el seguimiento del PEI 2023 2028 en el periodo mencionado, debido en el reporte se presenta un 100% de cumplimiento y no</w:t>
      </w:r>
      <w:r>
        <w:rPr>
          <w:spacing w:val="40"/>
        </w:rPr>
        <w:t> </w:t>
      </w:r>
      <w:r>
        <w:rPr/>
        <w:t>precisamente se está abordando el objetivo del resultado.</w:t>
      </w:r>
    </w:p>
    <w:p>
      <w:pPr>
        <w:pStyle w:val="BodyText"/>
        <w:spacing w:before="3"/>
      </w:pPr>
    </w:p>
    <w:p>
      <w:pPr>
        <w:pStyle w:val="BodyText"/>
        <w:ind w:left="165" w:right="239"/>
        <w:jc w:val="both"/>
      </w:pPr>
      <w:r>
        <w:rPr/>
        <w:t>Por ello, la importancia que, en el seguimiento, concretamente del Eje Estratégico # 1, se requiera trazar las interrelaciones</w:t>
      </w:r>
      <w:r>
        <w:rPr>
          <w:spacing w:val="-2"/>
        </w:rPr>
        <w:t> </w:t>
      </w:r>
      <w:r>
        <w:rPr/>
        <w:t>entre PEI 2023-2028</w:t>
      </w:r>
      <w:r>
        <w:rPr>
          <w:spacing w:val="-1"/>
        </w:rPr>
        <w:t> </w:t>
      </w:r>
      <w:r>
        <w:rPr/>
        <w:t>y la</w:t>
      </w:r>
      <w:r>
        <w:rPr>
          <w:spacing w:val="-2"/>
        </w:rPr>
        <w:t> </w:t>
      </w:r>
      <w:r>
        <w:rPr/>
        <w:t>programación de POI-POGE 2025 y</w:t>
      </w:r>
      <w:r>
        <w:rPr>
          <w:spacing w:val="-2"/>
        </w:rPr>
        <w:t> </w:t>
      </w:r>
      <w:r>
        <w:rPr/>
        <w:t>POI-POGE 2026 según impacto de cada actividad con el resultado, haciendo una proyección al 2027-2028 y, paralelamente revisar y ajustar la ficha de indicador, para que guíe el alcance.</w:t>
      </w:r>
    </w:p>
    <w:p>
      <w:pPr>
        <w:pStyle w:val="BodyText"/>
        <w:spacing w:before="274"/>
        <w:ind w:left="165"/>
        <w:jc w:val="both"/>
      </w:pPr>
      <w:r>
        <w:rPr/>
        <w:t>Ejemplo</w:t>
      </w:r>
      <w:r>
        <w:rPr>
          <w:spacing w:val="-2"/>
        </w:rPr>
        <w:t> </w:t>
      </w:r>
      <w:r>
        <w:rPr/>
        <w:t>de dicha</w:t>
      </w:r>
      <w:r>
        <w:rPr>
          <w:spacing w:val="-5"/>
        </w:rPr>
        <w:t> </w:t>
      </w:r>
      <w:r>
        <w:rPr>
          <w:spacing w:val="-2"/>
        </w:rPr>
        <w:t>situación</w:t>
      </w:r>
    </w:p>
    <w:p>
      <w:pPr>
        <w:pStyle w:val="BodyText"/>
      </w:pPr>
    </w:p>
    <w:p>
      <w:pPr>
        <w:pStyle w:val="Heading3"/>
        <w:ind w:left="2168" w:right="2251"/>
        <w:jc w:val="center"/>
      </w:pPr>
      <w:r>
        <w:rPr/>
        <w:t>Cuadro</w:t>
      </w:r>
      <w:r>
        <w:rPr>
          <w:spacing w:val="2"/>
        </w:rPr>
        <w:t> </w:t>
      </w:r>
      <w:r>
        <w:rPr/>
        <w:t>#</w:t>
      </w:r>
      <w:r>
        <w:rPr>
          <w:spacing w:val="-4"/>
        </w:rPr>
        <w:t> </w:t>
      </w:r>
      <w:r>
        <w:rPr>
          <w:spacing w:val="-10"/>
        </w:rPr>
        <w:t>2</w:t>
      </w:r>
    </w:p>
    <w:p>
      <w:pPr>
        <w:spacing w:line="237" w:lineRule="auto" w:before="6"/>
        <w:ind w:left="170" w:right="255" w:firstLine="0"/>
        <w:jc w:val="center"/>
        <w:rPr>
          <w:b/>
          <w:sz w:val="24"/>
        </w:rPr>
      </w:pPr>
      <w:r>
        <w:rPr>
          <w:b/>
          <w:sz w:val="24"/>
        </w:rPr>
        <w:t>Resultados</w:t>
      </w:r>
      <w:r>
        <w:rPr>
          <w:b/>
          <w:spacing w:val="-2"/>
          <w:sz w:val="24"/>
        </w:rPr>
        <w:t> </w:t>
      </w:r>
      <w:r>
        <w:rPr>
          <w:b/>
          <w:sz w:val="24"/>
        </w:rPr>
        <w:t>bajo el</w:t>
      </w:r>
      <w:r>
        <w:rPr>
          <w:b/>
          <w:spacing w:val="-6"/>
          <w:sz w:val="24"/>
        </w:rPr>
        <w:t> </w:t>
      </w:r>
      <w:r>
        <w:rPr>
          <w:b/>
          <w:sz w:val="24"/>
        </w:rPr>
        <w:t>criterio “según lo programado”</w:t>
      </w:r>
      <w:r>
        <w:rPr>
          <w:b/>
          <w:spacing w:val="-2"/>
          <w:sz w:val="24"/>
        </w:rPr>
        <w:t> </w:t>
      </w:r>
      <w:r>
        <w:rPr>
          <w:b/>
          <w:sz w:val="24"/>
        </w:rPr>
        <w:t>y</w:t>
      </w:r>
      <w:r>
        <w:rPr>
          <w:b/>
          <w:spacing w:val="-6"/>
          <w:sz w:val="24"/>
        </w:rPr>
        <w:t> </w:t>
      </w:r>
      <w:r>
        <w:rPr>
          <w:b/>
          <w:sz w:val="24"/>
        </w:rPr>
        <w:t>su relación</w:t>
      </w:r>
      <w:r>
        <w:rPr>
          <w:b/>
          <w:spacing w:val="-5"/>
          <w:sz w:val="24"/>
        </w:rPr>
        <w:t> </w:t>
      </w:r>
      <w:r>
        <w:rPr>
          <w:b/>
          <w:sz w:val="24"/>
        </w:rPr>
        <w:t>con las</w:t>
      </w:r>
      <w:r>
        <w:rPr>
          <w:b/>
          <w:spacing w:val="-2"/>
          <w:sz w:val="24"/>
        </w:rPr>
        <w:t> </w:t>
      </w:r>
      <w:r>
        <w:rPr>
          <w:b/>
          <w:sz w:val="24"/>
        </w:rPr>
        <w:t>actividades</w:t>
      </w:r>
      <w:r>
        <w:rPr>
          <w:b/>
          <w:spacing w:val="-6"/>
          <w:sz w:val="24"/>
        </w:rPr>
        <w:t> </w:t>
      </w:r>
      <w:r>
        <w:rPr>
          <w:b/>
          <w:sz w:val="24"/>
        </w:rPr>
        <w:t>POI-POGE 2025, I semestre 2025. PEI 2023-2028</w:t>
      </w:r>
    </w:p>
    <w:p>
      <w:pPr>
        <w:pStyle w:val="BodyText"/>
        <w:rPr>
          <w:b/>
          <w:sz w:val="20"/>
        </w:rPr>
      </w:pPr>
    </w:p>
    <w:p>
      <w:pPr>
        <w:pStyle w:val="BodyText"/>
        <w:spacing w:before="94"/>
        <w:rPr>
          <w:b/>
          <w:sz w:val="20"/>
        </w:r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0"/>
        <w:gridCol w:w="3596"/>
        <w:gridCol w:w="1988"/>
        <w:gridCol w:w="2694"/>
      </w:tblGrid>
      <w:tr>
        <w:trPr>
          <w:trHeight w:val="551" w:hRule="atLeast"/>
        </w:trPr>
        <w:tc>
          <w:tcPr>
            <w:tcW w:w="2070" w:type="dxa"/>
          </w:tcPr>
          <w:p>
            <w:pPr>
              <w:pStyle w:val="TableParagraph"/>
              <w:rPr>
                <w:sz w:val="24"/>
              </w:rPr>
            </w:pPr>
            <w:r>
              <w:rPr>
                <w:spacing w:val="-2"/>
                <w:sz w:val="24"/>
              </w:rPr>
              <w:t>Resultado</w:t>
            </w:r>
          </w:p>
        </w:tc>
        <w:tc>
          <w:tcPr>
            <w:tcW w:w="3596" w:type="dxa"/>
          </w:tcPr>
          <w:p>
            <w:pPr>
              <w:pStyle w:val="TableParagraph"/>
              <w:ind w:left="105"/>
              <w:rPr>
                <w:sz w:val="24"/>
              </w:rPr>
            </w:pPr>
            <w:r>
              <w:rPr>
                <w:sz w:val="24"/>
              </w:rPr>
              <w:t>Actividad</w:t>
            </w:r>
            <w:r>
              <w:rPr>
                <w:spacing w:val="-5"/>
                <w:sz w:val="24"/>
              </w:rPr>
              <w:t> </w:t>
            </w:r>
            <w:r>
              <w:rPr>
                <w:sz w:val="24"/>
              </w:rPr>
              <w:t>POI-POGE</w:t>
            </w:r>
            <w:r>
              <w:rPr>
                <w:spacing w:val="-5"/>
                <w:sz w:val="24"/>
              </w:rPr>
              <w:t> </w:t>
            </w:r>
            <w:r>
              <w:rPr>
                <w:spacing w:val="-4"/>
                <w:sz w:val="24"/>
              </w:rPr>
              <w:t>2025</w:t>
            </w:r>
          </w:p>
        </w:tc>
        <w:tc>
          <w:tcPr>
            <w:tcW w:w="1988" w:type="dxa"/>
          </w:tcPr>
          <w:p>
            <w:pPr>
              <w:pStyle w:val="TableParagraph"/>
              <w:tabs>
                <w:tab w:pos="1615" w:val="left" w:leader="none"/>
              </w:tabs>
              <w:spacing w:line="274" w:lineRule="exact"/>
              <w:ind w:right="97"/>
              <w:rPr>
                <w:sz w:val="24"/>
              </w:rPr>
            </w:pPr>
            <w:r>
              <w:rPr>
                <w:spacing w:val="-2"/>
                <w:sz w:val="24"/>
              </w:rPr>
              <w:t>Porcentaje</w:t>
            </w:r>
            <w:r>
              <w:rPr>
                <w:sz w:val="24"/>
              </w:rPr>
              <w:tab/>
            </w:r>
            <w:r>
              <w:rPr>
                <w:spacing w:val="-6"/>
                <w:sz w:val="24"/>
              </w:rPr>
              <w:t>de </w:t>
            </w:r>
            <w:r>
              <w:rPr>
                <w:spacing w:val="-2"/>
                <w:sz w:val="24"/>
              </w:rPr>
              <w:t>avance</w:t>
            </w:r>
          </w:p>
        </w:tc>
        <w:tc>
          <w:tcPr>
            <w:tcW w:w="2694" w:type="dxa"/>
          </w:tcPr>
          <w:p>
            <w:pPr>
              <w:pStyle w:val="TableParagraph"/>
              <w:ind w:left="105"/>
              <w:rPr>
                <w:sz w:val="24"/>
              </w:rPr>
            </w:pPr>
            <w:r>
              <w:rPr>
                <w:spacing w:val="-2"/>
                <w:sz w:val="24"/>
              </w:rPr>
              <w:t>Análisis</w:t>
            </w:r>
          </w:p>
        </w:tc>
      </w:tr>
      <w:tr>
        <w:trPr>
          <w:trHeight w:val="2530" w:hRule="atLeast"/>
        </w:trPr>
        <w:tc>
          <w:tcPr>
            <w:tcW w:w="2070" w:type="dxa"/>
          </w:tcPr>
          <w:p>
            <w:pPr>
              <w:pStyle w:val="TableParagraph"/>
              <w:spacing w:line="275" w:lineRule="exact"/>
              <w:rPr>
                <w:sz w:val="24"/>
              </w:rPr>
            </w:pPr>
            <w:r>
              <w:rPr>
                <w:spacing w:val="-2"/>
                <w:sz w:val="24"/>
              </w:rPr>
              <w:t>Resultados:</w:t>
            </w:r>
          </w:p>
          <w:p>
            <w:pPr>
              <w:pStyle w:val="TableParagraph"/>
              <w:tabs>
                <w:tab w:pos="1050" w:val="left" w:leader="none"/>
                <w:tab w:pos="1443" w:val="left" w:leader="none"/>
                <w:tab w:pos="1697" w:val="left" w:leader="none"/>
              </w:tabs>
              <w:ind w:right="91"/>
              <w:rPr>
                <w:sz w:val="24"/>
              </w:rPr>
            </w:pPr>
            <w:r>
              <w:rPr>
                <w:sz w:val="24"/>
              </w:rPr>
              <w:t>1.1.2:</w:t>
            </w:r>
            <w:r>
              <w:rPr>
                <w:spacing w:val="-12"/>
                <w:sz w:val="24"/>
              </w:rPr>
              <w:t> </w:t>
            </w:r>
            <w:r>
              <w:rPr>
                <w:sz w:val="24"/>
              </w:rPr>
              <w:t>Jefaturas</w:t>
            </w:r>
            <w:r>
              <w:rPr>
                <w:spacing w:val="-12"/>
                <w:sz w:val="24"/>
              </w:rPr>
              <w:t> </w:t>
            </w:r>
            <w:r>
              <w:rPr>
                <w:sz w:val="24"/>
              </w:rPr>
              <w:t>y </w:t>
            </w:r>
            <w:r>
              <w:rPr>
                <w:spacing w:val="-2"/>
                <w:sz w:val="24"/>
              </w:rPr>
              <w:t>enlaces</w:t>
            </w:r>
            <w:r>
              <w:rPr>
                <w:sz w:val="24"/>
              </w:rPr>
              <w:tab/>
              <w:tab/>
              <w:tab/>
            </w:r>
            <w:r>
              <w:rPr>
                <w:spacing w:val="-67"/>
                <w:sz w:val="24"/>
              </w:rPr>
              <w:t> </w:t>
            </w:r>
            <w:r>
              <w:rPr>
                <w:spacing w:val="-6"/>
                <w:sz w:val="24"/>
              </w:rPr>
              <w:t>d</w:t>
            </w:r>
            <w:r>
              <w:rPr>
                <w:spacing w:val="-6"/>
                <w:sz w:val="24"/>
              </w:rPr>
              <w:t>e</w:t>
            </w:r>
            <w:r>
              <w:rPr>
                <w:spacing w:val="-6"/>
                <w:sz w:val="24"/>
              </w:rPr>
              <w:t> </w:t>
            </w:r>
            <w:r>
              <w:rPr>
                <w:sz w:val="24"/>
              </w:rPr>
              <w:t>unidades</w:t>
            </w:r>
            <w:r>
              <w:rPr>
                <w:spacing w:val="-12"/>
                <w:sz w:val="24"/>
              </w:rPr>
              <w:t> </w:t>
            </w:r>
            <w:r>
              <w:rPr>
                <w:sz w:val="24"/>
              </w:rPr>
              <w:t>a</w:t>
            </w:r>
            <w:r>
              <w:rPr>
                <w:spacing w:val="-12"/>
                <w:sz w:val="24"/>
              </w:rPr>
              <w:t> </w:t>
            </w:r>
            <w:r>
              <w:rPr>
                <w:sz w:val="24"/>
              </w:rPr>
              <w:t>cargo de</w:t>
            </w:r>
            <w:r>
              <w:rPr>
                <w:spacing w:val="80"/>
                <w:sz w:val="24"/>
              </w:rPr>
              <w:t> </w:t>
            </w:r>
            <w:r>
              <w:rPr>
                <w:sz w:val="24"/>
              </w:rPr>
              <w:t>procesos</w:t>
            </w:r>
            <w:r>
              <w:rPr>
                <w:spacing w:val="80"/>
                <w:sz w:val="24"/>
              </w:rPr>
              <w:t> </w:t>
            </w:r>
            <w:r>
              <w:rPr>
                <w:sz w:val="24"/>
              </w:rPr>
              <w:t>de </w:t>
            </w:r>
            <w:r>
              <w:rPr>
                <w:spacing w:val="-2"/>
                <w:sz w:val="24"/>
              </w:rPr>
              <w:t>Planificación capacitados</w:t>
            </w:r>
            <w:r>
              <w:rPr>
                <w:sz w:val="24"/>
              </w:rPr>
              <w:tab/>
              <w:tab/>
            </w:r>
            <w:r>
              <w:rPr>
                <w:spacing w:val="-6"/>
                <w:sz w:val="24"/>
              </w:rPr>
              <w:t>e</w:t>
            </w:r>
            <w:r>
              <w:rPr>
                <w:spacing w:val="-6"/>
                <w:sz w:val="24"/>
              </w:rPr>
              <w:t>n</w:t>
            </w:r>
            <w:r>
              <w:rPr>
                <w:spacing w:val="-6"/>
                <w:sz w:val="24"/>
              </w:rPr>
              <w:t> </w:t>
            </w:r>
            <w:r>
              <w:rPr>
                <w:spacing w:val="-4"/>
                <w:sz w:val="24"/>
              </w:rPr>
              <w:t>GpRD</w:t>
            </w:r>
            <w:r>
              <w:rPr>
                <w:sz w:val="24"/>
              </w:rPr>
              <w:tab/>
            </w:r>
            <w:r>
              <w:rPr>
                <w:spacing w:val="-10"/>
                <w:sz w:val="24"/>
              </w:rPr>
              <w:t>y</w:t>
            </w:r>
            <w:r>
              <w:rPr>
                <w:sz w:val="24"/>
              </w:rPr>
              <w:tab/>
            </w:r>
            <w:r>
              <w:rPr>
                <w:spacing w:val="-4"/>
                <w:sz w:val="24"/>
              </w:rPr>
              <w:t>valo</w:t>
            </w:r>
            <w:r>
              <w:rPr>
                <w:spacing w:val="-4"/>
                <w:sz w:val="24"/>
              </w:rPr>
              <w:t>r</w:t>
            </w:r>
            <w:r>
              <w:rPr>
                <w:spacing w:val="-4"/>
                <w:sz w:val="24"/>
              </w:rPr>
              <w:t> </w:t>
            </w:r>
            <w:r>
              <w:rPr>
                <w:spacing w:val="-2"/>
                <w:sz w:val="24"/>
              </w:rPr>
              <w:t>público.</w:t>
            </w:r>
          </w:p>
        </w:tc>
        <w:tc>
          <w:tcPr>
            <w:tcW w:w="3596" w:type="dxa"/>
          </w:tcPr>
          <w:p>
            <w:pPr>
              <w:pStyle w:val="TableParagraph"/>
              <w:numPr>
                <w:ilvl w:val="0"/>
                <w:numId w:val="12"/>
              </w:numPr>
              <w:tabs>
                <w:tab w:pos="825" w:val="left" w:leader="none"/>
              </w:tabs>
              <w:spacing w:line="240" w:lineRule="auto" w:before="0" w:after="0"/>
              <w:ind w:left="825" w:right="97" w:hanging="360"/>
              <w:jc w:val="both"/>
              <w:rPr>
                <w:sz w:val="24"/>
              </w:rPr>
            </w:pPr>
            <w:r>
              <w:rPr>
                <w:sz w:val="24"/>
              </w:rPr>
              <w:t>PAC 2.4.2.1: Elaborar módulos</w:t>
            </w:r>
            <w:r>
              <w:rPr>
                <w:spacing w:val="-9"/>
                <w:sz w:val="24"/>
              </w:rPr>
              <w:t> </w:t>
            </w:r>
            <w:r>
              <w:rPr>
                <w:sz w:val="24"/>
              </w:rPr>
              <w:t>de</w:t>
            </w:r>
            <w:r>
              <w:rPr>
                <w:spacing w:val="-9"/>
                <w:sz w:val="24"/>
              </w:rPr>
              <w:t> </w:t>
            </w:r>
            <w:r>
              <w:rPr>
                <w:sz w:val="24"/>
              </w:rPr>
              <w:t>capacitación en temas de GpRD y valor público en formato presencial y </w:t>
            </w:r>
            <w:r>
              <w:rPr>
                <w:sz w:val="24"/>
              </w:rPr>
              <w:t>de autoaprendizaje para el trabajo en ARDS.</w:t>
            </w:r>
          </w:p>
          <w:p>
            <w:pPr>
              <w:pStyle w:val="TableParagraph"/>
              <w:numPr>
                <w:ilvl w:val="0"/>
                <w:numId w:val="12"/>
              </w:numPr>
              <w:tabs>
                <w:tab w:pos="824" w:val="left" w:leader="none"/>
                <w:tab w:pos="2687" w:val="left" w:leader="none"/>
              </w:tabs>
              <w:spacing w:line="274" w:lineRule="exact" w:before="0" w:after="0"/>
              <w:ind w:left="824" w:right="0" w:hanging="359"/>
              <w:jc w:val="both"/>
              <w:rPr>
                <w:sz w:val="24"/>
              </w:rPr>
            </w:pPr>
            <w:r>
              <w:rPr>
                <w:spacing w:val="-5"/>
                <w:sz w:val="24"/>
              </w:rPr>
              <w:t>PAC</w:t>
            </w:r>
            <w:r>
              <w:rPr>
                <w:rFonts w:ascii="Times New Roman" w:hAnsi="Times New Roman"/>
                <w:sz w:val="24"/>
              </w:rPr>
              <w:tab/>
            </w:r>
            <w:r>
              <w:rPr>
                <w:spacing w:val="-2"/>
                <w:sz w:val="24"/>
              </w:rPr>
              <w:t>2.4.2.2:</w:t>
            </w:r>
          </w:p>
          <w:p>
            <w:pPr>
              <w:pStyle w:val="TableParagraph"/>
              <w:spacing w:before="3"/>
              <w:ind w:left="825"/>
              <w:jc w:val="both"/>
              <w:rPr>
                <w:sz w:val="24"/>
              </w:rPr>
            </w:pPr>
            <w:r>
              <w:rPr>
                <w:sz w:val="24"/>
              </w:rPr>
              <w:t>Seguimiento</w:t>
            </w:r>
            <w:r>
              <w:rPr>
                <w:spacing w:val="60"/>
                <w:sz w:val="24"/>
              </w:rPr>
              <w:t> </w:t>
            </w:r>
            <w:r>
              <w:rPr>
                <w:sz w:val="24"/>
              </w:rPr>
              <w:t>al</w:t>
            </w:r>
            <w:r>
              <w:rPr>
                <w:spacing w:val="58"/>
                <w:sz w:val="24"/>
              </w:rPr>
              <w:t> </w:t>
            </w:r>
            <w:r>
              <w:rPr>
                <w:sz w:val="24"/>
              </w:rPr>
              <w:t>Plan</w:t>
            </w:r>
            <w:r>
              <w:rPr>
                <w:spacing w:val="61"/>
                <w:sz w:val="24"/>
              </w:rPr>
              <w:t> </w:t>
            </w:r>
            <w:r>
              <w:rPr>
                <w:spacing w:val="-5"/>
                <w:sz w:val="24"/>
              </w:rPr>
              <w:t>de</w:t>
            </w:r>
          </w:p>
        </w:tc>
        <w:tc>
          <w:tcPr>
            <w:tcW w:w="1988" w:type="dxa"/>
          </w:tcPr>
          <w:p>
            <w:pPr>
              <w:pStyle w:val="TableParagraph"/>
              <w:ind w:right="96"/>
              <w:jc w:val="both"/>
              <w:rPr>
                <w:sz w:val="22"/>
              </w:rPr>
            </w:pPr>
            <w:r>
              <w:rPr>
                <w:sz w:val="22"/>
              </w:rPr>
              <w:t>De estas </w:t>
            </w:r>
            <w:r>
              <w:rPr>
                <w:sz w:val="22"/>
              </w:rPr>
              <w:t>tres actividades en el POI-POGE</w:t>
            </w:r>
            <w:r>
              <w:rPr>
                <w:spacing w:val="30"/>
                <w:sz w:val="22"/>
              </w:rPr>
              <w:t>  </w:t>
            </w:r>
            <w:r>
              <w:rPr>
                <w:spacing w:val="-4"/>
                <w:sz w:val="22"/>
              </w:rPr>
              <w:t>2025</w:t>
            </w:r>
          </w:p>
          <w:p>
            <w:pPr>
              <w:pStyle w:val="TableParagraph"/>
              <w:tabs>
                <w:tab w:pos="1358" w:val="left" w:leader="none"/>
              </w:tabs>
              <w:ind w:right="93"/>
              <w:jc w:val="both"/>
              <w:rPr>
                <w:sz w:val="22"/>
              </w:rPr>
            </w:pPr>
            <w:r>
              <w:rPr>
                <w:sz w:val="22"/>
              </w:rPr>
              <w:t>solo una está </w:t>
            </w:r>
            <w:r>
              <w:rPr>
                <w:spacing w:val="-2"/>
                <w:sz w:val="22"/>
              </w:rPr>
              <w:t>activa</w:t>
            </w:r>
            <w:r>
              <w:rPr>
                <w:sz w:val="22"/>
              </w:rPr>
              <w:tab/>
            </w:r>
            <w:r>
              <w:rPr>
                <w:spacing w:val="-4"/>
                <w:sz w:val="22"/>
              </w:rPr>
              <w:t>(PAC </w:t>
            </w:r>
            <w:r>
              <w:rPr>
                <w:sz w:val="22"/>
              </w:rPr>
              <w:t>2.1.2.1)</w:t>
            </w:r>
            <w:r>
              <w:rPr>
                <w:spacing w:val="68"/>
                <w:w w:val="150"/>
                <w:sz w:val="22"/>
              </w:rPr>
              <w:t> </w:t>
            </w:r>
            <w:r>
              <w:rPr>
                <w:sz w:val="22"/>
              </w:rPr>
              <w:t>en</w:t>
            </w:r>
            <w:r>
              <w:rPr>
                <w:spacing w:val="66"/>
                <w:w w:val="150"/>
                <w:sz w:val="22"/>
              </w:rPr>
              <w:t> </w:t>
            </w:r>
            <w:r>
              <w:rPr>
                <w:sz w:val="22"/>
              </w:rPr>
              <w:t>el</w:t>
            </w:r>
            <w:r>
              <w:rPr>
                <w:spacing w:val="69"/>
                <w:w w:val="150"/>
                <w:sz w:val="22"/>
              </w:rPr>
              <w:t> </w:t>
            </w:r>
            <w:r>
              <w:rPr>
                <w:spacing w:val="-5"/>
                <w:sz w:val="22"/>
              </w:rPr>
              <w:t>II</w:t>
            </w:r>
          </w:p>
          <w:p>
            <w:pPr>
              <w:pStyle w:val="TableParagraph"/>
              <w:tabs>
                <w:tab w:pos="714" w:val="left" w:leader="none"/>
                <w:tab w:pos="1327" w:val="left" w:leader="none"/>
                <w:tab w:pos="1524" w:val="left" w:leader="none"/>
              </w:tabs>
              <w:ind w:right="96"/>
              <w:rPr>
                <w:sz w:val="22"/>
              </w:rPr>
            </w:pPr>
            <w:r>
              <w:rPr>
                <w:spacing w:val="-2"/>
                <w:sz w:val="22"/>
              </w:rPr>
              <w:t>trimestre</w:t>
            </w:r>
            <w:r>
              <w:rPr>
                <w:sz w:val="22"/>
              </w:rPr>
              <w:tab/>
            </w:r>
            <w:r>
              <w:rPr>
                <w:spacing w:val="-4"/>
                <w:sz w:val="22"/>
              </w:rPr>
              <w:t>2025, </w:t>
            </w:r>
            <w:r>
              <w:rPr>
                <w:spacing w:val="-5"/>
                <w:sz w:val="22"/>
              </w:rPr>
              <w:t>las</w:t>
            </w:r>
            <w:r>
              <w:rPr>
                <w:sz w:val="22"/>
              </w:rPr>
              <w:tab/>
            </w:r>
            <w:r>
              <w:rPr>
                <w:spacing w:val="-2"/>
                <w:sz w:val="22"/>
              </w:rPr>
              <w:t>otras</w:t>
            </w:r>
            <w:r>
              <w:rPr>
                <w:sz w:val="22"/>
              </w:rPr>
              <w:tab/>
              <w:tab/>
            </w:r>
            <w:r>
              <w:rPr>
                <w:spacing w:val="-5"/>
                <w:sz w:val="22"/>
              </w:rPr>
              <w:t>dos</w:t>
            </w:r>
          </w:p>
          <w:p>
            <w:pPr>
              <w:pStyle w:val="TableParagraph"/>
              <w:spacing w:line="254" w:lineRule="exact"/>
              <w:ind w:right="97"/>
              <w:rPr>
                <w:sz w:val="22"/>
              </w:rPr>
            </w:pPr>
            <w:r>
              <w:rPr>
                <w:spacing w:val="-2"/>
                <w:sz w:val="22"/>
              </w:rPr>
              <w:t>están programadas</w:t>
            </w:r>
          </w:p>
        </w:tc>
        <w:tc>
          <w:tcPr>
            <w:tcW w:w="2694" w:type="dxa"/>
          </w:tcPr>
          <w:p>
            <w:pPr>
              <w:pStyle w:val="TableParagraph"/>
              <w:ind w:left="105" w:right="95"/>
              <w:jc w:val="both"/>
              <w:rPr>
                <w:sz w:val="22"/>
              </w:rPr>
            </w:pPr>
            <w:r>
              <w:rPr>
                <w:sz w:val="22"/>
              </w:rPr>
              <w:t>Por lo anterior se identifica</w:t>
            </w:r>
            <w:r>
              <w:rPr>
                <w:spacing w:val="-5"/>
                <w:sz w:val="22"/>
              </w:rPr>
              <w:t> </w:t>
            </w:r>
            <w:r>
              <w:rPr>
                <w:sz w:val="22"/>
              </w:rPr>
              <w:t>un</w:t>
            </w:r>
            <w:r>
              <w:rPr>
                <w:spacing w:val="-5"/>
                <w:sz w:val="22"/>
              </w:rPr>
              <w:t> </w:t>
            </w:r>
            <w:r>
              <w:rPr>
                <w:sz w:val="22"/>
              </w:rPr>
              <w:t>problema</w:t>
            </w:r>
            <w:r>
              <w:rPr>
                <w:spacing w:val="-5"/>
                <w:sz w:val="22"/>
              </w:rPr>
              <w:t> </w:t>
            </w:r>
            <w:r>
              <w:rPr>
                <w:sz w:val="22"/>
              </w:rPr>
              <w:t>de programación en el PEI, donde si bien el porcentaje a alcanzar es 70 % anual, al tener tres actividades</w:t>
            </w:r>
            <w:r>
              <w:rPr>
                <w:spacing w:val="-16"/>
                <w:sz w:val="22"/>
              </w:rPr>
              <w:t> </w:t>
            </w:r>
            <w:r>
              <w:rPr>
                <w:sz w:val="22"/>
              </w:rPr>
              <w:t>el</w:t>
            </w:r>
            <w:r>
              <w:rPr>
                <w:spacing w:val="-15"/>
                <w:sz w:val="22"/>
              </w:rPr>
              <w:t> </w:t>
            </w:r>
            <w:r>
              <w:rPr>
                <w:sz w:val="22"/>
              </w:rPr>
              <w:t>POI-POGE 2025, el porcentaje al I semestre</w:t>
            </w:r>
            <w:r>
              <w:rPr>
                <w:spacing w:val="66"/>
                <w:sz w:val="22"/>
              </w:rPr>
              <w:t>   </w:t>
            </w:r>
            <w:r>
              <w:rPr>
                <w:sz w:val="22"/>
              </w:rPr>
              <w:t>debe</w:t>
            </w:r>
            <w:r>
              <w:rPr>
                <w:spacing w:val="66"/>
                <w:sz w:val="22"/>
              </w:rPr>
              <w:t>   </w:t>
            </w:r>
            <w:r>
              <w:rPr>
                <w:spacing w:val="-5"/>
                <w:sz w:val="22"/>
              </w:rPr>
              <w:t>ser</w:t>
            </w:r>
          </w:p>
          <w:p>
            <w:pPr>
              <w:pStyle w:val="TableParagraph"/>
              <w:spacing w:line="233" w:lineRule="exact"/>
              <w:ind w:left="105"/>
              <w:jc w:val="both"/>
              <w:rPr>
                <w:sz w:val="22"/>
              </w:rPr>
            </w:pPr>
            <w:r>
              <w:rPr>
                <w:sz w:val="22"/>
              </w:rPr>
              <w:t>menor,</w:t>
            </w:r>
            <w:r>
              <w:rPr>
                <w:spacing w:val="60"/>
                <w:sz w:val="22"/>
              </w:rPr>
              <w:t> </w:t>
            </w:r>
            <w:r>
              <w:rPr>
                <w:sz w:val="22"/>
              </w:rPr>
              <w:t>para</w:t>
            </w:r>
            <w:r>
              <w:rPr>
                <w:spacing w:val="65"/>
                <w:sz w:val="22"/>
              </w:rPr>
              <w:t> </w:t>
            </w:r>
            <w:r>
              <w:rPr>
                <w:sz w:val="22"/>
              </w:rPr>
              <w:t>que,</w:t>
            </w:r>
            <w:r>
              <w:rPr>
                <w:spacing w:val="63"/>
                <w:sz w:val="22"/>
              </w:rPr>
              <w:t> </w:t>
            </w:r>
            <w:r>
              <w:rPr>
                <w:sz w:val="22"/>
              </w:rPr>
              <w:t>en</w:t>
            </w:r>
            <w:r>
              <w:rPr>
                <w:spacing w:val="63"/>
                <w:sz w:val="22"/>
              </w:rPr>
              <w:t> </w:t>
            </w:r>
            <w:r>
              <w:rPr>
                <w:spacing w:val="-5"/>
                <w:sz w:val="22"/>
              </w:rPr>
              <w:t>el</w:t>
            </w:r>
          </w:p>
        </w:tc>
      </w:tr>
    </w:tbl>
    <w:p>
      <w:pPr>
        <w:pStyle w:val="TableParagraph"/>
        <w:spacing w:after="0" w:line="233" w:lineRule="exact"/>
        <w:jc w:val="both"/>
        <w:rPr>
          <w:sz w:val="22"/>
        </w:rPr>
        <w:sectPr>
          <w:pgSz w:w="13370" w:h="17280"/>
          <w:pgMar w:header="0" w:footer="968" w:top="64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0"/>
        <w:gridCol w:w="3596"/>
        <w:gridCol w:w="1988"/>
        <w:gridCol w:w="2694"/>
      </w:tblGrid>
      <w:tr>
        <w:trPr>
          <w:trHeight w:val="1893" w:hRule="atLeast"/>
        </w:trPr>
        <w:tc>
          <w:tcPr>
            <w:tcW w:w="2070" w:type="dxa"/>
            <w:vMerge w:val="restart"/>
          </w:tcPr>
          <w:p>
            <w:pPr>
              <w:pStyle w:val="TableParagraph"/>
              <w:ind w:left="0"/>
              <w:rPr>
                <w:rFonts w:ascii="Times New Roman"/>
                <w:sz w:val="22"/>
              </w:rPr>
            </w:pPr>
          </w:p>
        </w:tc>
        <w:tc>
          <w:tcPr>
            <w:tcW w:w="3596" w:type="dxa"/>
            <w:vMerge w:val="restart"/>
          </w:tcPr>
          <w:p>
            <w:pPr>
              <w:pStyle w:val="TableParagraph"/>
              <w:ind w:left="825" w:right="96"/>
              <w:jc w:val="both"/>
              <w:rPr>
                <w:sz w:val="24"/>
              </w:rPr>
            </w:pPr>
            <w:r>
              <w:rPr>
                <w:sz w:val="24"/>
              </w:rPr>
              <w:t>capacitación</w:t>
            </w:r>
            <w:r>
              <w:rPr>
                <w:spacing w:val="-17"/>
                <w:sz w:val="24"/>
              </w:rPr>
              <w:t> </w:t>
            </w:r>
            <w:r>
              <w:rPr>
                <w:sz w:val="24"/>
              </w:rPr>
              <w:t>institucional en coordinación con Desarrollo Humano, sobre los temas de GpRD y evaluación </w:t>
            </w:r>
            <w:r>
              <w:rPr>
                <w:spacing w:val="-2"/>
                <w:sz w:val="24"/>
              </w:rPr>
              <w:t>incorporados</w:t>
            </w:r>
          </w:p>
          <w:p>
            <w:pPr>
              <w:pStyle w:val="TableParagraph"/>
              <w:numPr>
                <w:ilvl w:val="0"/>
                <w:numId w:val="13"/>
              </w:numPr>
              <w:tabs>
                <w:tab w:pos="824" w:val="left" w:leader="none"/>
                <w:tab w:pos="2687" w:val="left" w:leader="none"/>
              </w:tabs>
              <w:spacing w:line="275" w:lineRule="exact" w:before="1" w:after="0"/>
              <w:ind w:left="824" w:right="0" w:hanging="359"/>
              <w:jc w:val="both"/>
              <w:rPr>
                <w:sz w:val="24"/>
              </w:rPr>
            </w:pPr>
            <w:r>
              <w:rPr>
                <w:spacing w:val="-5"/>
                <w:sz w:val="24"/>
              </w:rPr>
              <w:t>PAC</w:t>
            </w:r>
            <w:r>
              <w:rPr>
                <w:rFonts w:ascii="Times New Roman" w:hAnsi="Times New Roman"/>
                <w:sz w:val="24"/>
              </w:rPr>
              <w:tab/>
            </w:r>
            <w:r>
              <w:rPr>
                <w:spacing w:val="-2"/>
                <w:sz w:val="24"/>
              </w:rPr>
              <w:t>2.4.2.2:</w:t>
            </w:r>
          </w:p>
          <w:p>
            <w:pPr>
              <w:pStyle w:val="TableParagraph"/>
              <w:ind w:left="825" w:right="96"/>
              <w:jc w:val="both"/>
              <w:rPr>
                <w:sz w:val="24"/>
              </w:rPr>
            </w:pPr>
            <w:r>
              <w:rPr>
                <w:sz w:val="24"/>
              </w:rPr>
              <w:t>Seguimiento al Plan de capacitación</w:t>
            </w:r>
            <w:r>
              <w:rPr>
                <w:spacing w:val="-17"/>
                <w:sz w:val="24"/>
              </w:rPr>
              <w:t> </w:t>
            </w:r>
            <w:r>
              <w:rPr>
                <w:sz w:val="24"/>
              </w:rPr>
              <w:t>institucional en coordinación con Desarrollo Humano, sobre los temas de GpRD y evaluación </w:t>
            </w:r>
            <w:r>
              <w:rPr>
                <w:spacing w:val="-2"/>
                <w:sz w:val="24"/>
              </w:rPr>
              <w:t>incorporados</w:t>
            </w:r>
          </w:p>
        </w:tc>
        <w:tc>
          <w:tcPr>
            <w:tcW w:w="1988" w:type="dxa"/>
            <w:tcBorders>
              <w:bottom w:val="nil"/>
            </w:tcBorders>
          </w:tcPr>
          <w:p>
            <w:pPr>
              <w:pStyle w:val="TableParagraph"/>
              <w:spacing w:line="237" w:lineRule="auto" w:before="2"/>
              <w:ind w:right="97"/>
              <w:rPr>
                <w:sz w:val="22"/>
              </w:rPr>
            </w:pPr>
            <w:r>
              <w:rPr>
                <w:sz w:val="22"/>
              </w:rPr>
              <w:t>para</w:t>
            </w:r>
            <w:r>
              <w:rPr>
                <w:spacing w:val="80"/>
                <w:sz w:val="22"/>
              </w:rPr>
              <w:t> </w:t>
            </w:r>
            <w:r>
              <w:rPr>
                <w:sz w:val="22"/>
              </w:rPr>
              <w:t>el</w:t>
            </w:r>
            <w:r>
              <w:rPr>
                <w:spacing w:val="80"/>
                <w:sz w:val="22"/>
              </w:rPr>
              <w:t> </w:t>
            </w:r>
            <w:r>
              <w:rPr>
                <w:sz w:val="22"/>
              </w:rPr>
              <w:t>III</w:t>
            </w:r>
            <w:r>
              <w:rPr>
                <w:spacing w:val="80"/>
                <w:sz w:val="22"/>
              </w:rPr>
              <w:t> </w:t>
            </w:r>
            <w:r>
              <w:rPr>
                <w:sz w:val="22"/>
              </w:rPr>
              <w:t>y</w:t>
            </w:r>
            <w:r>
              <w:rPr>
                <w:spacing w:val="80"/>
                <w:sz w:val="22"/>
              </w:rPr>
              <w:t> </w:t>
            </w:r>
            <w:r>
              <w:rPr>
                <w:sz w:val="22"/>
              </w:rPr>
              <w:t>IV </w:t>
            </w:r>
            <w:r>
              <w:rPr>
                <w:spacing w:val="-2"/>
                <w:sz w:val="22"/>
              </w:rPr>
              <w:t>trimestre</w:t>
            </w:r>
          </w:p>
        </w:tc>
        <w:tc>
          <w:tcPr>
            <w:tcW w:w="2694" w:type="dxa"/>
            <w:tcBorders>
              <w:bottom w:val="nil"/>
            </w:tcBorders>
          </w:tcPr>
          <w:p>
            <w:pPr>
              <w:pStyle w:val="TableParagraph"/>
              <w:tabs>
                <w:tab w:pos="1314" w:val="left" w:leader="none"/>
              </w:tabs>
              <w:ind w:left="105" w:right="95"/>
              <w:jc w:val="both"/>
              <w:rPr>
                <w:sz w:val="22"/>
              </w:rPr>
            </w:pPr>
            <w:r>
              <w:rPr>
                <w:sz w:val="22"/>
              </w:rPr>
              <w:t>momento de cumplir las otras dos actividades, que</w:t>
            </w:r>
            <w:r>
              <w:rPr>
                <w:spacing w:val="-9"/>
                <w:sz w:val="22"/>
              </w:rPr>
              <w:t> </w:t>
            </w:r>
            <w:r>
              <w:rPr>
                <w:sz w:val="22"/>
              </w:rPr>
              <w:t>se</w:t>
            </w:r>
            <w:r>
              <w:rPr>
                <w:spacing w:val="-14"/>
                <w:sz w:val="22"/>
              </w:rPr>
              <w:t> </w:t>
            </w:r>
            <w:r>
              <w:rPr>
                <w:sz w:val="22"/>
              </w:rPr>
              <w:t>deben</w:t>
            </w:r>
            <w:r>
              <w:rPr>
                <w:spacing w:val="-9"/>
                <w:sz w:val="22"/>
              </w:rPr>
              <w:t> </w:t>
            </w:r>
            <w:r>
              <w:rPr>
                <w:sz w:val="22"/>
              </w:rPr>
              <w:t>lograr</w:t>
            </w:r>
            <w:r>
              <w:rPr>
                <w:spacing w:val="-13"/>
                <w:sz w:val="22"/>
              </w:rPr>
              <w:t> </w:t>
            </w:r>
            <w:r>
              <w:rPr>
                <w:sz w:val="22"/>
              </w:rPr>
              <w:t>en</w:t>
            </w:r>
            <w:r>
              <w:rPr>
                <w:spacing w:val="-9"/>
                <w:sz w:val="22"/>
              </w:rPr>
              <w:t> </w:t>
            </w:r>
            <w:r>
              <w:rPr>
                <w:sz w:val="22"/>
              </w:rPr>
              <w:t>el III y</w:t>
            </w:r>
            <w:r>
              <w:rPr>
                <w:spacing w:val="-1"/>
                <w:sz w:val="22"/>
              </w:rPr>
              <w:t> </w:t>
            </w:r>
            <w:r>
              <w:rPr>
                <w:sz w:val="22"/>
              </w:rPr>
              <w:t>IV</w:t>
            </w:r>
            <w:r>
              <w:rPr>
                <w:spacing w:val="-4"/>
                <w:sz w:val="22"/>
              </w:rPr>
              <w:t> </w:t>
            </w:r>
            <w:r>
              <w:rPr>
                <w:sz w:val="22"/>
              </w:rPr>
              <w:t>trimestre,</w:t>
            </w:r>
            <w:r>
              <w:rPr>
                <w:spacing w:val="-1"/>
                <w:sz w:val="22"/>
              </w:rPr>
              <w:t> </w:t>
            </w:r>
            <w:r>
              <w:rPr>
                <w:sz w:val="22"/>
              </w:rPr>
              <w:t>que son </w:t>
            </w:r>
            <w:r>
              <w:rPr>
                <w:spacing w:val="-4"/>
                <w:sz w:val="22"/>
              </w:rPr>
              <w:t>las</w:t>
            </w:r>
            <w:r>
              <w:rPr>
                <w:sz w:val="22"/>
              </w:rPr>
              <w:tab/>
            </w:r>
            <w:r>
              <w:rPr>
                <w:spacing w:val="-2"/>
                <w:sz w:val="22"/>
              </w:rPr>
              <w:t>directamente </w:t>
            </w:r>
            <w:r>
              <w:rPr>
                <w:sz w:val="22"/>
              </w:rPr>
              <w:t>relacionadas</w:t>
            </w:r>
            <w:r>
              <w:rPr>
                <w:spacing w:val="-3"/>
                <w:sz w:val="22"/>
              </w:rPr>
              <w:t> </w:t>
            </w:r>
            <w:r>
              <w:rPr>
                <w:sz w:val="22"/>
              </w:rPr>
              <w:t>al resultado PEI, se logre el 100%.</w:t>
            </w:r>
          </w:p>
        </w:tc>
      </w:tr>
      <w:tr>
        <w:trPr>
          <w:trHeight w:val="2397" w:hRule="atLeast"/>
        </w:trPr>
        <w:tc>
          <w:tcPr>
            <w:tcW w:w="2070" w:type="dxa"/>
            <w:vMerge/>
            <w:tcBorders>
              <w:top w:val="nil"/>
            </w:tcBorders>
          </w:tcPr>
          <w:p>
            <w:pPr>
              <w:rPr>
                <w:sz w:val="2"/>
                <w:szCs w:val="2"/>
              </w:rPr>
            </w:pPr>
          </w:p>
        </w:tc>
        <w:tc>
          <w:tcPr>
            <w:tcW w:w="3596" w:type="dxa"/>
            <w:vMerge/>
            <w:tcBorders>
              <w:top w:val="nil"/>
            </w:tcBorders>
          </w:tcPr>
          <w:p>
            <w:pPr>
              <w:rPr>
                <w:sz w:val="2"/>
                <w:szCs w:val="2"/>
              </w:rPr>
            </w:pPr>
          </w:p>
        </w:tc>
        <w:tc>
          <w:tcPr>
            <w:tcW w:w="1988" w:type="dxa"/>
            <w:tcBorders>
              <w:top w:val="nil"/>
            </w:tcBorders>
          </w:tcPr>
          <w:p>
            <w:pPr>
              <w:pStyle w:val="TableParagraph"/>
              <w:ind w:left="0"/>
              <w:rPr>
                <w:rFonts w:ascii="Times New Roman"/>
                <w:sz w:val="22"/>
              </w:rPr>
            </w:pPr>
          </w:p>
        </w:tc>
        <w:tc>
          <w:tcPr>
            <w:tcW w:w="2694" w:type="dxa"/>
            <w:tcBorders>
              <w:top w:val="nil"/>
            </w:tcBorders>
          </w:tcPr>
          <w:p>
            <w:pPr>
              <w:pStyle w:val="TableParagraph"/>
              <w:spacing w:before="117"/>
              <w:ind w:left="105" w:right="97"/>
              <w:jc w:val="both"/>
              <w:rPr>
                <w:sz w:val="22"/>
              </w:rPr>
            </w:pPr>
            <w:r>
              <w:rPr>
                <w:sz w:val="22"/>
              </w:rPr>
              <w:t>Lo anterior, tendría que estar definido en la ficha del indicador para establecer los alcances por semestre y año del resultado PEI,</w:t>
            </w:r>
          </w:p>
        </w:tc>
      </w:tr>
      <w:tr>
        <w:trPr>
          <w:trHeight w:val="5946" w:hRule="atLeast"/>
        </w:trPr>
        <w:tc>
          <w:tcPr>
            <w:tcW w:w="2070" w:type="dxa"/>
            <w:tcBorders>
              <w:bottom w:val="nil"/>
            </w:tcBorders>
          </w:tcPr>
          <w:p>
            <w:pPr>
              <w:pStyle w:val="TableParagraph"/>
              <w:tabs>
                <w:tab w:pos="1358" w:val="left" w:leader="none"/>
              </w:tabs>
              <w:spacing w:line="275" w:lineRule="exact"/>
              <w:rPr>
                <w:sz w:val="24"/>
              </w:rPr>
            </w:pPr>
            <w:r>
              <w:rPr>
                <w:spacing w:val="-5"/>
                <w:sz w:val="24"/>
              </w:rPr>
              <w:t>PEI</w:t>
            </w:r>
            <w:r>
              <w:rPr>
                <w:sz w:val="24"/>
              </w:rPr>
              <w:tab/>
            </w:r>
            <w:r>
              <w:rPr>
                <w:spacing w:val="-2"/>
                <w:sz w:val="24"/>
              </w:rPr>
              <w:t>1.9.2:</w:t>
            </w:r>
          </w:p>
          <w:p>
            <w:pPr>
              <w:pStyle w:val="TableParagraph"/>
              <w:tabs>
                <w:tab w:pos="1846" w:val="left" w:leader="none"/>
              </w:tabs>
              <w:ind w:right="91"/>
              <w:rPr>
                <w:sz w:val="24"/>
              </w:rPr>
            </w:pPr>
            <w:r>
              <w:rPr>
                <w:spacing w:val="-2"/>
                <w:sz w:val="24"/>
              </w:rPr>
              <w:t>Personas funcionarias identificadas</w:t>
            </w:r>
            <w:r>
              <w:rPr>
                <w:sz w:val="24"/>
              </w:rPr>
              <w:tab/>
            </w:r>
            <w:r>
              <w:rPr>
                <w:spacing w:val="-10"/>
                <w:sz w:val="24"/>
              </w:rPr>
              <w:t>y </w:t>
            </w:r>
            <w:r>
              <w:rPr>
                <w:sz w:val="24"/>
              </w:rPr>
              <w:t>capacitadas</w:t>
            </w:r>
            <w:r>
              <w:rPr>
                <w:spacing w:val="-17"/>
                <w:sz w:val="24"/>
              </w:rPr>
              <w:t> </w:t>
            </w:r>
            <w:r>
              <w:rPr>
                <w:sz w:val="24"/>
              </w:rPr>
              <w:t>en</w:t>
            </w:r>
            <w:r>
              <w:rPr>
                <w:spacing w:val="-17"/>
                <w:sz w:val="24"/>
              </w:rPr>
              <w:t> </w:t>
            </w:r>
            <w:r>
              <w:rPr>
                <w:sz w:val="24"/>
              </w:rPr>
              <w:t>la aplicación</w:t>
            </w:r>
            <w:r>
              <w:rPr>
                <w:spacing w:val="-17"/>
                <w:sz w:val="24"/>
              </w:rPr>
              <w:t> </w:t>
            </w:r>
            <w:r>
              <w:rPr>
                <w:sz w:val="24"/>
              </w:rPr>
              <w:t>para</w:t>
            </w:r>
            <w:r>
              <w:rPr>
                <w:spacing w:val="-17"/>
                <w:sz w:val="24"/>
              </w:rPr>
              <w:t> </w:t>
            </w:r>
            <w:r>
              <w:rPr>
                <w:sz w:val="24"/>
              </w:rPr>
              <w:t>el cumplimiento</w:t>
            </w:r>
            <w:r>
              <w:rPr>
                <w:spacing w:val="71"/>
                <w:sz w:val="24"/>
              </w:rPr>
              <w:t> </w:t>
            </w:r>
            <w:r>
              <w:rPr>
                <w:sz w:val="24"/>
              </w:rPr>
              <w:t>de las</w:t>
            </w:r>
            <w:r>
              <w:rPr>
                <w:spacing w:val="-10"/>
                <w:sz w:val="24"/>
              </w:rPr>
              <w:t> </w:t>
            </w:r>
            <w:r>
              <w:rPr>
                <w:sz w:val="24"/>
              </w:rPr>
              <w:t>normas.</w:t>
            </w:r>
            <w:r>
              <w:rPr>
                <w:spacing w:val="-8"/>
                <w:sz w:val="24"/>
              </w:rPr>
              <w:t> </w:t>
            </w:r>
            <w:r>
              <w:rPr>
                <w:spacing w:val="-4"/>
                <w:sz w:val="24"/>
              </w:rPr>
              <w:t>(40%</w:t>
            </w:r>
          </w:p>
          <w:p>
            <w:pPr>
              <w:pStyle w:val="TableParagraph"/>
              <w:spacing w:before="2"/>
              <w:rPr>
                <w:sz w:val="24"/>
              </w:rPr>
            </w:pPr>
            <w:r>
              <w:rPr>
                <w:sz w:val="24"/>
              </w:rPr>
              <w:t>para</w:t>
            </w:r>
            <w:r>
              <w:rPr>
                <w:spacing w:val="1"/>
                <w:sz w:val="24"/>
              </w:rPr>
              <w:t> </w:t>
            </w:r>
            <w:r>
              <w:rPr>
                <w:sz w:val="24"/>
              </w:rPr>
              <w:t>el</w:t>
            </w:r>
            <w:r>
              <w:rPr>
                <w:spacing w:val="1"/>
                <w:sz w:val="24"/>
              </w:rPr>
              <w:t> </w:t>
            </w:r>
            <w:r>
              <w:rPr>
                <w:spacing w:val="-2"/>
                <w:sz w:val="24"/>
              </w:rPr>
              <w:t>2025)</w:t>
            </w:r>
          </w:p>
        </w:tc>
        <w:tc>
          <w:tcPr>
            <w:tcW w:w="3596" w:type="dxa"/>
            <w:tcBorders>
              <w:bottom w:val="nil"/>
            </w:tcBorders>
          </w:tcPr>
          <w:p>
            <w:pPr>
              <w:pStyle w:val="TableParagraph"/>
              <w:ind w:left="105" w:right="98"/>
              <w:jc w:val="both"/>
              <w:rPr>
                <w:sz w:val="24"/>
              </w:rPr>
            </w:pPr>
            <w:r>
              <w:rPr>
                <w:sz w:val="24"/>
              </w:rPr>
              <w:t>PAC 2.11.10.1: Identificar los funcionarios capacitadas en la aplicación</w:t>
            </w:r>
            <w:r>
              <w:rPr>
                <w:spacing w:val="-2"/>
                <w:sz w:val="24"/>
              </w:rPr>
              <w:t> </w:t>
            </w:r>
            <w:r>
              <w:rPr>
                <w:sz w:val="24"/>
              </w:rPr>
              <w:t>para</w:t>
            </w:r>
            <w:r>
              <w:rPr>
                <w:spacing w:val="-2"/>
                <w:sz w:val="24"/>
              </w:rPr>
              <w:t> </w:t>
            </w:r>
            <w:r>
              <w:rPr>
                <w:sz w:val="24"/>
              </w:rPr>
              <w:t>el</w:t>
            </w:r>
            <w:r>
              <w:rPr>
                <w:spacing w:val="-3"/>
                <w:sz w:val="24"/>
              </w:rPr>
              <w:t> </w:t>
            </w:r>
            <w:r>
              <w:rPr>
                <w:sz w:val="24"/>
              </w:rPr>
              <w:t>cumplimiento de las normas.</w:t>
            </w:r>
          </w:p>
          <w:p>
            <w:pPr>
              <w:pStyle w:val="TableParagraph"/>
              <w:ind w:left="105" w:right="98"/>
              <w:jc w:val="both"/>
              <w:rPr>
                <w:sz w:val="24"/>
              </w:rPr>
            </w:pPr>
            <w:r>
              <w:rPr>
                <w:sz w:val="24"/>
              </w:rPr>
              <w:t>PAC 2.11.10.2: Capacitar a las personas funcionarias para la aplicación</w:t>
            </w:r>
            <w:r>
              <w:rPr>
                <w:spacing w:val="-2"/>
                <w:sz w:val="24"/>
              </w:rPr>
              <w:t> </w:t>
            </w:r>
            <w:r>
              <w:rPr>
                <w:sz w:val="24"/>
              </w:rPr>
              <w:t>para</w:t>
            </w:r>
            <w:r>
              <w:rPr>
                <w:spacing w:val="-2"/>
                <w:sz w:val="24"/>
              </w:rPr>
              <w:t> </w:t>
            </w:r>
            <w:r>
              <w:rPr>
                <w:sz w:val="24"/>
              </w:rPr>
              <w:t>el</w:t>
            </w:r>
            <w:r>
              <w:rPr>
                <w:spacing w:val="-3"/>
                <w:sz w:val="24"/>
              </w:rPr>
              <w:t> </w:t>
            </w:r>
            <w:r>
              <w:rPr>
                <w:sz w:val="24"/>
              </w:rPr>
              <w:t>cumplimiento de las normas.</w:t>
            </w:r>
          </w:p>
        </w:tc>
        <w:tc>
          <w:tcPr>
            <w:tcW w:w="1988" w:type="dxa"/>
            <w:tcBorders>
              <w:bottom w:val="nil"/>
            </w:tcBorders>
          </w:tcPr>
          <w:p>
            <w:pPr>
              <w:pStyle w:val="TableParagraph"/>
              <w:ind w:right="94"/>
              <w:jc w:val="both"/>
              <w:rPr>
                <w:sz w:val="22"/>
              </w:rPr>
            </w:pPr>
            <w:r>
              <w:rPr>
                <w:sz w:val="22"/>
              </w:rPr>
              <w:t>De estas </w:t>
            </w:r>
            <w:r>
              <w:rPr>
                <w:sz w:val="22"/>
              </w:rPr>
              <w:t>dos actividades en el POI-POGE</w:t>
            </w:r>
            <w:r>
              <w:rPr>
                <w:spacing w:val="30"/>
                <w:sz w:val="22"/>
              </w:rPr>
              <w:t>  </w:t>
            </w:r>
            <w:r>
              <w:rPr>
                <w:spacing w:val="-4"/>
                <w:sz w:val="22"/>
              </w:rPr>
              <w:t>2025</w:t>
            </w:r>
          </w:p>
          <w:p>
            <w:pPr>
              <w:pStyle w:val="TableParagraph"/>
              <w:tabs>
                <w:tab w:pos="622" w:val="left" w:leader="none"/>
                <w:tab w:pos="1025" w:val="left" w:leader="none"/>
                <w:tab w:pos="1327" w:val="left" w:leader="none"/>
                <w:tab w:pos="1877" w:val="right" w:leader="none"/>
              </w:tabs>
              <w:ind w:right="96"/>
              <w:rPr>
                <w:sz w:val="22"/>
              </w:rPr>
            </w:pPr>
            <w:r>
              <w:rPr>
                <w:sz w:val="22"/>
              </w:rPr>
              <w:t>solo</w:t>
            </w:r>
            <w:r>
              <w:rPr>
                <w:spacing w:val="-5"/>
                <w:sz w:val="22"/>
              </w:rPr>
              <w:t> </w:t>
            </w:r>
            <w:r>
              <w:rPr>
                <w:sz w:val="22"/>
              </w:rPr>
              <w:t>esta</w:t>
            </w:r>
            <w:r>
              <w:rPr>
                <w:spacing w:val="-9"/>
                <w:sz w:val="22"/>
              </w:rPr>
              <w:t> </w:t>
            </w:r>
            <w:r>
              <w:rPr>
                <w:sz w:val="22"/>
              </w:rPr>
              <w:t>activa</w:t>
            </w:r>
            <w:r>
              <w:rPr>
                <w:spacing w:val="-5"/>
                <w:sz w:val="22"/>
              </w:rPr>
              <w:t> </w:t>
            </w:r>
            <w:r>
              <w:rPr>
                <w:sz w:val="22"/>
              </w:rPr>
              <w:t>la segunda</w:t>
            </w:r>
            <w:r>
              <w:rPr>
                <w:spacing w:val="-9"/>
                <w:sz w:val="22"/>
              </w:rPr>
              <w:t> </w:t>
            </w:r>
            <w:r>
              <w:rPr>
                <w:sz w:val="22"/>
              </w:rPr>
              <w:t>para</w:t>
            </w:r>
            <w:r>
              <w:rPr>
                <w:spacing w:val="-10"/>
                <w:sz w:val="22"/>
              </w:rPr>
              <w:t> </w:t>
            </w:r>
            <w:r>
              <w:rPr>
                <w:sz w:val="22"/>
              </w:rPr>
              <w:t>el</w:t>
            </w:r>
            <w:r>
              <w:rPr>
                <w:spacing w:val="-12"/>
                <w:sz w:val="22"/>
              </w:rPr>
              <w:t> </w:t>
            </w:r>
            <w:r>
              <w:rPr>
                <w:sz w:val="22"/>
              </w:rPr>
              <w:t>II </w:t>
            </w:r>
            <w:r>
              <w:rPr>
                <w:spacing w:val="-2"/>
                <w:sz w:val="22"/>
              </w:rPr>
              <w:t>trimestre</w:t>
            </w:r>
            <w:r>
              <w:rPr>
                <w:sz w:val="22"/>
              </w:rPr>
              <w:tab/>
              <w:tab/>
            </w:r>
            <w:r>
              <w:rPr>
                <w:spacing w:val="-4"/>
                <w:sz w:val="22"/>
              </w:rPr>
              <w:t>2025, las</w:t>
            </w:r>
            <w:r>
              <w:rPr>
                <w:sz w:val="22"/>
              </w:rPr>
              <w:tab/>
            </w:r>
            <w:r>
              <w:rPr>
                <w:spacing w:val="-2"/>
                <w:sz w:val="22"/>
              </w:rPr>
              <w:t>otras</w:t>
            </w:r>
            <w:r>
              <w:rPr>
                <w:sz w:val="22"/>
              </w:rPr>
              <w:tab/>
            </w:r>
            <w:r>
              <w:rPr>
                <w:spacing w:val="-47"/>
                <w:sz w:val="22"/>
              </w:rPr>
              <w:t> </w:t>
            </w:r>
            <w:r>
              <w:rPr>
                <w:spacing w:val="-2"/>
                <w:sz w:val="22"/>
              </w:rPr>
              <w:t>están programadas</w:t>
            </w:r>
            <w:r>
              <w:rPr>
                <w:spacing w:val="80"/>
                <w:sz w:val="22"/>
              </w:rPr>
              <w:t> </w:t>
            </w:r>
            <w:r>
              <w:rPr>
                <w:spacing w:val="-4"/>
                <w:sz w:val="22"/>
              </w:rPr>
              <w:t>para</w:t>
            </w:r>
            <w:r>
              <w:rPr>
                <w:sz w:val="22"/>
              </w:rPr>
              <w:tab/>
              <w:tab/>
            </w:r>
            <w:r>
              <w:rPr>
                <w:spacing w:val="-6"/>
                <w:sz w:val="22"/>
              </w:rPr>
              <w:t>el</w:t>
            </w:r>
            <w:r>
              <w:rPr>
                <w:sz w:val="22"/>
              </w:rPr>
              <w:tab/>
            </w:r>
            <w:r>
              <w:rPr>
                <w:spacing w:val="-6"/>
                <w:sz w:val="22"/>
              </w:rPr>
              <w:t>IV</w:t>
            </w:r>
          </w:p>
          <w:p>
            <w:pPr>
              <w:pStyle w:val="TableParagraph"/>
              <w:spacing w:line="253" w:lineRule="exact"/>
              <w:rPr>
                <w:sz w:val="22"/>
              </w:rPr>
            </w:pPr>
            <w:r>
              <w:rPr>
                <w:spacing w:val="-2"/>
                <w:sz w:val="22"/>
              </w:rPr>
              <w:t>trimestre.</w:t>
            </w:r>
          </w:p>
        </w:tc>
        <w:tc>
          <w:tcPr>
            <w:tcW w:w="2694" w:type="dxa"/>
            <w:tcBorders>
              <w:bottom w:val="nil"/>
            </w:tcBorders>
          </w:tcPr>
          <w:p>
            <w:pPr>
              <w:pStyle w:val="TableParagraph"/>
              <w:tabs>
                <w:tab w:pos="2336" w:val="left" w:leader="none"/>
              </w:tabs>
              <w:ind w:left="105" w:right="96"/>
              <w:jc w:val="both"/>
              <w:rPr>
                <w:sz w:val="22"/>
              </w:rPr>
            </w:pPr>
            <w:r>
              <w:rPr>
                <w:sz w:val="22"/>
              </w:rPr>
              <w:t>Por lo anterior se identifica</w:t>
            </w:r>
            <w:r>
              <w:rPr>
                <w:spacing w:val="-2"/>
                <w:sz w:val="22"/>
              </w:rPr>
              <w:t> </w:t>
            </w:r>
            <w:r>
              <w:rPr>
                <w:sz w:val="22"/>
              </w:rPr>
              <w:t>nuevamente</w:t>
            </w:r>
            <w:r>
              <w:rPr>
                <w:spacing w:val="-2"/>
                <w:sz w:val="22"/>
              </w:rPr>
              <w:t> </w:t>
            </w:r>
            <w:r>
              <w:rPr>
                <w:sz w:val="22"/>
              </w:rPr>
              <w:t>un </w:t>
            </w:r>
            <w:r>
              <w:rPr>
                <w:spacing w:val="-2"/>
                <w:sz w:val="22"/>
              </w:rPr>
              <w:t>problema</w:t>
            </w:r>
            <w:r>
              <w:rPr>
                <w:sz w:val="22"/>
              </w:rPr>
              <w:tab/>
            </w:r>
            <w:r>
              <w:rPr>
                <w:spacing w:val="-5"/>
                <w:sz w:val="22"/>
              </w:rPr>
              <w:t>de</w:t>
            </w:r>
          </w:p>
          <w:p>
            <w:pPr>
              <w:pStyle w:val="TableParagraph"/>
              <w:tabs>
                <w:tab w:pos="2337" w:val="left" w:leader="none"/>
              </w:tabs>
              <w:ind w:left="105" w:right="95"/>
              <w:jc w:val="both"/>
              <w:rPr>
                <w:sz w:val="22"/>
              </w:rPr>
            </w:pPr>
            <w:r>
              <w:rPr>
                <w:sz w:val="22"/>
              </w:rPr>
              <w:t>programación en el PEI, el porcentaje a alcanzar es 40 % en el 2025</w:t>
            </w:r>
            <w:r>
              <w:rPr>
                <w:spacing w:val="-1"/>
                <w:sz w:val="22"/>
              </w:rPr>
              <w:t> </w:t>
            </w:r>
            <w:r>
              <w:rPr>
                <w:sz w:val="22"/>
              </w:rPr>
              <w:t>en el PEI, donde la primera actividad es la que está programada para el I semestre</w:t>
            </w:r>
            <w:r>
              <w:rPr>
                <w:spacing w:val="-16"/>
                <w:sz w:val="22"/>
              </w:rPr>
              <w:t> </w:t>
            </w:r>
            <w:r>
              <w:rPr>
                <w:sz w:val="22"/>
              </w:rPr>
              <w:t>con</w:t>
            </w:r>
            <w:r>
              <w:rPr>
                <w:spacing w:val="-15"/>
                <w:sz w:val="22"/>
              </w:rPr>
              <w:t> </w:t>
            </w:r>
            <w:r>
              <w:rPr>
                <w:sz w:val="22"/>
              </w:rPr>
              <w:t>un</w:t>
            </w:r>
            <w:r>
              <w:rPr>
                <w:spacing w:val="-15"/>
                <w:sz w:val="22"/>
              </w:rPr>
              <w:t> </w:t>
            </w:r>
            <w:r>
              <w:rPr>
                <w:sz w:val="22"/>
              </w:rPr>
              <w:t>logro</w:t>
            </w:r>
            <w:r>
              <w:rPr>
                <w:spacing w:val="-16"/>
                <w:sz w:val="22"/>
              </w:rPr>
              <w:t> </w:t>
            </w:r>
            <w:r>
              <w:rPr>
                <w:sz w:val="22"/>
              </w:rPr>
              <w:t>del 100%, pero la que impacta</w:t>
            </w:r>
            <w:r>
              <w:rPr>
                <w:spacing w:val="-12"/>
                <w:sz w:val="22"/>
              </w:rPr>
              <w:t> </w:t>
            </w:r>
            <w:r>
              <w:rPr>
                <w:sz w:val="22"/>
              </w:rPr>
              <w:t>al</w:t>
            </w:r>
            <w:r>
              <w:rPr>
                <w:spacing w:val="-15"/>
                <w:sz w:val="22"/>
              </w:rPr>
              <w:t> </w:t>
            </w:r>
            <w:r>
              <w:rPr>
                <w:sz w:val="22"/>
              </w:rPr>
              <w:t>resultado</w:t>
            </w:r>
            <w:r>
              <w:rPr>
                <w:spacing w:val="-12"/>
                <w:sz w:val="22"/>
              </w:rPr>
              <w:t> </w:t>
            </w:r>
            <w:r>
              <w:rPr>
                <w:sz w:val="22"/>
              </w:rPr>
              <w:t>es</w:t>
            </w:r>
            <w:r>
              <w:rPr>
                <w:spacing w:val="-14"/>
                <w:sz w:val="22"/>
              </w:rPr>
              <w:t> </w:t>
            </w:r>
            <w:r>
              <w:rPr>
                <w:sz w:val="22"/>
              </w:rPr>
              <w:t>la segunda que está programada para el IV trimestre; por tanto, se tendría que haber distribuido un menor </w:t>
            </w:r>
            <w:r>
              <w:rPr>
                <w:spacing w:val="-2"/>
                <w:sz w:val="22"/>
              </w:rPr>
              <w:t>porcentaje</w:t>
            </w:r>
            <w:r>
              <w:rPr>
                <w:sz w:val="22"/>
              </w:rPr>
              <w:tab/>
            </w:r>
            <w:r>
              <w:rPr>
                <w:spacing w:val="-6"/>
                <w:sz w:val="22"/>
              </w:rPr>
              <w:t>de </w:t>
            </w:r>
            <w:r>
              <w:rPr>
                <w:sz w:val="22"/>
              </w:rPr>
              <w:t>cumplimiento en el I semestre, y el mayor porcentaje a la segunda actividad</w:t>
            </w:r>
            <w:r>
              <w:rPr>
                <w:spacing w:val="-16"/>
                <w:sz w:val="22"/>
              </w:rPr>
              <w:t> </w:t>
            </w:r>
            <w:r>
              <w:rPr>
                <w:sz w:val="22"/>
              </w:rPr>
              <w:t>para</w:t>
            </w:r>
            <w:r>
              <w:rPr>
                <w:spacing w:val="-15"/>
                <w:sz w:val="22"/>
              </w:rPr>
              <w:t> </w:t>
            </w:r>
            <w:r>
              <w:rPr>
                <w:sz w:val="22"/>
              </w:rPr>
              <w:t>el</w:t>
            </w:r>
            <w:r>
              <w:rPr>
                <w:spacing w:val="-15"/>
                <w:sz w:val="22"/>
              </w:rPr>
              <w:t> </w:t>
            </w:r>
            <w:r>
              <w:rPr>
                <w:sz w:val="22"/>
              </w:rPr>
              <w:t>logro</w:t>
            </w:r>
            <w:r>
              <w:rPr>
                <w:spacing w:val="-16"/>
                <w:sz w:val="22"/>
              </w:rPr>
              <w:t> </w:t>
            </w:r>
            <w:r>
              <w:rPr>
                <w:sz w:val="22"/>
              </w:rPr>
              <w:t>del </w:t>
            </w:r>
            <w:r>
              <w:rPr>
                <w:spacing w:val="-4"/>
                <w:sz w:val="22"/>
              </w:rPr>
              <w:t>100%.</w:t>
            </w:r>
          </w:p>
        </w:tc>
      </w:tr>
      <w:tr>
        <w:trPr>
          <w:trHeight w:val="3291" w:hRule="atLeast"/>
        </w:trPr>
        <w:tc>
          <w:tcPr>
            <w:tcW w:w="2070" w:type="dxa"/>
            <w:tcBorders>
              <w:top w:val="nil"/>
              <w:bottom w:val="nil"/>
            </w:tcBorders>
          </w:tcPr>
          <w:p>
            <w:pPr>
              <w:pStyle w:val="TableParagraph"/>
              <w:ind w:left="0"/>
              <w:rPr>
                <w:rFonts w:ascii="Times New Roman"/>
                <w:sz w:val="22"/>
              </w:rPr>
            </w:pPr>
          </w:p>
        </w:tc>
        <w:tc>
          <w:tcPr>
            <w:tcW w:w="3596" w:type="dxa"/>
            <w:tcBorders>
              <w:top w:val="nil"/>
              <w:bottom w:val="nil"/>
            </w:tcBorders>
          </w:tcPr>
          <w:p>
            <w:pPr>
              <w:pStyle w:val="TableParagraph"/>
              <w:ind w:left="0"/>
              <w:rPr>
                <w:rFonts w:ascii="Times New Roman"/>
                <w:sz w:val="22"/>
              </w:rPr>
            </w:pPr>
          </w:p>
        </w:tc>
        <w:tc>
          <w:tcPr>
            <w:tcW w:w="1988" w:type="dxa"/>
            <w:tcBorders>
              <w:top w:val="nil"/>
              <w:bottom w:val="nil"/>
            </w:tcBorders>
          </w:tcPr>
          <w:p>
            <w:pPr>
              <w:pStyle w:val="TableParagraph"/>
              <w:ind w:left="0"/>
              <w:rPr>
                <w:rFonts w:ascii="Times New Roman"/>
                <w:sz w:val="22"/>
              </w:rPr>
            </w:pPr>
          </w:p>
        </w:tc>
        <w:tc>
          <w:tcPr>
            <w:tcW w:w="2694" w:type="dxa"/>
            <w:tcBorders>
              <w:top w:val="nil"/>
              <w:bottom w:val="nil"/>
            </w:tcBorders>
          </w:tcPr>
          <w:p>
            <w:pPr>
              <w:pStyle w:val="TableParagraph"/>
              <w:spacing w:before="122"/>
              <w:ind w:left="105" w:right="94"/>
              <w:jc w:val="both"/>
              <w:rPr>
                <w:sz w:val="22"/>
              </w:rPr>
            </w:pPr>
            <w:r>
              <w:rPr>
                <w:sz w:val="22"/>
              </w:rPr>
              <w:t>Nuevamente</w:t>
            </w:r>
            <w:r>
              <w:rPr>
                <w:spacing w:val="-13"/>
                <w:sz w:val="22"/>
              </w:rPr>
              <w:t> </w:t>
            </w:r>
            <w:r>
              <w:rPr>
                <w:sz w:val="22"/>
              </w:rPr>
              <w:t>se</w:t>
            </w:r>
            <w:r>
              <w:rPr>
                <w:spacing w:val="-13"/>
                <w:sz w:val="22"/>
              </w:rPr>
              <w:t> </w:t>
            </w:r>
            <w:r>
              <w:rPr>
                <w:sz w:val="22"/>
              </w:rPr>
              <w:t>concluye que tendría que estar definido en la ficha del indicador los alcances por semestre y año del resultado</w:t>
            </w:r>
            <w:r>
              <w:rPr>
                <w:spacing w:val="-14"/>
                <w:sz w:val="22"/>
              </w:rPr>
              <w:t> </w:t>
            </w:r>
            <w:r>
              <w:rPr>
                <w:sz w:val="22"/>
              </w:rPr>
              <w:t>PEI,</w:t>
            </w:r>
            <w:r>
              <w:rPr>
                <w:spacing w:val="-11"/>
                <w:sz w:val="22"/>
              </w:rPr>
              <w:t> </w:t>
            </w:r>
            <w:r>
              <w:rPr>
                <w:sz w:val="22"/>
              </w:rPr>
              <w:t>para</w:t>
            </w:r>
            <w:r>
              <w:rPr>
                <w:spacing w:val="-14"/>
                <w:sz w:val="22"/>
              </w:rPr>
              <w:t> </w:t>
            </w:r>
            <w:r>
              <w:rPr>
                <w:sz w:val="22"/>
              </w:rPr>
              <w:t>evitar confundir que el resultado se logró en el I semestre con una actividad que no está impactado el resultado </w:t>
            </w:r>
            <w:r>
              <w:rPr>
                <w:spacing w:val="-4"/>
                <w:sz w:val="22"/>
              </w:rPr>
              <w:t>PEI.</w:t>
            </w:r>
          </w:p>
        </w:tc>
      </w:tr>
      <w:tr>
        <w:trPr>
          <w:trHeight w:val="1896" w:hRule="atLeast"/>
        </w:trPr>
        <w:tc>
          <w:tcPr>
            <w:tcW w:w="2070" w:type="dxa"/>
            <w:tcBorders>
              <w:top w:val="nil"/>
            </w:tcBorders>
          </w:tcPr>
          <w:p>
            <w:pPr>
              <w:pStyle w:val="TableParagraph"/>
              <w:ind w:left="0"/>
              <w:rPr>
                <w:rFonts w:ascii="Times New Roman"/>
                <w:sz w:val="22"/>
              </w:rPr>
            </w:pPr>
          </w:p>
        </w:tc>
        <w:tc>
          <w:tcPr>
            <w:tcW w:w="3596" w:type="dxa"/>
            <w:tcBorders>
              <w:top w:val="nil"/>
            </w:tcBorders>
          </w:tcPr>
          <w:p>
            <w:pPr>
              <w:pStyle w:val="TableParagraph"/>
              <w:ind w:left="0"/>
              <w:rPr>
                <w:rFonts w:ascii="Times New Roman"/>
                <w:sz w:val="22"/>
              </w:rPr>
            </w:pPr>
          </w:p>
        </w:tc>
        <w:tc>
          <w:tcPr>
            <w:tcW w:w="1988" w:type="dxa"/>
            <w:tcBorders>
              <w:top w:val="nil"/>
            </w:tcBorders>
          </w:tcPr>
          <w:p>
            <w:pPr>
              <w:pStyle w:val="TableParagraph"/>
              <w:ind w:left="0"/>
              <w:rPr>
                <w:rFonts w:ascii="Times New Roman"/>
                <w:sz w:val="22"/>
              </w:rPr>
            </w:pPr>
          </w:p>
        </w:tc>
        <w:tc>
          <w:tcPr>
            <w:tcW w:w="2694" w:type="dxa"/>
            <w:tcBorders>
              <w:top w:val="nil"/>
            </w:tcBorders>
          </w:tcPr>
          <w:p>
            <w:pPr>
              <w:pStyle w:val="TableParagraph"/>
              <w:spacing w:before="124"/>
              <w:ind w:left="105" w:right="96"/>
              <w:jc w:val="both"/>
              <w:rPr>
                <w:sz w:val="22"/>
              </w:rPr>
            </w:pPr>
            <w:r>
              <w:rPr>
                <w:sz w:val="22"/>
              </w:rPr>
              <w:t>Esta actividad tiene un agravante</w:t>
            </w:r>
            <w:r>
              <w:rPr>
                <w:spacing w:val="-7"/>
                <w:sz w:val="22"/>
              </w:rPr>
              <w:t> </w:t>
            </w:r>
            <w:r>
              <w:rPr>
                <w:sz w:val="22"/>
              </w:rPr>
              <w:t>en</w:t>
            </w:r>
            <w:r>
              <w:rPr>
                <w:spacing w:val="-4"/>
                <w:sz w:val="22"/>
              </w:rPr>
              <w:t> </w:t>
            </w:r>
            <w:r>
              <w:rPr>
                <w:sz w:val="22"/>
              </w:rPr>
              <w:t>los</w:t>
            </w:r>
            <w:r>
              <w:rPr>
                <w:spacing w:val="-6"/>
                <w:sz w:val="22"/>
              </w:rPr>
              <w:t> </w:t>
            </w:r>
            <w:r>
              <w:rPr>
                <w:sz w:val="22"/>
              </w:rPr>
              <w:t>campos adicionales indica “Esta actividad</w:t>
            </w:r>
            <w:r>
              <w:rPr>
                <w:spacing w:val="10"/>
                <w:sz w:val="22"/>
              </w:rPr>
              <w:t> </w:t>
            </w:r>
            <w:r>
              <w:rPr>
                <w:sz w:val="22"/>
              </w:rPr>
              <w:t>se</w:t>
            </w:r>
            <w:r>
              <w:rPr>
                <w:spacing w:val="12"/>
                <w:sz w:val="22"/>
              </w:rPr>
              <w:t> </w:t>
            </w:r>
            <w:r>
              <w:rPr>
                <w:sz w:val="22"/>
              </w:rPr>
              <w:t>realizó</w:t>
            </w:r>
            <w:r>
              <w:rPr>
                <w:spacing w:val="12"/>
                <w:sz w:val="22"/>
              </w:rPr>
              <w:t> </w:t>
            </w:r>
            <w:r>
              <w:rPr>
                <w:sz w:val="22"/>
              </w:rPr>
              <w:t>en</w:t>
            </w:r>
            <w:r>
              <w:rPr>
                <w:spacing w:val="13"/>
                <w:sz w:val="22"/>
              </w:rPr>
              <w:t> </w:t>
            </w:r>
            <w:r>
              <w:rPr>
                <w:spacing w:val="-5"/>
                <w:sz w:val="22"/>
              </w:rPr>
              <w:t>el</w:t>
            </w:r>
          </w:p>
          <w:p>
            <w:pPr>
              <w:pStyle w:val="TableParagraph"/>
              <w:spacing w:line="249" w:lineRule="exact"/>
              <w:ind w:left="105"/>
              <w:jc w:val="both"/>
              <w:rPr>
                <w:sz w:val="22"/>
              </w:rPr>
            </w:pPr>
            <w:r>
              <w:rPr>
                <w:sz w:val="22"/>
              </w:rPr>
              <w:t>IV</w:t>
            </w:r>
            <w:r>
              <w:rPr>
                <w:spacing w:val="51"/>
                <w:w w:val="150"/>
                <w:sz w:val="22"/>
              </w:rPr>
              <w:t> </w:t>
            </w:r>
            <w:r>
              <w:rPr>
                <w:sz w:val="22"/>
              </w:rPr>
              <w:t>del</w:t>
            </w:r>
            <w:r>
              <w:rPr>
                <w:spacing w:val="76"/>
                <w:sz w:val="22"/>
              </w:rPr>
              <w:t> </w:t>
            </w:r>
            <w:r>
              <w:rPr>
                <w:sz w:val="22"/>
              </w:rPr>
              <w:t>2024,</w:t>
            </w:r>
            <w:r>
              <w:rPr>
                <w:spacing w:val="77"/>
                <w:sz w:val="22"/>
              </w:rPr>
              <w:t> </w:t>
            </w:r>
            <w:r>
              <w:rPr>
                <w:sz w:val="22"/>
              </w:rPr>
              <w:t>donde</w:t>
            </w:r>
            <w:r>
              <w:rPr>
                <w:spacing w:val="53"/>
                <w:w w:val="150"/>
                <w:sz w:val="22"/>
              </w:rPr>
              <w:t> </w:t>
            </w:r>
            <w:r>
              <w:rPr>
                <w:spacing w:val="-5"/>
                <w:sz w:val="22"/>
              </w:rPr>
              <w:t>se</w:t>
            </w:r>
          </w:p>
          <w:p>
            <w:pPr>
              <w:pStyle w:val="TableParagraph"/>
              <w:spacing w:line="250" w:lineRule="atLeast"/>
              <w:ind w:left="105" w:right="96"/>
              <w:jc w:val="both"/>
              <w:rPr>
                <w:sz w:val="22"/>
              </w:rPr>
            </w:pPr>
            <w:r>
              <w:rPr>
                <w:sz w:val="22"/>
              </w:rPr>
              <w:t>realizó una capacitación contratada</w:t>
            </w:r>
            <w:r>
              <w:rPr>
                <w:spacing w:val="63"/>
                <w:w w:val="150"/>
                <w:sz w:val="22"/>
              </w:rPr>
              <w:t>   </w:t>
            </w:r>
            <w:r>
              <w:rPr>
                <w:sz w:val="22"/>
              </w:rPr>
              <w:t>por</w:t>
            </w:r>
            <w:r>
              <w:rPr>
                <w:spacing w:val="65"/>
                <w:w w:val="150"/>
                <w:sz w:val="22"/>
              </w:rPr>
              <w:t>   </w:t>
            </w:r>
            <w:r>
              <w:rPr>
                <w:spacing w:val="-5"/>
                <w:sz w:val="22"/>
              </w:rPr>
              <w:t>el</w:t>
            </w:r>
          </w:p>
        </w:tc>
      </w:tr>
    </w:tbl>
    <w:p>
      <w:pPr>
        <w:pStyle w:val="TableParagraph"/>
        <w:spacing w:after="0" w:line="250" w:lineRule="atLeast"/>
        <w:jc w:val="both"/>
        <w:rPr>
          <w:sz w:val="22"/>
        </w:rPr>
        <w:sectPr>
          <w:type w:val="continuous"/>
          <w:pgSz w:w="13370" w:h="17280"/>
          <w:pgMar w:header="0" w:footer="968" w:top="40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0"/>
        <w:gridCol w:w="3596"/>
        <w:gridCol w:w="1988"/>
        <w:gridCol w:w="2694"/>
      </w:tblGrid>
      <w:tr>
        <w:trPr>
          <w:trHeight w:val="5842" w:hRule="atLeast"/>
        </w:trPr>
        <w:tc>
          <w:tcPr>
            <w:tcW w:w="2070" w:type="dxa"/>
          </w:tcPr>
          <w:p>
            <w:pPr>
              <w:pStyle w:val="TableParagraph"/>
              <w:ind w:left="0"/>
              <w:rPr>
                <w:rFonts w:ascii="Times New Roman"/>
                <w:sz w:val="22"/>
              </w:rPr>
            </w:pPr>
          </w:p>
        </w:tc>
        <w:tc>
          <w:tcPr>
            <w:tcW w:w="3596" w:type="dxa"/>
          </w:tcPr>
          <w:p>
            <w:pPr>
              <w:pStyle w:val="TableParagraph"/>
              <w:ind w:left="0"/>
              <w:rPr>
                <w:rFonts w:ascii="Times New Roman"/>
                <w:sz w:val="22"/>
              </w:rPr>
            </w:pPr>
          </w:p>
        </w:tc>
        <w:tc>
          <w:tcPr>
            <w:tcW w:w="1988" w:type="dxa"/>
          </w:tcPr>
          <w:p>
            <w:pPr>
              <w:pStyle w:val="TableParagraph"/>
              <w:ind w:left="0"/>
              <w:rPr>
                <w:rFonts w:ascii="Times New Roman"/>
                <w:sz w:val="22"/>
              </w:rPr>
            </w:pPr>
          </w:p>
        </w:tc>
        <w:tc>
          <w:tcPr>
            <w:tcW w:w="2694" w:type="dxa"/>
          </w:tcPr>
          <w:p>
            <w:pPr>
              <w:pStyle w:val="TableParagraph"/>
              <w:tabs>
                <w:tab w:pos="1401" w:val="left" w:leader="none"/>
              </w:tabs>
              <w:ind w:left="105" w:right="95"/>
              <w:jc w:val="both"/>
              <w:rPr>
                <w:sz w:val="22"/>
              </w:rPr>
            </w:pPr>
            <w:r>
              <w:rPr>
                <w:sz w:val="22"/>
              </w:rPr>
              <w:t>departamento</w:t>
            </w:r>
            <w:r>
              <w:rPr>
                <w:spacing w:val="-13"/>
                <w:sz w:val="22"/>
              </w:rPr>
              <w:t> </w:t>
            </w:r>
            <w:r>
              <w:rPr>
                <w:sz w:val="22"/>
              </w:rPr>
              <w:t>de</w:t>
            </w:r>
            <w:r>
              <w:rPr>
                <w:spacing w:val="-13"/>
                <w:sz w:val="22"/>
              </w:rPr>
              <w:t> </w:t>
            </w:r>
            <w:r>
              <w:rPr>
                <w:sz w:val="22"/>
              </w:rPr>
              <w:t>DH,</w:t>
            </w:r>
            <w:r>
              <w:rPr>
                <w:spacing w:val="-14"/>
                <w:sz w:val="22"/>
              </w:rPr>
              <w:t> </w:t>
            </w:r>
            <w:r>
              <w:rPr>
                <w:sz w:val="22"/>
              </w:rPr>
              <w:t>por lo que se da </w:t>
            </w:r>
            <w:r>
              <w:rPr>
                <w:sz w:val="22"/>
              </w:rPr>
              <w:t>por finalizada</w:t>
            </w:r>
            <w:r>
              <w:rPr>
                <w:spacing w:val="-4"/>
                <w:sz w:val="22"/>
              </w:rPr>
              <w:t> </w:t>
            </w:r>
            <w:r>
              <w:rPr>
                <w:sz w:val="22"/>
              </w:rPr>
              <w:t>dicha actividad ya que el personal está actualizado según las normas”, lo que tendría que</w:t>
            </w:r>
            <w:r>
              <w:rPr>
                <w:spacing w:val="-6"/>
                <w:sz w:val="22"/>
              </w:rPr>
              <w:t> </w:t>
            </w:r>
            <w:r>
              <w:rPr>
                <w:sz w:val="22"/>
              </w:rPr>
              <w:t>ser</w:t>
            </w:r>
            <w:r>
              <w:rPr>
                <w:spacing w:val="-8"/>
                <w:sz w:val="22"/>
              </w:rPr>
              <w:t> </w:t>
            </w:r>
            <w:r>
              <w:rPr>
                <w:sz w:val="22"/>
              </w:rPr>
              <w:t>la</w:t>
            </w:r>
            <w:r>
              <w:rPr>
                <w:spacing w:val="-6"/>
                <w:sz w:val="22"/>
              </w:rPr>
              <w:t> </w:t>
            </w:r>
            <w:r>
              <w:rPr>
                <w:sz w:val="22"/>
              </w:rPr>
              <w:t>justificación</w:t>
            </w:r>
            <w:r>
              <w:rPr>
                <w:spacing w:val="-9"/>
                <w:sz w:val="22"/>
              </w:rPr>
              <w:t> </w:t>
            </w:r>
            <w:r>
              <w:rPr>
                <w:sz w:val="22"/>
              </w:rPr>
              <w:t>de la</w:t>
            </w:r>
            <w:r>
              <w:rPr>
                <w:spacing w:val="-8"/>
                <w:sz w:val="22"/>
              </w:rPr>
              <w:t> </w:t>
            </w:r>
            <w:r>
              <w:rPr>
                <w:sz w:val="22"/>
              </w:rPr>
              <w:t>segunda</w:t>
            </w:r>
            <w:r>
              <w:rPr>
                <w:spacing w:val="-10"/>
                <w:sz w:val="22"/>
              </w:rPr>
              <w:t> </w:t>
            </w:r>
            <w:r>
              <w:rPr>
                <w:sz w:val="22"/>
              </w:rPr>
              <w:t>actividad</w:t>
            </w:r>
            <w:r>
              <w:rPr>
                <w:spacing w:val="-7"/>
                <w:sz w:val="22"/>
              </w:rPr>
              <w:t> </w:t>
            </w:r>
            <w:r>
              <w:rPr>
                <w:sz w:val="22"/>
              </w:rPr>
              <w:t>y</w:t>
            </w:r>
            <w:r>
              <w:rPr>
                <w:spacing w:val="-16"/>
                <w:sz w:val="22"/>
              </w:rPr>
              <w:t> </w:t>
            </w:r>
            <w:r>
              <w:rPr>
                <w:sz w:val="22"/>
              </w:rPr>
              <w:t>no corresponde</w:t>
            </w:r>
            <w:r>
              <w:rPr>
                <w:spacing w:val="-3"/>
                <w:sz w:val="22"/>
              </w:rPr>
              <w:t> </w:t>
            </w:r>
            <w:r>
              <w:rPr>
                <w:sz w:val="22"/>
              </w:rPr>
              <w:t>a la</w:t>
            </w:r>
            <w:r>
              <w:rPr>
                <w:spacing w:val="-3"/>
                <w:sz w:val="22"/>
              </w:rPr>
              <w:t> </w:t>
            </w:r>
            <w:r>
              <w:rPr>
                <w:sz w:val="22"/>
              </w:rPr>
              <w:t>primera que es la” Identificación </w:t>
            </w:r>
            <w:r>
              <w:rPr>
                <w:spacing w:val="-4"/>
                <w:sz w:val="22"/>
              </w:rPr>
              <w:t>los</w:t>
            </w:r>
            <w:r>
              <w:rPr>
                <w:sz w:val="22"/>
              </w:rPr>
              <w:tab/>
            </w:r>
            <w:r>
              <w:rPr>
                <w:spacing w:val="-2"/>
                <w:sz w:val="22"/>
              </w:rPr>
              <w:t>funcionarios </w:t>
            </w:r>
            <w:r>
              <w:rPr>
                <w:sz w:val="22"/>
              </w:rPr>
              <w:t>capacitados en la aplicación para el cumplimiento de las normas”. Además, surge la</w:t>
            </w:r>
            <w:r>
              <w:rPr>
                <w:spacing w:val="-4"/>
                <w:sz w:val="22"/>
              </w:rPr>
              <w:t> </w:t>
            </w:r>
            <w:r>
              <w:rPr>
                <w:sz w:val="22"/>
              </w:rPr>
              <w:t>inquietud</w:t>
            </w:r>
            <w:r>
              <w:rPr>
                <w:spacing w:val="-8"/>
                <w:sz w:val="22"/>
              </w:rPr>
              <w:t> </w:t>
            </w:r>
            <w:r>
              <w:rPr>
                <w:sz w:val="22"/>
              </w:rPr>
              <w:t>de</w:t>
            </w:r>
            <w:r>
              <w:rPr>
                <w:spacing w:val="-4"/>
                <w:sz w:val="22"/>
              </w:rPr>
              <w:t> </w:t>
            </w:r>
            <w:r>
              <w:rPr>
                <w:sz w:val="22"/>
              </w:rPr>
              <w:t>si</w:t>
            </w:r>
            <w:r>
              <w:rPr>
                <w:spacing w:val="-6"/>
                <w:sz w:val="22"/>
              </w:rPr>
              <w:t> </w:t>
            </w:r>
            <w:r>
              <w:rPr>
                <w:sz w:val="22"/>
              </w:rPr>
              <w:t>con</w:t>
            </w:r>
            <w:r>
              <w:rPr>
                <w:spacing w:val="-8"/>
                <w:sz w:val="22"/>
              </w:rPr>
              <w:t> </w:t>
            </w:r>
            <w:r>
              <w:rPr>
                <w:sz w:val="22"/>
              </w:rPr>
              <w:t>ello dan por concluida esa actividad y, por ende, el resultado de PEI, quedando pendiente un 60% ya que al 2025 la programación es el 40%</w:t>
            </w:r>
          </w:p>
        </w:tc>
      </w:tr>
    </w:tbl>
    <w:p>
      <w:pPr>
        <w:pStyle w:val="BodyText"/>
        <w:spacing w:before="21"/>
        <w:rPr>
          <w:b/>
        </w:rPr>
      </w:pPr>
    </w:p>
    <w:p>
      <w:pPr>
        <w:pStyle w:val="BodyText"/>
        <w:ind w:left="165" w:right="240"/>
        <w:jc w:val="both"/>
      </w:pPr>
      <w:r>
        <w:rPr/>
        <w:t>En conclusión, el seguimiento al interior de Eje Estratégico # 1, requiere el dibujo de las interrelaciones</w:t>
      </w:r>
      <w:r>
        <w:rPr>
          <w:spacing w:val="-7"/>
        </w:rPr>
        <w:t> </w:t>
      </w:r>
      <w:r>
        <w:rPr/>
        <w:t>entre</w:t>
      </w:r>
      <w:r>
        <w:rPr>
          <w:spacing w:val="-6"/>
        </w:rPr>
        <w:t> </w:t>
      </w:r>
      <w:r>
        <w:rPr/>
        <w:t>PEI</w:t>
      </w:r>
      <w:r>
        <w:rPr>
          <w:spacing w:val="-2"/>
        </w:rPr>
        <w:t> </w:t>
      </w:r>
      <w:r>
        <w:rPr/>
        <w:t>2023-2028</w:t>
      </w:r>
      <w:r>
        <w:rPr>
          <w:spacing w:val="-2"/>
        </w:rPr>
        <w:t> </w:t>
      </w:r>
      <w:r>
        <w:rPr/>
        <w:t>y</w:t>
      </w:r>
      <w:r>
        <w:rPr>
          <w:spacing w:val="-7"/>
        </w:rPr>
        <w:t> </w:t>
      </w:r>
      <w:r>
        <w:rPr/>
        <w:t>el</w:t>
      </w:r>
      <w:r>
        <w:rPr>
          <w:spacing w:val="-2"/>
        </w:rPr>
        <w:t> </w:t>
      </w:r>
      <w:r>
        <w:rPr/>
        <w:t>POI-POGE</w:t>
      </w:r>
      <w:r>
        <w:rPr>
          <w:spacing w:val="-4"/>
        </w:rPr>
        <w:t> </w:t>
      </w:r>
      <w:r>
        <w:rPr/>
        <w:t>2025 y</w:t>
      </w:r>
      <w:r>
        <w:rPr>
          <w:spacing w:val="-7"/>
        </w:rPr>
        <w:t> </w:t>
      </w:r>
      <w:r>
        <w:rPr/>
        <w:t>luego</w:t>
      </w:r>
      <w:r>
        <w:rPr>
          <w:spacing w:val="-6"/>
        </w:rPr>
        <w:t> </w:t>
      </w:r>
      <w:r>
        <w:rPr/>
        <w:t>analizar</w:t>
      </w:r>
      <w:r>
        <w:rPr>
          <w:spacing w:val="-1"/>
        </w:rPr>
        <w:t> </w:t>
      </w:r>
      <w:r>
        <w:rPr/>
        <w:t>la</w:t>
      </w:r>
      <w:r>
        <w:rPr>
          <w:spacing w:val="-6"/>
        </w:rPr>
        <w:t> </w:t>
      </w:r>
      <w:r>
        <w:rPr/>
        <w:t>programación</w:t>
      </w:r>
      <w:r>
        <w:rPr>
          <w:spacing w:val="-9"/>
        </w:rPr>
        <w:t> </w:t>
      </w:r>
      <w:r>
        <w:rPr/>
        <w:t>de</w:t>
      </w:r>
      <w:r>
        <w:rPr>
          <w:spacing w:val="-2"/>
        </w:rPr>
        <w:t> </w:t>
      </w:r>
      <w:r>
        <w:rPr/>
        <w:t>POI-POGE</w:t>
      </w:r>
      <w:r>
        <w:rPr>
          <w:spacing w:val="-3"/>
        </w:rPr>
        <w:t> </w:t>
      </w:r>
      <w:r>
        <w:rPr/>
        <w:t>2025</w:t>
      </w:r>
      <w:r>
        <w:rPr>
          <w:spacing w:val="-1"/>
        </w:rPr>
        <w:t> </w:t>
      </w:r>
      <w:r>
        <w:rPr/>
        <w:t>y</w:t>
      </w:r>
      <w:r>
        <w:rPr>
          <w:spacing w:val="-1"/>
        </w:rPr>
        <w:t> </w:t>
      </w:r>
      <w:r>
        <w:rPr/>
        <w:t>al</w:t>
      </w:r>
      <w:r>
        <w:rPr>
          <w:spacing w:val="-1"/>
        </w:rPr>
        <w:t> </w:t>
      </w:r>
      <w:r>
        <w:rPr/>
        <w:t>igual</w:t>
      </w:r>
      <w:r>
        <w:rPr>
          <w:spacing w:val="-1"/>
        </w:rPr>
        <w:t> </w:t>
      </w:r>
      <w:r>
        <w:rPr/>
        <w:t>que</w:t>
      </w:r>
      <w:r>
        <w:rPr>
          <w:spacing w:val="-1"/>
        </w:rPr>
        <w:t> </w:t>
      </w:r>
      <w:r>
        <w:rPr/>
        <w:t>con</w:t>
      </w:r>
      <w:r>
        <w:rPr>
          <w:spacing w:val="-1"/>
        </w:rPr>
        <w:t> </w:t>
      </w:r>
      <w:r>
        <w:rPr/>
        <w:t>la</w:t>
      </w:r>
      <w:r>
        <w:rPr>
          <w:spacing w:val="-1"/>
        </w:rPr>
        <w:t> </w:t>
      </w:r>
      <w:r>
        <w:rPr/>
        <w:t>programación</w:t>
      </w:r>
      <w:r>
        <w:rPr>
          <w:spacing w:val="-1"/>
        </w:rPr>
        <w:t> </w:t>
      </w:r>
      <w:r>
        <w:rPr/>
        <w:t>del</w:t>
      </w:r>
      <w:r>
        <w:rPr>
          <w:spacing w:val="-1"/>
        </w:rPr>
        <w:t> </w:t>
      </w:r>
      <w:r>
        <w:rPr/>
        <w:t>POI-POGE</w:t>
      </w:r>
      <w:r>
        <w:rPr>
          <w:spacing w:val="-3"/>
        </w:rPr>
        <w:t> </w:t>
      </w:r>
      <w:r>
        <w:rPr/>
        <w:t>2026,</w:t>
      </w:r>
      <w:r>
        <w:rPr>
          <w:spacing w:val="-5"/>
        </w:rPr>
        <w:t> </w:t>
      </w:r>
      <w:r>
        <w:rPr/>
        <w:t>con</w:t>
      </w:r>
      <w:r>
        <w:rPr>
          <w:spacing w:val="-1"/>
        </w:rPr>
        <w:t> </w:t>
      </w:r>
      <w:r>
        <w:rPr/>
        <w:t>proyección</w:t>
      </w:r>
      <w:r>
        <w:rPr>
          <w:spacing w:val="-5"/>
        </w:rPr>
        <w:t> </w:t>
      </w:r>
      <w:r>
        <w:rPr/>
        <w:t>al</w:t>
      </w:r>
      <w:r>
        <w:rPr>
          <w:spacing w:val="-1"/>
        </w:rPr>
        <w:t> </w:t>
      </w:r>
      <w:r>
        <w:rPr/>
        <w:t>2027-2028, para que las interrelaciones estén claras, paralelamente a la revisión y ajustar cada uno de los elementos de la ficha de indicador, que permita guiar el alcance cualitativo.</w:t>
      </w:r>
    </w:p>
    <w:p>
      <w:pPr>
        <w:pStyle w:val="Heading3"/>
        <w:spacing w:before="272"/>
        <w:jc w:val="both"/>
      </w:pPr>
      <w:r>
        <w:rPr>
          <w:u w:val="single"/>
        </w:rPr>
        <w:t>Riesgo</w:t>
      </w:r>
      <w:r>
        <w:rPr>
          <w:spacing w:val="-4"/>
          <w:u w:val="single"/>
        </w:rPr>
        <w:t> </w:t>
      </w:r>
      <w:r>
        <w:rPr>
          <w:spacing w:val="-2"/>
          <w:u w:val="single"/>
        </w:rPr>
        <w:t>incumplimiento</w:t>
      </w:r>
    </w:p>
    <w:p>
      <w:pPr>
        <w:pStyle w:val="BodyText"/>
        <w:spacing w:before="257"/>
        <w:ind w:left="165"/>
        <w:jc w:val="both"/>
      </w:pPr>
      <w:r>
        <w:rPr/>
        <w:t>En</w:t>
      </w:r>
      <w:r>
        <w:rPr>
          <w:spacing w:val="-6"/>
        </w:rPr>
        <w:t> </w:t>
      </w:r>
      <w:r>
        <w:rPr/>
        <w:t>riesgo</w:t>
      </w:r>
      <w:r>
        <w:rPr>
          <w:spacing w:val="-4"/>
        </w:rPr>
        <w:t> </w:t>
      </w:r>
      <w:r>
        <w:rPr/>
        <w:t>de incumplimiento</w:t>
      </w:r>
      <w:r>
        <w:rPr>
          <w:spacing w:val="-3"/>
        </w:rPr>
        <w:t> </w:t>
      </w:r>
      <w:r>
        <w:rPr/>
        <w:t>tenemos</w:t>
      </w:r>
      <w:r>
        <w:rPr>
          <w:spacing w:val="-8"/>
        </w:rPr>
        <w:t> </w:t>
      </w:r>
      <w:r>
        <w:rPr/>
        <w:t>4</w:t>
      </w:r>
      <w:r>
        <w:rPr>
          <w:spacing w:val="-4"/>
        </w:rPr>
        <w:t> </w:t>
      </w:r>
      <w:r>
        <w:rPr/>
        <w:t>resultados</w:t>
      </w:r>
      <w:r>
        <w:rPr>
          <w:spacing w:val="-4"/>
        </w:rPr>
        <w:t> </w:t>
      </w:r>
      <w:r>
        <w:rPr/>
        <w:t>que</w:t>
      </w:r>
      <w:r>
        <w:rPr>
          <w:spacing w:val="-3"/>
        </w:rPr>
        <w:t> </w:t>
      </w:r>
      <w:r>
        <w:rPr/>
        <w:t>seguidamente</w:t>
      </w:r>
      <w:r>
        <w:rPr>
          <w:spacing w:val="-3"/>
        </w:rPr>
        <w:t> </w:t>
      </w:r>
      <w:r>
        <w:rPr/>
        <w:t>se</w:t>
      </w:r>
      <w:r>
        <w:rPr>
          <w:spacing w:val="-4"/>
        </w:rPr>
        <w:t> </w:t>
      </w:r>
      <w:r>
        <w:rPr/>
        <w:t>van</w:t>
      </w:r>
      <w:r>
        <w:rPr>
          <w:spacing w:val="-3"/>
        </w:rPr>
        <w:t> </w:t>
      </w:r>
      <w:r>
        <w:rPr/>
        <w:t>a</w:t>
      </w:r>
      <w:r>
        <w:rPr>
          <w:spacing w:val="-7"/>
        </w:rPr>
        <w:t> </w:t>
      </w:r>
      <w:r>
        <w:rPr>
          <w:spacing w:val="-2"/>
        </w:rPr>
        <w:t>analizar.</w:t>
      </w:r>
    </w:p>
    <w:p>
      <w:pPr>
        <w:spacing w:line="275" w:lineRule="exact" w:before="276"/>
        <w:ind w:left="2174" w:right="2248" w:firstLine="0"/>
        <w:jc w:val="center"/>
        <w:rPr>
          <w:b/>
          <w:sz w:val="24"/>
        </w:rPr>
      </w:pPr>
      <w:r>
        <w:rPr>
          <w:b/>
          <w:sz w:val="24"/>
        </w:rPr>
        <w:t>Cuadro</w:t>
      </w:r>
      <w:r>
        <w:rPr>
          <w:b/>
          <w:spacing w:val="2"/>
          <w:sz w:val="24"/>
        </w:rPr>
        <w:t> </w:t>
      </w:r>
      <w:r>
        <w:rPr>
          <w:b/>
          <w:sz w:val="24"/>
        </w:rPr>
        <w:t>#</w:t>
      </w:r>
      <w:r>
        <w:rPr>
          <w:b/>
          <w:spacing w:val="-4"/>
          <w:sz w:val="24"/>
        </w:rPr>
        <w:t> </w:t>
      </w:r>
      <w:r>
        <w:rPr>
          <w:b/>
          <w:spacing w:val="-10"/>
          <w:sz w:val="24"/>
        </w:rPr>
        <w:t>3</w:t>
      </w:r>
    </w:p>
    <w:p>
      <w:pPr>
        <w:spacing w:line="275" w:lineRule="exact" w:before="0"/>
        <w:ind w:left="0" w:right="88" w:firstLine="0"/>
        <w:jc w:val="center"/>
        <w:rPr>
          <w:b/>
          <w:sz w:val="24"/>
        </w:rPr>
      </w:pPr>
      <w:r>
        <w:rPr>
          <w:b/>
          <w:sz w:val="24"/>
        </w:rPr>
        <w:t>Resultados</w:t>
      </w:r>
      <w:r>
        <w:rPr>
          <w:b/>
          <w:spacing w:val="-5"/>
          <w:sz w:val="24"/>
        </w:rPr>
        <w:t> </w:t>
      </w:r>
      <w:r>
        <w:rPr>
          <w:b/>
          <w:sz w:val="24"/>
        </w:rPr>
        <w:t>bajo el</w:t>
      </w:r>
      <w:r>
        <w:rPr>
          <w:b/>
          <w:spacing w:val="-6"/>
          <w:sz w:val="24"/>
        </w:rPr>
        <w:t> </w:t>
      </w:r>
      <w:r>
        <w:rPr>
          <w:b/>
          <w:sz w:val="24"/>
        </w:rPr>
        <w:t>criterio “riesgo</w:t>
      </w:r>
      <w:r>
        <w:rPr>
          <w:b/>
          <w:spacing w:val="-5"/>
          <w:sz w:val="24"/>
        </w:rPr>
        <w:t> </w:t>
      </w:r>
      <w:r>
        <w:rPr>
          <w:b/>
          <w:sz w:val="24"/>
        </w:rPr>
        <w:t>de</w:t>
      </w:r>
      <w:r>
        <w:rPr>
          <w:b/>
          <w:spacing w:val="-2"/>
          <w:sz w:val="24"/>
        </w:rPr>
        <w:t> </w:t>
      </w:r>
      <w:r>
        <w:rPr>
          <w:b/>
          <w:sz w:val="24"/>
        </w:rPr>
        <w:t>incumplimiento”</w:t>
      </w:r>
      <w:r>
        <w:rPr>
          <w:b/>
          <w:spacing w:val="-3"/>
          <w:sz w:val="24"/>
        </w:rPr>
        <w:t> </w:t>
      </w:r>
      <w:r>
        <w:rPr>
          <w:b/>
          <w:sz w:val="24"/>
        </w:rPr>
        <w:t>y</w:t>
      </w:r>
      <w:r>
        <w:rPr>
          <w:b/>
          <w:spacing w:val="-6"/>
          <w:sz w:val="24"/>
        </w:rPr>
        <w:t> </w:t>
      </w:r>
      <w:r>
        <w:rPr>
          <w:b/>
          <w:sz w:val="24"/>
        </w:rPr>
        <w:t>su</w:t>
      </w:r>
      <w:r>
        <w:rPr>
          <w:b/>
          <w:spacing w:val="-5"/>
          <w:sz w:val="24"/>
        </w:rPr>
        <w:t> </w:t>
      </w:r>
      <w:r>
        <w:rPr>
          <w:b/>
          <w:sz w:val="24"/>
        </w:rPr>
        <w:t>relación con las</w:t>
      </w:r>
      <w:r>
        <w:rPr>
          <w:b/>
          <w:spacing w:val="-2"/>
          <w:sz w:val="24"/>
        </w:rPr>
        <w:t> actividades</w:t>
      </w:r>
    </w:p>
    <w:p>
      <w:pPr>
        <w:spacing w:before="2"/>
        <w:ind w:left="2175" w:right="2248" w:firstLine="0"/>
        <w:jc w:val="center"/>
        <w:rPr>
          <w:b/>
          <w:sz w:val="24"/>
        </w:rPr>
      </w:pPr>
      <w:r>
        <w:rPr>
          <w:b/>
          <w:sz w:val="24"/>
        </w:rPr>
        <w:t>POI-POGE</w:t>
      </w:r>
      <w:r>
        <w:rPr>
          <w:b/>
          <w:spacing w:val="-5"/>
          <w:sz w:val="24"/>
        </w:rPr>
        <w:t> </w:t>
      </w:r>
      <w:r>
        <w:rPr>
          <w:b/>
          <w:sz w:val="24"/>
        </w:rPr>
        <w:t>2025,</w:t>
      </w:r>
      <w:r>
        <w:rPr>
          <w:b/>
          <w:spacing w:val="-3"/>
          <w:sz w:val="24"/>
        </w:rPr>
        <w:t> </w:t>
      </w:r>
      <w:r>
        <w:rPr>
          <w:b/>
          <w:sz w:val="24"/>
        </w:rPr>
        <w:t>I semestre</w:t>
      </w:r>
      <w:r>
        <w:rPr>
          <w:b/>
          <w:spacing w:val="-2"/>
          <w:sz w:val="24"/>
        </w:rPr>
        <w:t> </w:t>
      </w:r>
      <w:r>
        <w:rPr>
          <w:b/>
          <w:sz w:val="24"/>
        </w:rPr>
        <w:t>2025.</w:t>
      </w:r>
      <w:r>
        <w:rPr>
          <w:b/>
          <w:spacing w:val="-3"/>
          <w:sz w:val="24"/>
        </w:rPr>
        <w:t> </w:t>
      </w:r>
      <w:r>
        <w:rPr>
          <w:b/>
          <w:sz w:val="24"/>
        </w:rPr>
        <w:t>PEI</w:t>
      </w:r>
      <w:r>
        <w:rPr>
          <w:b/>
          <w:spacing w:val="-2"/>
          <w:sz w:val="24"/>
        </w:rPr>
        <w:t> </w:t>
      </w:r>
      <w:r>
        <w:rPr>
          <w:b/>
          <w:sz w:val="24"/>
        </w:rPr>
        <w:t>2023-</w:t>
      </w:r>
      <w:r>
        <w:rPr>
          <w:b/>
          <w:spacing w:val="-4"/>
          <w:sz w:val="24"/>
        </w:rPr>
        <w:t>2028</w:t>
      </w:r>
    </w:p>
    <w:p>
      <w:pPr>
        <w:pStyle w:val="BodyText"/>
        <w:rPr>
          <w:b/>
          <w:sz w:val="20"/>
        </w:rPr>
      </w:pPr>
    </w:p>
    <w:p>
      <w:pPr>
        <w:pStyle w:val="BodyText"/>
        <w:rPr>
          <w:b/>
          <w:sz w:val="20"/>
        </w:rPr>
      </w:pPr>
    </w:p>
    <w:p>
      <w:pPr>
        <w:pStyle w:val="BodyText"/>
        <w:spacing w:before="138"/>
        <w:rPr>
          <w:b/>
          <w:sz w:val="20"/>
        </w:r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86"/>
        <w:gridCol w:w="2233"/>
        <w:gridCol w:w="2675"/>
        <w:gridCol w:w="2742"/>
      </w:tblGrid>
      <w:tr>
        <w:trPr>
          <w:trHeight w:val="551" w:hRule="atLeast"/>
        </w:trPr>
        <w:tc>
          <w:tcPr>
            <w:tcW w:w="2886" w:type="dxa"/>
          </w:tcPr>
          <w:p>
            <w:pPr>
              <w:pStyle w:val="TableParagraph"/>
              <w:rPr>
                <w:sz w:val="24"/>
              </w:rPr>
            </w:pPr>
            <w:r>
              <w:rPr>
                <w:spacing w:val="-2"/>
                <w:sz w:val="24"/>
              </w:rPr>
              <w:t>Resultado</w:t>
            </w:r>
          </w:p>
        </w:tc>
        <w:tc>
          <w:tcPr>
            <w:tcW w:w="2233" w:type="dxa"/>
          </w:tcPr>
          <w:p>
            <w:pPr>
              <w:pStyle w:val="TableParagraph"/>
              <w:tabs>
                <w:tab w:pos="1630" w:val="left" w:leader="none"/>
              </w:tabs>
              <w:spacing w:line="274" w:lineRule="exact"/>
              <w:ind w:left="105" w:right="95"/>
              <w:rPr>
                <w:sz w:val="24"/>
              </w:rPr>
            </w:pPr>
            <w:r>
              <w:rPr>
                <w:spacing w:val="-2"/>
                <w:sz w:val="24"/>
              </w:rPr>
              <w:t>Actividad</w:t>
            </w:r>
            <w:r>
              <w:rPr>
                <w:sz w:val="24"/>
              </w:rPr>
              <w:tab/>
            </w:r>
            <w:r>
              <w:rPr>
                <w:spacing w:val="-4"/>
                <w:sz w:val="24"/>
              </w:rPr>
              <w:t>POI-</w:t>
            </w:r>
            <w:r>
              <w:rPr>
                <w:sz w:val="24"/>
              </w:rPr>
              <w:t>POGE 2025</w:t>
            </w:r>
          </w:p>
        </w:tc>
        <w:tc>
          <w:tcPr>
            <w:tcW w:w="2675" w:type="dxa"/>
          </w:tcPr>
          <w:p>
            <w:pPr>
              <w:pStyle w:val="TableParagraph"/>
              <w:ind w:left="105"/>
              <w:rPr>
                <w:sz w:val="24"/>
              </w:rPr>
            </w:pPr>
            <w:r>
              <w:rPr>
                <w:sz w:val="24"/>
              </w:rPr>
              <w:t>Porcentaje</w:t>
            </w:r>
            <w:r>
              <w:rPr>
                <w:spacing w:val="-4"/>
                <w:sz w:val="24"/>
              </w:rPr>
              <w:t> </w:t>
            </w:r>
            <w:r>
              <w:rPr>
                <w:sz w:val="24"/>
              </w:rPr>
              <w:t>de</w:t>
            </w:r>
            <w:r>
              <w:rPr>
                <w:spacing w:val="-3"/>
                <w:sz w:val="24"/>
              </w:rPr>
              <w:t> </w:t>
            </w:r>
            <w:r>
              <w:rPr>
                <w:spacing w:val="-2"/>
                <w:sz w:val="24"/>
              </w:rPr>
              <w:t>avance</w:t>
            </w:r>
          </w:p>
        </w:tc>
        <w:tc>
          <w:tcPr>
            <w:tcW w:w="2742" w:type="dxa"/>
          </w:tcPr>
          <w:p>
            <w:pPr>
              <w:pStyle w:val="TableParagraph"/>
              <w:ind w:left="109"/>
              <w:rPr>
                <w:sz w:val="24"/>
              </w:rPr>
            </w:pPr>
            <w:r>
              <w:rPr>
                <w:spacing w:val="-2"/>
                <w:sz w:val="24"/>
              </w:rPr>
              <w:t>Justificación</w:t>
            </w:r>
          </w:p>
        </w:tc>
      </w:tr>
      <w:tr>
        <w:trPr>
          <w:trHeight w:val="4417" w:hRule="atLeast"/>
        </w:trPr>
        <w:tc>
          <w:tcPr>
            <w:tcW w:w="2886" w:type="dxa"/>
          </w:tcPr>
          <w:p>
            <w:pPr>
              <w:pStyle w:val="TableParagraph"/>
              <w:tabs>
                <w:tab w:pos="1458" w:val="left" w:leader="none"/>
                <w:tab w:pos="2514" w:val="left" w:leader="none"/>
              </w:tabs>
              <w:ind w:right="92"/>
              <w:jc w:val="both"/>
              <w:rPr>
                <w:sz w:val="24"/>
              </w:rPr>
            </w:pPr>
            <w:r>
              <w:rPr>
                <w:spacing w:val="-2"/>
                <w:sz w:val="24"/>
              </w:rPr>
              <w:t>1.1.4:</w:t>
            </w:r>
            <w:r>
              <w:rPr>
                <w:sz w:val="24"/>
              </w:rPr>
              <w:tab/>
            </w:r>
            <w:r>
              <w:rPr>
                <w:spacing w:val="-2"/>
                <w:sz w:val="24"/>
              </w:rPr>
              <w:t>Herramienta </w:t>
            </w:r>
            <w:r>
              <w:rPr>
                <w:sz w:val="24"/>
              </w:rPr>
              <w:t>informática</w:t>
            </w:r>
            <w:r>
              <w:rPr>
                <w:spacing w:val="-17"/>
                <w:sz w:val="24"/>
              </w:rPr>
              <w:t> </w:t>
            </w:r>
            <w:r>
              <w:rPr>
                <w:sz w:val="24"/>
              </w:rPr>
              <w:t>ajustada</w:t>
            </w:r>
            <w:r>
              <w:rPr>
                <w:spacing w:val="-17"/>
                <w:sz w:val="24"/>
              </w:rPr>
              <w:t> </w:t>
            </w:r>
            <w:r>
              <w:rPr>
                <w:sz w:val="24"/>
              </w:rPr>
              <w:t>para el seguimiento y </w:t>
            </w:r>
            <w:r>
              <w:rPr>
                <w:spacing w:val="-2"/>
                <w:sz w:val="24"/>
              </w:rPr>
              <w:t>evaluación</w:t>
            </w:r>
            <w:r>
              <w:rPr>
                <w:sz w:val="24"/>
              </w:rPr>
              <w:tab/>
              <w:tab/>
            </w:r>
            <w:r>
              <w:rPr>
                <w:spacing w:val="-5"/>
                <w:sz w:val="24"/>
              </w:rPr>
              <w:t>d</w:t>
            </w:r>
            <w:r>
              <w:rPr>
                <w:spacing w:val="-5"/>
                <w:sz w:val="24"/>
              </w:rPr>
              <w:t>e</w:t>
            </w:r>
          </w:p>
          <w:p>
            <w:pPr>
              <w:pStyle w:val="TableParagraph"/>
              <w:tabs>
                <w:tab w:pos="2513" w:val="left" w:leader="none"/>
              </w:tabs>
              <w:spacing w:before="1"/>
              <w:ind w:right="92"/>
              <w:jc w:val="both"/>
              <w:rPr>
                <w:sz w:val="24"/>
              </w:rPr>
            </w:pPr>
            <w:r>
              <w:rPr>
                <w:spacing w:val="-2"/>
                <w:sz w:val="24"/>
              </w:rPr>
              <w:t>instrumentos</w:t>
            </w:r>
            <w:r>
              <w:rPr>
                <w:sz w:val="24"/>
              </w:rPr>
              <w:tab/>
            </w:r>
            <w:r>
              <w:rPr>
                <w:spacing w:val="-6"/>
                <w:sz w:val="24"/>
              </w:rPr>
              <w:t>de </w:t>
            </w:r>
            <w:r>
              <w:rPr>
                <w:sz w:val="24"/>
              </w:rPr>
              <w:t>planificación bajo el enfoque de GpRD y el valor público.</w:t>
            </w:r>
          </w:p>
        </w:tc>
        <w:tc>
          <w:tcPr>
            <w:tcW w:w="2233" w:type="dxa"/>
          </w:tcPr>
          <w:p>
            <w:pPr>
              <w:pStyle w:val="TableParagraph"/>
              <w:tabs>
                <w:tab w:pos="1319" w:val="left" w:leader="none"/>
              </w:tabs>
              <w:spacing w:line="275" w:lineRule="exact"/>
              <w:ind w:left="105"/>
              <w:rPr>
                <w:sz w:val="24"/>
              </w:rPr>
            </w:pPr>
            <w:r>
              <w:rPr>
                <w:spacing w:val="-5"/>
                <w:sz w:val="24"/>
              </w:rPr>
              <w:t>PAC</w:t>
            </w:r>
            <w:r>
              <w:rPr>
                <w:sz w:val="24"/>
              </w:rPr>
              <w:tab/>
            </w:r>
            <w:r>
              <w:rPr>
                <w:spacing w:val="-2"/>
                <w:sz w:val="24"/>
              </w:rPr>
              <w:t>2.4.4.1:</w:t>
            </w:r>
          </w:p>
          <w:p>
            <w:pPr>
              <w:pStyle w:val="TableParagraph"/>
              <w:tabs>
                <w:tab w:pos="1107" w:val="left" w:leader="none"/>
                <w:tab w:pos="1337" w:val="left" w:leader="none"/>
                <w:tab w:pos="1462" w:val="left" w:leader="none"/>
                <w:tab w:pos="1563" w:val="left" w:leader="none"/>
                <w:tab w:pos="1855" w:val="left" w:leader="none"/>
                <w:tab w:pos="1937" w:val="left" w:leader="none"/>
              </w:tabs>
              <w:ind w:left="105" w:right="96"/>
              <w:rPr>
                <w:sz w:val="24"/>
              </w:rPr>
            </w:pPr>
            <w:r>
              <w:rPr>
                <w:spacing w:val="-2"/>
                <w:sz w:val="24"/>
              </w:rPr>
              <w:t>Identificación</w:t>
            </w:r>
            <w:r>
              <w:rPr>
                <w:sz w:val="24"/>
              </w:rPr>
              <w:tab/>
              <w:tab/>
            </w:r>
            <w:r>
              <w:rPr>
                <w:spacing w:val="-6"/>
                <w:sz w:val="24"/>
              </w:rPr>
              <w:t>de </w:t>
            </w:r>
            <w:r>
              <w:rPr>
                <w:spacing w:val="-2"/>
                <w:sz w:val="24"/>
              </w:rPr>
              <w:t>ajustes</w:t>
            </w:r>
            <w:r>
              <w:rPr>
                <w:sz w:val="24"/>
              </w:rPr>
              <w:tab/>
              <w:tab/>
            </w:r>
            <w:r>
              <w:rPr>
                <w:spacing w:val="-10"/>
                <w:sz w:val="24"/>
              </w:rPr>
              <w:t>a</w:t>
            </w:r>
            <w:r>
              <w:rPr>
                <w:sz w:val="24"/>
              </w:rPr>
              <w:tab/>
              <w:tab/>
              <w:tab/>
              <w:tab/>
            </w:r>
            <w:r>
              <w:rPr>
                <w:spacing w:val="-6"/>
                <w:sz w:val="24"/>
              </w:rPr>
              <w:t>la </w:t>
            </w:r>
            <w:r>
              <w:rPr>
                <w:spacing w:val="-2"/>
                <w:sz w:val="24"/>
              </w:rPr>
              <w:t>herramienta DELPHOS</w:t>
            </w:r>
            <w:r>
              <w:rPr>
                <w:sz w:val="24"/>
              </w:rPr>
              <w:tab/>
              <w:tab/>
            </w:r>
            <w:r>
              <w:rPr>
                <w:spacing w:val="-2"/>
                <w:sz w:val="24"/>
              </w:rPr>
              <w:t>según </w:t>
            </w:r>
            <w:r>
              <w:rPr>
                <w:spacing w:val="-4"/>
                <w:sz w:val="24"/>
              </w:rPr>
              <w:t>GpRD</w:t>
            </w:r>
            <w:r>
              <w:rPr>
                <w:sz w:val="24"/>
              </w:rPr>
              <w:tab/>
            </w:r>
            <w:r>
              <w:rPr>
                <w:spacing w:val="-10"/>
                <w:sz w:val="24"/>
              </w:rPr>
              <w:t>y</w:t>
            </w:r>
            <w:r>
              <w:rPr>
                <w:sz w:val="24"/>
              </w:rPr>
              <w:tab/>
              <w:tab/>
              <w:tab/>
            </w:r>
            <w:r>
              <w:rPr>
                <w:spacing w:val="-4"/>
                <w:sz w:val="24"/>
              </w:rPr>
              <w:t>Valor </w:t>
            </w:r>
            <w:r>
              <w:rPr>
                <w:spacing w:val="-2"/>
                <w:sz w:val="24"/>
              </w:rPr>
              <w:t>Público.</w:t>
            </w:r>
          </w:p>
          <w:p>
            <w:pPr>
              <w:pStyle w:val="TableParagraph"/>
              <w:tabs>
                <w:tab w:pos="1319" w:val="left" w:leader="none"/>
              </w:tabs>
              <w:ind w:left="105"/>
              <w:rPr>
                <w:sz w:val="24"/>
              </w:rPr>
            </w:pPr>
            <w:r>
              <w:rPr>
                <w:spacing w:val="-5"/>
                <w:sz w:val="24"/>
              </w:rPr>
              <w:t>PAC</w:t>
            </w:r>
            <w:r>
              <w:rPr>
                <w:sz w:val="24"/>
              </w:rPr>
              <w:tab/>
            </w:r>
            <w:r>
              <w:rPr>
                <w:spacing w:val="-2"/>
                <w:sz w:val="24"/>
              </w:rPr>
              <w:t>2.4.4.2:</w:t>
            </w:r>
          </w:p>
          <w:p>
            <w:pPr>
              <w:pStyle w:val="TableParagraph"/>
              <w:tabs>
                <w:tab w:pos="1855" w:val="left" w:leader="none"/>
              </w:tabs>
              <w:spacing w:before="2"/>
              <w:ind w:left="105" w:right="96"/>
              <w:rPr>
                <w:sz w:val="24"/>
              </w:rPr>
            </w:pPr>
            <w:r>
              <w:rPr>
                <w:sz w:val="24"/>
              </w:rPr>
              <w:t>Ajustes</w:t>
            </w:r>
            <w:r>
              <w:rPr>
                <w:spacing w:val="-17"/>
                <w:sz w:val="24"/>
              </w:rPr>
              <w:t> </w:t>
            </w:r>
            <w:r>
              <w:rPr>
                <w:sz w:val="24"/>
              </w:rPr>
              <w:t>ejecutados en</w:t>
            </w:r>
            <w:r>
              <w:rPr>
                <w:spacing w:val="40"/>
                <w:sz w:val="24"/>
              </w:rPr>
              <w:t> </w:t>
            </w:r>
            <w:r>
              <w:rPr>
                <w:sz w:val="24"/>
              </w:rPr>
              <w:t>la</w:t>
            </w:r>
            <w:r>
              <w:rPr>
                <w:spacing w:val="40"/>
                <w:sz w:val="24"/>
              </w:rPr>
              <w:t> </w:t>
            </w:r>
            <w:r>
              <w:rPr>
                <w:sz w:val="24"/>
              </w:rPr>
              <w:t>herramienta DELPHOS para el </w:t>
            </w:r>
            <w:r>
              <w:rPr>
                <w:spacing w:val="-2"/>
                <w:sz w:val="24"/>
              </w:rPr>
              <w:t>seguimiento</w:t>
            </w:r>
            <w:r>
              <w:rPr>
                <w:sz w:val="24"/>
              </w:rPr>
              <w:tab/>
            </w:r>
            <w:r>
              <w:rPr>
                <w:spacing w:val="-6"/>
                <w:sz w:val="24"/>
              </w:rPr>
              <w:t>de </w:t>
            </w:r>
            <w:r>
              <w:rPr>
                <w:spacing w:val="-2"/>
                <w:sz w:val="24"/>
              </w:rPr>
              <w:t>PEI-POI-POGE </w:t>
            </w:r>
            <w:r>
              <w:rPr>
                <w:spacing w:val="-4"/>
                <w:sz w:val="24"/>
              </w:rPr>
              <w:t>2025</w:t>
            </w:r>
          </w:p>
          <w:p>
            <w:pPr>
              <w:pStyle w:val="TableParagraph"/>
              <w:tabs>
                <w:tab w:pos="1319" w:val="left" w:leader="none"/>
              </w:tabs>
              <w:spacing w:line="275" w:lineRule="exact" w:before="1"/>
              <w:ind w:left="105"/>
              <w:rPr>
                <w:sz w:val="24"/>
              </w:rPr>
            </w:pPr>
            <w:r>
              <w:rPr>
                <w:spacing w:val="-5"/>
                <w:sz w:val="24"/>
              </w:rPr>
              <w:t>PAC</w:t>
            </w:r>
            <w:r>
              <w:rPr>
                <w:sz w:val="24"/>
              </w:rPr>
              <w:tab/>
            </w:r>
            <w:r>
              <w:rPr>
                <w:spacing w:val="-2"/>
                <w:sz w:val="24"/>
              </w:rPr>
              <w:t>2.4.4.3:</w:t>
            </w:r>
          </w:p>
          <w:p>
            <w:pPr>
              <w:pStyle w:val="TableParagraph"/>
              <w:tabs>
                <w:tab w:pos="1855" w:val="left" w:leader="none"/>
              </w:tabs>
              <w:spacing w:line="257" w:lineRule="exact"/>
              <w:ind w:left="105"/>
              <w:rPr>
                <w:sz w:val="24"/>
              </w:rPr>
            </w:pPr>
            <w:r>
              <w:rPr>
                <w:spacing w:val="-2"/>
                <w:sz w:val="24"/>
              </w:rPr>
              <w:t>Monitoreo</w:t>
            </w:r>
            <w:r>
              <w:rPr>
                <w:sz w:val="24"/>
              </w:rPr>
              <w:tab/>
            </w:r>
            <w:r>
              <w:rPr>
                <w:spacing w:val="-5"/>
                <w:sz w:val="24"/>
              </w:rPr>
              <w:t>de</w:t>
            </w:r>
          </w:p>
        </w:tc>
        <w:tc>
          <w:tcPr>
            <w:tcW w:w="2675" w:type="dxa"/>
          </w:tcPr>
          <w:p>
            <w:pPr>
              <w:pStyle w:val="TableParagraph"/>
              <w:ind w:left="105"/>
              <w:rPr>
                <w:sz w:val="24"/>
              </w:rPr>
            </w:pPr>
            <w:r>
              <w:rPr>
                <w:spacing w:val="-2"/>
                <w:sz w:val="24"/>
              </w:rPr>
              <w:t>43.33%Total</w:t>
            </w:r>
          </w:p>
        </w:tc>
        <w:tc>
          <w:tcPr>
            <w:tcW w:w="2742" w:type="dxa"/>
          </w:tcPr>
          <w:p>
            <w:pPr>
              <w:pStyle w:val="TableParagraph"/>
              <w:ind w:left="0"/>
              <w:rPr>
                <w:rFonts w:ascii="Times New Roman"/>
                <w:sz w:val="22"/>
              </w:rPr>
            </w:pPr>
          </w:p>
        </w:tc>
      </w:tr>
    </w:tbl>
    <w:p>
      <w:pPr>
        <w:pStyle w:val="TableParagraph"/>
        <w:spacing w:after="0"/>
        <w:rPr>
          <w:rFonts w:ascii="Times New Roman"/>
          <w:sz w:val="22"/>
        </w:rPr>
        <w:sectPr>
          <w:type w:val="continuous"/>
          <w:pgSz w:w="13370" w:h="17280"/>
          <w:pgMar w:header="0" w:footer="968" w:top="40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86"/>
        <w:gridCol w:w="2233"/>
        <w:gridCol w:w="2675"/>
        <w:gridCol w:w="2742"/>
      </w:tblGrid>
      <w:tr>
        <w:trPr>
          <w:trHeight w:val="825" w:hRule="atLeast"/>
        </w:trPr>
        <w:tc>
          <w:tcPr>
            <w:tcW w:w="2886" w:type="dxa"/>
          </w:tcPr>
          <w:p>
            <w:pPr>
              <w:pStyle w:val="TableParagraph"/>
              <w:ind w:left="0"/>
              <w:rPr>
                <w:rFonts w:ascii="Times New Roman"/>
                <w:sz w:val="24"/>
              </w:rPr>
            </w:pPr>
          </w:p>
        </w:tc>
        <w:tc>
          <w:tcPr>
            <w:tcW w:w="2233" w:type="dxa"/>
          </w:tcPr>
          <w:p>
            <w:pPr>
              <w:pStyle w:val="TableParagraph"/>
              <w:tabs>
                <w:tab w:pos="1270" w:val="left" w:leader="none"/>
                <w:tab w:pos="1937" w:val="left" w:leader="none"/>
              </w:tabs>
              <w:ind w:left="105" w:right="96"/>
              <w:rPr>
                <w:sz w:val="24"/>
              </w:rPr>
            </w:pPr>
            <w:r>
              <w:rPr>
                <w:spacing w:val="-2"/>
                <w:sz w:val="24"/>
              </w:rPr>
              <w:t>ajustes</w:t>
            </w:r>
            <w:r>
              <w:rPr>
                <w:sz w:val="24"/>
              </w:rPr>
              <w:tab/>
            </w:r>
            <w:r>
              <w:rPr>
                <w:spacing w:val="-6"/>
                <w:sz w:val="24"/>
              </w:rPr>
              <w:t>de</w:t>
            </w:r>
            <w:r>
              <w:rPr>
                <w:sz w:val="24"/>
              </w:rPr>
              <w:tab/>
            </w:r>
            <w:r>
              <w:rPr>
                <w:spacing w:val="-6"/>
                <w:sz w:val="24"/>
              </w:rPr>
              <w:t>la </w:t>
            </w:r>
            <w:r>
              <w:rPr>
                <w:spacing w:val="-2"/>
                <w:sz w:val="24"/>
              </w:rPr>
              <w:t>herramienta</w:t>
            </w:r>
          </w:p>
          <w:p>
            <w:pPr>
              <w:pStyle w:val="TableParagraph"/>
              <w:spacing w:line="253" w:lineRule="exact"/>
              <w:ind w:left="105"/>
              <w:rPr>
                <w:sz w:val="24"/>
              </w:rPr>
            </w:pPr>
            <w:r>
              <w:rPr>
                <w:spacing w:val="-2"/>
                <w:sz w:val="24"/>
              </w:rPr>
              <w:t>DELPHOS</w:t>
            </w:r>
          </w:p>
        </w:tc>
        <w:tc>
          <w:tcPr>
            <w:tcW w:w="2675" w:type="dxa"/>
          </w:tcPr>
          <w:p>
            <w:pPr>
              <w:pStyle w:val="TableParagraph"/>
              <w:ind w:left="0"/>
              <w:rPr>
                <w:rFonts w:ascii="Times New Roman"/>
                <w:sz w:val="24"/>
              </w:rPr>
            </w:pPr>
          </w:p>
        </w:tc>
        <w:tc>
          <w:tcPr>
            <w:tcW w:w="2742" w:type="dxa"/>
            <w:vMerge w:val="restart"/>
          </w:tcPr>
          <w:p>
            <w:pPr>
              <w:pStyle w:val="TableParagraph"/>
              <w:ind w:left="0"/>
              <w:rPr>
                <w:b/>
                <w:sz w:val="24"/>
              </w:rPr>
            </w:pPr>
          </w:p>
          <w:p>
            <w:pPr>
              <w:pStyle w:val="TableParagraph"/>
              <w:ind w:left="0"/>
              <w:rPr>
                <w:b/>
                <w:sz w:val="24"/>
              </w:rPr>
            </w:pPr>
          </w:p>
          <w:p>
            <w:pPr>
              <w:pStyle w:val="TableParagraph"/>
              <w:ind w:left="0"/>
              <w:rPr>
                <w:b/>
                <w:sz w:val="24"/>
              </w:rPr>
            </w:pPr>
          </w:p>
          <w:p>
            <w:pPr>
              <w:pStyle w:val="TableParagraph"/>
              <w:ind w:left="0"/>
              <w:rPr>
                <w:b/>
                <w:sz w:val="24"/>
              </w:rPr>
            </w:pPr>
          </w:p>
          <w:p>
            <w:pPr>
              <w:pStyle w:val="TableParagraph"/>
              <w:ind w:left="0"/>
              <w:rPr>
                <w:b/>
                <w:sz w:val="24"/>
              </w:rPr>
            </w:pPr>
          </w:p>
          <w:p>
            <w:pPr>
              <w:pStyle w:val="TableParagraph"/>
              <w:spacing w:before="274"/>
              <w:ind w:left="0"/>
              <w:rPr>
                <w:b/>
                <w:sz w:val="24"/>
              </w:rPr>
            </w:pPr>
          </w:p>
          <w:p>
            <w:pPr>
              <w:pStyle w:val="TableParagraph"/>
              <w:ind w:left="109" w:right="91"/>
              <w:jc w:val="both"/>
              <w:rPr>
                <w:sz w:val="24"/>
              </w:rPr>
            </w:pPr>
            <w:r>
              <w:rPr>
                <w:sz w:val="24"/>
              </w:rPr>
              <w:t>Las actividades tienen en su programación un promedio de avance igual, por lo cual están aportando de la misma forma al resultado, con la característica que el mayor</w:t>
            </w:r>
            <w:r>
              <w:rPr>
                <w:spacing w:val="-16"/>
                <w:sz w:val="24"/>
              </w:rPr>
              <w:t> </w:t>
            </w:r>
            <w:r>
              <w:rPr>
                <w:sz w:val="24"/>
              </w:rPr>
              <w:t>porcentaje</w:t>
            </w:r>
            <w:r>
              <w:rPr>
                <w:spacing w:val="-14"/>
                <w:sz w:val="24"/>
              </w:rPr>
              <w:t> </w:t>
            </w:r>
            <w:r>
              <w:rPr>
                <w:sz w:val="24"/>
              </w:rPr>
              <w:t>recae en el III y IV trimestre. De esta manera se justifica porque no alcanzaron el 50% máximo</w:t>
            </w:r>
            <w:r>
              <w:rPr>
                <w:spacing w:val="-6"/>
                <w:sz w:val="24"/>
              </w:rPr>
              <w:t> </w:t>
            </w:r>
            <w:r>
              <w:rPr>
                <w:sz w:val="24"/>
              </w:rPr>
              <w:t>para</w:t>
            </w:r>
            <w:r>
              <w:rPr>
                <w:spacing w:val="-6"/>
                <w:sz w:val="24"/>
              </w:rPr>
              <w:t> </w:t>
            </w:r>
            <w:r>
              <w:rPr>
                <w:sz w:val="24"/>
              </w:rPr>
              <w:t>el</w:t>
            </w:r>
            <w:r>
              <w:rPr>
                <w:spacing w:val="-6"/>
                <w:sz w:val="24"/>
              </w:rPr>
              <w:t> </w:t>
            </w:r>
            <w:r>
              <w:rPr>
                <w:sz w:val="24"/>
              </w:rPr>
              <w:t>periodo en</w:t>
            </w:r>
            <w:r>
              <w:rPr>
                <w:spacing w:val="-17"/>
                <w:sz w:val="24"/>
              </w:rPr>
              <w:t> </w:t>
            </w:r>
            <w:r>
              <w:rPr>
                <w:sz w:val="24"/>
              </w:rPr>
              <w:t>estudio,</w:t>
            </w:r>
            <w:r>
              <w:rPr>
                <w:spacing w:val="-17"/>
                <w:sz w:val="24"/>
              </w:rPr>
              <w:t> </w:t>
            </w:r>
            <w:r>
              <w:rPr>
                <w:sz w:val="24"/>
              </w:rPr>
              <w:t>por</w:t>
            </w:r>
            <w:r>
              <w:rPr>
                <w:spacing w:val="-16"/>
                <w:sz w:val="24"/>
              </w:rPr>
              <w:t> </w:t>
            </w:r>
            <w:r>
              <w:rPr>
                <w:sz w:val="24"/>
              </w:rPr>
              <w:t>tanto,</w:t>
            </w:r>
            <w:r>
              <w:rPr>
                <w:spacing w:val="-17"/>
                <w:sz w:val="24"/>
              </w:rPr>
              <w:t> </w:t>
            </w:r>
            <w:r>
              <w:rPr>
                <w:sz w:val="24"/>
              </w:rPr>
              <w:t>se concluye que existe una</w:t>
            </w:r>
            <w:r>
              <w:rPr>
                <w:spacing w:val="-19"/>
                <w:sz w:val="24"/>
              </w:rPr>
              <w:t> </w:t>
            </w:r>
            <w:r>
              <w:rPr>
                <w:sz w:val="24"/>
              </w:rPr>
              <w:t>alta</w:t>
            </w:r>
            <w:r>
              <w:rPr>
                <w:spacing w:val="-17"/>
                <w:sz w:val="24"/>
              </w:rPr>
              <w:t> </w:t>
            </w:r>
            <w:r>
              <w:rPr>
                <w:sz w:val="24"/>
              </w:rPr>
              <w:t>probabilidad</w:t>
            </w:r>
            <w:r>
              <w:rPr>
                <w:spacing w:val="-16"/>
                <w:sz w:val="24"/>
              </w:rPr>
              <w:t> </w:t>
            </w:r>
            <w:r>
              <w:rPr>
                <w:sz w:val="24"/>
              </w:rPr>
              <w:t>de alcanzar el resultado según lo programado.</w:t>
            </w:r>
          </w:p>
        </w:tc>
      </w:tr>
      <w:tr>
        <w:trPr>
          <w:trHeight w:val="9938" w:hRule="atLeast"/>
        </w:trPr>
        <w:tc>
          <w:tcPr>
            <w:tcW w:w="2886" w:type="dxa"/>
          </w:tcPr>
          <w:p>
            <w:pPr>
              <w:pStyle w:val="TableParagraph"/>
              <w:tabs>
                <w:tab w:pos="776" w:val="left" w:leader="none"/>
                <w:tab w:pos="1765" w:val="left" w:leader="none"/>
                <w:tab w:pos="2656" w:val="left" w:leader="none"/>
              </w:tabs>
              <w:spacing w:before="5"/>
              <w:ind w:right="92"/>
              <w:rPr>
                <w:sz w:val="24"/>
              </w:rPr>
            </w:pPr>
            <w:r>
              <w:rPr>
                <w:spacing w:val="-2"/>
                <w:sz w:val="24"/>
              </w:rPr>
              <w:t>1.2.2:</w:t>
            </w:r>
            <w:r>
              <w:rPr>
                <w:sz w:val="24"/>
              </w:rPr>
              <w:tab/>
              <w:tab/>
            </w:r>
            <w:r>
              <w:rPr>
                <w:spacing w:val="-2"/>
                <w:sz w:val="24"/>
              </w:rPr>
              <w:t>Persona</w:t>
            </w:r>
            <w:r>
              <w:rPr>
                <w:spacing w:val="-2"/>
                <w:sz w:val="24"/>
              </w:rPr>
              <w:t>s</w:t>
            </w:r>
            <w:r>
              <w:rPr>
                <w:spacing w:val="-2"/>
                <w:sz w:val="24"/>
              </w:rPr>
              <w:t> funcionarias</w:t>
            </w:r>
            <w:r>
              <w:rPr>
                <w:spacing w:val="80"/>
                <w:sz w:val="24"/>
              </w:rPr>
              <w:t> </w:t>
            </w:r>
            <w:r>
              <w:rPr>
                <w:sz w:val="24"/>
              </w:rPr>
              <w:t>identificadas</w:t>
            </w:r>
            <w:r>
              <w:rPr>
                <w:spacing w:val="22"/>
                <w:sz w:val="24"/>
              </w:rPr>
              <w:t> </w:t>
            </w:r>
            <w:r>
              <w:rPr>
                <w:sz w:val="24"/>
              </w:rPr>
              <w:t>y</w:t>
            </w:r>
            <w:r>
              <w:rPr>
                <w:spacing w:val="22"/>
                <w:sz w:val="24"/>
              </w:rPr>
              <w:t> </w:t>
            </w:r>
            <w:r>
              <w:rPr>
                <w:sz w:val="24"/>
              </w:rPr>
              <w:t>formadas </w:t>
            </w:r>
            <w:r>
              <w:rPr>
                <w:spacing w:val="-6"/>
                <w:sz w:val="24"/>
              </w:rPr>
              <w:t>en</w:t>
            </w:r>
            <w:r>
              <w:rPr>
                <w:sz w:val="24"/>
              </w:rPr>
              <w:tab/>
            </w:r>
            <w:r>
              <w:rPr>
                <w:spacing w:val="-2"/>
                <w:sz w:val="24"/>
              </w:rPr>
              <w:t>competencias</w:t>
            </w:r>
            <w:r>
              <w:rPr>
                <w:sz w:val="24"/>
              </w:rPr>
              <w:tab/>
            </w:r>
            <w:r>
              <w:rPr>
                <w:spacing w:val="-10"/>
                <w:sz w:val="24"/>
              </w:rPr>
              <w:t>y</w:t>
            </w:r>
            <w:r>
              <w:rPr>
                <w:spacing w:val="-10"/>
                <w:sz w:val="24"/>
              </w:rPr>
              <w:t> </w:t>
            </w:r>
            <w:r>
              <w:rPr>
                <w:sz w:val="24"/>
              </w:rPr>
              <w:t>destrezas</w:t>
            </w:r>
            <w:r>
              <w:rPr>
                <w:spacing w:val="40"/>
                <w:sz w:val="24"/>
              </w:rPr>
              <w:t> </w:t>
            </w:r>
            <w:r>
              <w:rPr>
                <w:sz w:val="24"/>
              </w:rPr>
              <w:t>en</w:t>
            </w:r>
            <w:r>
              <w:rPr>
                <w:spacing w:val="40"/>
                <w:sz w:val="24"/>
              </w:rPr>
              <w:t> </w:t>
            </w:r>
            <w:r>
              <w:rPr>
                <w:sz w:val="24"/>
              </w:rPr>
              <w:t>temas</w:t>
            </w:r>
            <w:r>
              <w:rPr>
                <w:spacing w:val="40"/>
                <w:sz w:val="24"/>
              </w:rPr>
              <w:t> </w:t>
            </w:r>
            <w:r>
              <w:rPr>
                <w:sz w:val="24"/>
              </w:rPr>
              <w:t>de seguimiento</w:t>
            </w:r>
            <w:r>
              <w:rPr>
                <w:spacing w:val="-17"/>
                <w:sz w:val="24"/>
              </w:rPr>
              <w:t> </w:t>
            </w:r>
            <w:r>
              <w:rPr>
                <w:sz w:val="24"/>
              </w:rPr>
              <w:t>y</w:t>
            </w:r>
            <w:r>
              <w:rPr>
                <w:spacing w:val="-19"/>
                <w:sz w:val="24"/>
              </w:rPr>
              <w:t> </w:t>
            </w:r>
            <w:r>
              <w:rPr>
                <w:sz w:val="24"/>
              </w:rPr>
              <w:t>evaluación de</w:t>
            </w:r>
            <w:r>
              <w:rPr>
                <w:spacing w:val="36"/>
                <w:sz w:val="24"/>
              </w:rPr>
              <w:t> </w:t>
            </w:r>
            <w:r>
              <w:rPr>
                <w:sz w:val="24"/>
              </w:rPr>
              <w:t>políticas,</w:t>
            </w:r>
            <w:r>
              <w:rPr>
                <w:spacing w:val="35"/>
                <w:sz w:val="24"/>
              </w:rPr>
              <w:t> </w:t>
            </w:r>
            <w:r>
              <w:rPr>
                <w:sz w:val="24"/>
              </w:rPr>
              <w:t>programas, proyectos,</w:t>
            </w:r>
            <w:r>
              <w:rPr>
                <w:spacing w:val="80"/>
                <w:sz w:val="24"/>
              </w:rPr>
              <w:t> </w:t>
            </w:r>
            <w:r>
              <w:rPr>
                <w:sz w:val="24"/>
              </w:rPr>
              <w:t>beneficios</w:t>
            </w:r>
            <w:r>
              <w:rPr>
                <w:spacing w:val="80"/>
                <w:sz w:val="24"/>
              </w:rPr>
              <w:t> </w:t>
            </w:r>
            <w:r>
              <w:rPr>
                <w:sz w:val="24"/>
              </w:rPr>
              <w:t>y servicios institucionales</w:t>
            </w:r>
          </w:p>
        </w:tc>
        <w:tc>
          <w:tcPr>
            <w:tcW w:w="2233" w:type="dxa"/>
          </w:tcPr>
          <w:p>
            <w:pPr>
              <w:pStyle w:val="TableParagraph"/>
              <w:tabs>
                <w:tab w:pos="1319" w:val="left" w:leader="none"/>
              </w:tabs>
              <w:spacing w:line="275" w:lineRule="exact" w:before="5"/>
              <w:ind w:left="105"/>
              <w:rPr>
                <w:sz w:val="24"/>
              </w:rPr>
            </w:pPr>
            <w:r>
              <w:rPr>
                <w:spacing w:val="-5"/>
                <w:sz w:val="24"/>
              </w:rPr>
              <w:t>PAC</w:t>
            </w:r>
            <w:r>
              <w:rPr>
                <w:sz w:val="24"/>
              </w:rPr>
              <w:tab/>
            </w:r>
            <w:r>
              <w:rPr>
                <w:spacing w:val="-2"/>
                <w:sz w:val="24"/>
              </w:rPr>
              <w:t>2.4.6.1:</w:t>
            </w:r>
          </w:p>
          <w:p>
            <w:pPr>
              <w:pStyle w:val="TableParagraph"/>
              <w:tabs>
                <w:tab w:pos="1236" w:val="left" w:leader="none"/>
                <w:tab w:pos="1740" w:val="left" w:leader="none"/>
                <w:tab w:pos="1855" w:val="left" w:leader="none"/>
                <w:tab w:pos="1936" w:val="left" w:leader="none"/>
              </w:tabs>
              <w:ind w:left="105" w:right="96"/>
              <w:rPr>
                <w:sz w:val="24"/>
              </w:rPr>
            </w:pPr>
            <w:r>
              <w:rPr>
                <w:spacing w:val="-2"/>
                <w:sz w:val="24"/>
              </w:rPr>
              <w:t>Coordinación</w:t>
            </w:r>
            <w:r>
              <w:rPr>
                <w:sz w:val="24"/>
              </w:rPr>
              <w:tab/>
            </w:r>
            <w:r>
              <w:rPr>
                <w:spacing w:val="-4"/>
                <w:sz w:val="24"/>
              </w:rPr>
              <w:t>con </w:t>
            </w:r>
            <w:r>
              <w:rPr>
                <w:spacing w:val="-2"/>
                <w:sz w:val="24"/>
              </w:rPr>
              <w:t>Desarrollo</w:t>
            </w:r>
            <w:r>
              <w:rPr>
                <w:spacing w:val="40"/>
                <w:sz w:val="24"/>
              </w:rPr>
              <w:t> </w:t>
            </w:r>
            <w:r>
              <w:rPr>
                <w:spacing w:val="-2"/>
                <w:sz w:val="24"/>
              </w:rPr>
              <w:t>Humano</w:t>
            </w:r>
            <w:r>
              <w:rPr>
                <w:sz w:val="24"/>
              </w:rPr>
              <w:tab/>
            </w:r>
            <w:r>
              <w:rPr>
                <w:spacing w:val="-4"/>
                <w:sz w:val="24"/>
              </w:rPr>
              <w:t>para</w:t>
            </w:r>
            <w:r>
              <w:rPr>
                <w:sz w:val="24"/>
              </w:rPr>
              <w:tab/>
              <w:tab/>
              <w:tab/>
            </w:r>
            <w:r>
              <w:rPr>
                <w:spacing w:val="-6"/>
                <w:sz w:val="24"/>
              </w:rPr>
              <w:t>el </w:t>
            </w:r>
            <w:r>
              <w:rPr>
                <w:spacing w:val="-2"/>
                <w:sz w:val="24"/>
              </w:rPr>
              <w:t>desarrollo</w:t>
            </w:r>
            <w:r>
              <w:rPr>
                <w:sz w:val="24"/>
              </w:rPr>
              <w:tab/>
              <w:tab/>
              <w:tab/>
            </w:r>
            <w:r>
              <w:rPr>
                <w:spacing w:val="-5"/>
                <w:sz w:val="24"/>
              </w:rPr>
              <w:t>de</w:t>
            </w:r>
          </w:p>
          <w:p>
            <w:pPr>
              <w:pStyle w:val="TableParagraph"/>
              <w:tabs>
                <w:tab w:pos="1856" w:val="left" w:leader="none"/>
                <w:tab w:pos="2004" w:val="left" w:leader="none"/>
              </w:tabs>
              <w:ind w:left="105" w:right="96"/>
              <w:rPr>
                <w:sz w:val="24"/>
              </w:rPr>
            </w:pPr>
            <w:r>
              <w:rPr>
                <w:spacing w:val="-2"/>
                <w:sz w:val="24"/>
              </w:rPr>
              <w:t>sesiones</w:t>
            </w:r>
            <w:r>
              <w:rPr>
                <w:sz w:val="24"/>
              </w:rPr>
              <w:tab/>
            </w:r>
            <w:r>
              <w:rPr>
                <w:spacing w:val="-6"/>
                <w:sz w:val="24"/>
              </w:rPr>
              <w:t>de </w:t>
            </w:r>
            <w:r>
              <w:rPr>
                <w:spacing w:val="-2"/>
                <w:sz w:val="24"/>
              </w:rPr>
              <w:t>capacitación (presencial</w:t>
            </w:r>
            <w:r>
              <w:rPr>
                <w:sz w:val="24"/>
              </w:rPr>
              <w:tab/>
              <w:tab/>
            </w:r>
            <w:r>
              <w:rPr>
                <w:spacing w:val="-10"/>
                <w:sz w:val="24"/>
              </w:rPr>
              <w:t>y </w:t>
            </w:r>
            <w:r>
              <w:rPr>
                <w:spacing w:val="-2"/>
                <w:sz w:val="24"/>
              </w:rPr>
              <w:t>autoaprendizaje),</w:t>
            </w:r>
            <w:r>
              <w:rPr>
                <w:spacing w:val="80"/>
                <w:sz w:val="24"/>
              </w:rPr>
              <w:t> </w:t>
            </w:r>
            <w:r>
              <w:rPr>
                <w:sz w:val="24"/>
              </w:rPr>
              <w:t>a</w:t>
            </w:r>
            <w:r>
              <w:rPr>
                <w:spacing w:val="-11"/>
                <w:sz w:val="24"/>
              </w:rPr>
              <w:t> </w:t>
            </w:r>
            <w:r>
              <w:rPr>
                <w:sz w:val="24"/>
              </w:rPr>
              <w:t>nivel</w:t>
            </w:r>
            <w:r>
              <w:rPr>
                <w:spacing w:val="-11"/>
                <w:sz w:val="24"/>
              </w:rPr>
              <w:t> </w:t>
            </w:r>
            <w:r>
              <w:rPr>
                <w:sz w:val="24"/>
              </w:rPr>
              <w:t>regional,</w:t>
            </w:r>
            <w:r>
              <w:rPr>
                <w:spacing w:val="-11"/>
                <w:sz w:val="24"/>
              </w:rPr>
              <w:t> </w:t>
            </w:r>
            <w:r>
              <w:rPr>
                <w:sz w:val="24"/>
              </w:rPr>
              <w:t>en </w:t>
            </w:r>
            <w:r>
              <w:rPr>
                <w:spacing w:val="-2"/>
                <w:sz w:val="24"/>
              </w:rPr>
              <w:t>temas</w:t>
            </w:r>
            <w:r>
              <w:rPr>
                <w:sz w:val="24"/>
              </w:rPr>
              <w:tab/>
            </w:r>
            <w:r>
              <w:rPr>
                <w:spacing w:val="-5"/>
                <w:sz w:val="24"/>
              </w:rPr>
              <w:t>de</w:t>
            </w:r>
          </w:p>
          <w:p>
            <w:pPr>
              <w:pStyle w:val="TableParagraph"/>
              <w:tabs>
                <w:tab w:pos="814" w:val="left" w:leader="none"/>
                <w:tab w:pos="1855" w:val="left" w:leader="none"/>
                <w:tab w:pos="2004" w:val="left" w:leader="none"/>
              </w:tabs>
              <w:ind w:left="105" w:right="96"/>
              <w:rPr>
                <w:sz w:val="24"/>
              </w:rPr>
            </w:pPr>
            <w:r>
              <w:rPr>
                <w:spacing w:val="-2"/>
                <w:sz w:val="24"/>
              </w:rPr>
              <w:t>seguimiento</w:t>
            </w:r>
            <w:r>
              <w:rPr>
                <w:sz w:val="24"/>
              </w:rPr>
              <w:tab/>
              <w:tab/>
            </w:r>
            <w:r>
              <w:rPr>
                <w:spacing w:val="-10"/>
                <w:sz w:val="24"/>
              </w:rPr>
              <w:t>y </w:t>
            </w:r>
            <w:r>
              <w:rPr>
                <w:sz w:val="24"/>
              </w:rPr>
              <w:t>evaluación,</w:t>
            </w:r>
            <w:r>
              <w:rPr>
                <w:spacing w:val="40"/>
                <w:sz w:val="24"/>
              </w:rPr>
              <w:t> </w:t>
            </w:r>
            <w:r>
              <w:rPr>
                <w:sz w:val="24"/>
              </w:rPr>
              <w:t>según </w:t>
            </w:r>
            <w:r>
              <w:rPr>
                <w:spacing w:val="-4"/>
                <w:sz w:val="24"/>
              </w:rPr>
              <w:t>plan</w:t>
            </w:r>
            <w:r>
              <w:rPr>
                <w:sz w:val="24"/>
              </w:rPr>
              <w:tab/>
            </w:r>
            <w:r>
              <w:rPr>
                <w:spacing w:val="-2"/>
                <w:sz w:val="24"/>
              </w:rPr>
              <w:t>trianual</w:t>
            </w:r>
            <w:r>
              <w:rPr>
                <w:sz w:val="24"/>
              </w:rPr>
              <w:tab/>
            </w:r>
            <w:r>
              <w:rPr>
                <w:spacing w:val="-6"/>
                <w:sz w:val="24"/>
              </w:rPr>
              <w:t>de </w:t>
            </w:r>
            <w:r>
              <w:rPr>
                <w:spacing w:val="-2"/>
                <w:sz w:val="24"/>
              </w:rPr>
              <w:t>capacitación institucional</w:t>
            </w:r>
          </w:p>
          <w:p>
            <w:pPr>
              <w:pStyle w:val="TableParagraph"/>
              <w:tabs>
                <w:tab w:pos="1319" w:val="left" w:leader="none"/>
              </w:tabs>
              <w:spacing w:line="274" w:lineRule="exact"/>
              <w:ind w:left="105"/>
              <w:rPr>
                <w:sz w:val="24"/>
              </w:rPr>
            </w:pPr>
            <w:r>
              <w:rPr>
                <w:spacing w:val="-5"/>
                <w:sz w:val="24"/>
              </w:rPr>
              <w:t>PAC</w:t>
            </w:r>
            <w:r>
              <w:rPr>
                <w:sz w:val="24"/>
              </w:rPr>
              <w:tab/>
            </w:r>
            <w:r>
              <w:rPr>
                <w:spacing w:val="-2"/>
                <w:sz w:val="24"/>
              </w:rPr>
              <w:t>2.4.6.2:</w:t>
            </w:r>
          </w:p>
          <w:p>
            <w:pPr>
              <w:pStyle w:val="TableParagraph"/>
              <w:tabs>
                <w:tab w:pos="1989" w:val="left" w:leader="none"/>
              </w:tabs>
              <w:spacing w:line="275" w:lineRule="exact" w:before="2"/>
              <w:ind w:left="105"/>
              <w:rPr>
                <w:sz w:val="24"/>
              </w:rPr>
            </w:pPr>
            <w:r>
              <w:rPr>
                <w:spacing w:val="-2"/>
                <w:sz w:val="24"/>
              </w:rPr>
              <w:t>Seguimiento</w:t>
            </w:r>
            <w:r>
              <w:rPr>
                <w:sz w:val="24"/>
              </w:rPr>
              <w:tab/>
            </w:r>
            <w:r>
              <w:rPr>
                <w:spacing w:val="-10"/>
                <w:sz w:val="24"/>
              </w:rPr>
              <w:t>e</w:t>
            </w:r>
          </w:p>
          <w:p>
            <w:pPr>
              <w:pStyle w:val="TableParagraph"/>
              <w:tabs>
                <w:tab w:pos="1137" w:val="left" w:leader="none"/>
                <w:tab w:pos="1856" w:val="left" w:leader="none"/>
              </w:tabs>
              <w:ind w:left="105" w:right="97"/>
              <w:jc w:val="both"/>
              <w:rPr>
                <w:sz w:val="24"/>
              </w:rPr>
            </w:pPr>
            <w:r>
              <w:rPr>
                <w:sz w:val="24"/>
              </w:rPr>
              <w:t>identificación, a nivel regional, de </w:t>
            </w:r>
            <w:r>
              <w:rPr>
                <w:spacing w:val="-4"/>
                <w:sz w:val="24"/>
              </w:rPr>
              <w:t>las</w:t>
            </w:r>
            <w:r>
              <w:rPr>
                <w:sz w:val="24"/>
              </w:rPr>
              <w:tab/>
            </w:r>
            <w:r>
              <w:rPr>
                <w:spacing w:val="-2"/>
                <w:sz w:val="24"/>
              </w:rPr>
              <w:t>personas </w:t>
            </w:r>
            <w:r>
              <w:rPr>
                <w:sz w:val="24"/>
              </w:rPr>
              <w:t>funcionarias IMAS a capacitar en </w:t>
            </w:r>
            <w:r>
              <w:rPr>
                <w:spacing w:val="-2"/>
                <w:sz w:val="24"/>
              </w:rPr>
              <w:t>temas</w:t>
            </w:r>
            <w:r>
              <w:rPr>
                <w:sz w:val="24"/>
              </w:rPr>
              <w:tab/>
              <w:tab/>
            </w:r>
            <w:r>
              <w:rPr>
                <w:spacing w:val="-5"/>
                <w:sz w:val="24"/>
              </w:rPr>
              <w:t>de</w:t>
            </w:r>
          </w:p>
          <w:p>
            <w:pPr>
              <w:pStyle w:val="TableParagraph"/>
              <w:spacing w:line="242" w:lineRule="auto"/>
              <w:ind w:left="105" w:right="96"/>
              <w:jc w:val="both"/>
              <w:rPr>
                <w:sz w:val="24"/>
              </w:rPr>
            </w:pPr>
            <w:r>
              <w:rPr>
                <w:sz w:val="24"/>
              </w:rPr>
              <w:t>seguimiento </w:t>
            </w:r>
            <w:r>
              <w:rPr>
                <w:sz w:val="24"/>
              </w:rPr>
              <w:t>y </w:t>
            </w:r>
            <w:r>
              <w:rPr>
                <w:spacing w:val="-2"/>
                <w:sz w:val="24"/>
              </w:rPr>
              <w:t>evaluación</w:t>
            </w:r>
          </w:p>
          <w:p>
            <w:pPr>
              <w:pStyle w:val="TableParagraph"/>
              <w:spacing w:line="271" w:lineRule="exact"/>
              <w:ind w:left="105"/>
              <w:jc w:val="both"/>
              <w:rPr>
                <w:sz w:val="24"/>
              </w:rPr>
            </w:pPr>
            <w:r>
              <w:rPr>
                <w:sz w:val="24"/>
              </w:rPr>
              <w:t>PAC</w:t>
            </w:r>
            <w:r>
              <w:rPr>
                <w:spacing w:val="79"/>
                <w:w w:val="150"/>
                <w:sz w:val="24"/>
              </w:rPr>
              <w:t>    </w:t>
            </w:r>
            <w:r>
              <w:rPr>
                <w:spacing w:val="-2"/>
                <w:sz w:val="24"/>
              </w:rPr>
              <w:t>2.4.6.3:</w:t>
            </w:r>
          </w:p>
          <w:p>
            <w:pPr>
              <w:pStyle w:val="TableParagraph"/>
              <w:tabs>
                <w:tab w:pos="1938" w:val="left" w:leader="none"/>
              </w:tabs>
              <w:spacing w:line="237" w:lineRule="auto" w:before="4"/>
              <w:ind w:left="105" w:right="95"/>
              <w:jc w:val="both"/>
              <w:rPr>
                <w:sz w:val="24"/>
              </w:rPr>
            </w:pPr>
            <w:r>
              <w:rPr>
                <w:sz w:val="24"/>
              </w:rPr>
              <w:t>Identificación de </w:t>
            </w:r>
            <w:r>
              <w:rPr>
                <w:spacing w:val="-2"/>
                <w:sz w:val="24"/>
              </w:rPr>
              <w:t>ajustes</w:t>
            </w:r>
            <w:r>
              <w:rPr>
                <w:sz w:val="24"/>
              </w:rPr>
              <w:tab/>
            </w:r>
            <w:r>
              <w:rPr>
                <w:spacing w:val="-5"/>
                <w:sz w:val="24"/>
              </w:rPr>
              <w:t>al</w:t>
            </w:r>
          </w:p>
          <w:p>
            <w:pPr>
              <w:pStyle w:val="TableParagraph"/>
              <w:tabs>
                <w:tab w:pos="1856" w:val="left" w:leader="none"/>
              </w:tabs>
              <w:spacing w:line="237" w:lineRule="auto" w:before="6"/>
              <w:ind w:left="105" w:right="96"/>
              <w:jc w:val="both"/>
              <w:rPr>
                <w:sz w:val="24"/>
              </w:rPr>
            </w:pPr>
            <w:r>
              <w:rPr>
                <w:sz w:val="24"/>
              </w:rPr>
              <w:t>desarrollo de las </w:t>
            </w:r>
            <w:r>
              <w:rPr>
                <w:spacing w:val="-2"/>
                <w:sz w:val="24"/>
              </w:rPr>
              <w:t>sesiones</w:t>
            </w:r>
            <w:r>
              <w:rPr>
                <w:sz w:val="24"/>
              </w:rPr>
              <w:tab/>
            </w:r>
            <w:r>
              <w:rPr>
                <w:spacing w:val="-5"/>
                <w:sz w:val="24"/>
              </w:rPr>
              <w:t>de</w:t>
            </w:r>
          </w:p>
          <w:p>
            <w:pPr>
              <w:pStyle w:val="TableParagraph"/>
              <w:tabs>
                <w:tab w:pos="1856" w:val="left" w:leader="none"/>
              </w:tabs>
              <w:spacing w:before="3"/>
              <w:ind w:left="105" w:right="96"/>
              <w:jc w:val="both"/>
              <w:rPr>
                <w:sz w:val="24"/>
              </w:rPr>
            </w:pPr>
            <w:r>
              <w:rPr>
                <w:sz w:val="24"/>
              </w:rPr>
              <w:t>capacitación a nivel regional en </w:t>
            </w:r>
            <w:r>
              <w:rPr>
                <w:spacing w:val="-2"/>
                <w:sz w:val="24"/>
              </w:rPr>
              <w:t>temas</w:t>
            </w:r>
            <w:r>
              <w:rPr>
                <w:sz w:val="24"/>
              </w:rPr>
              <w:tab/>
            </w:r>
            <w:r>
              <w:rPr>
                <w:spacing w:val="-5"/>
                <w:sz w:val="24"/>
              </w:rPr>
              <w:t>de</w:t>
            </w:r>
          </w:p>
          <w:p>
            <w:pPr>
              <w:pStyle w:val="TableParagraph"/>
              <w:tabs>
                <w:tab w:pos="2005" w:val="left" w:leader="none"/>
              </w:tabs>
              <w:spacing w:line="278" w:lineRule="exact"/>
              <w:ind w:left="105" w:right="95"/>
              <w:jc w:val="both"/>
              <w:rPr>
                <w:sz w:val="24"/>
              </w:rPr>
            </w:pPr>
            <w:r>
              <w:rPr>
                <w:spacing w:val="-2"/>
                <w:sz w:val="24"/>
              </w:rPr>
              <w:t>evaluación</w:t>
            </w:r>
            <w:r>
              <w:rPr>
                <w:sz w:val="24"/>
              </w:rPr>
              <w:tab/>
            </w:r>
            <w:r>
              <w:rPr>
                <w:spacing w:val="-10"/>
                <w:sz w:val="24"/>
              </w:rPr>
              <w:t>y </w:t>
            </w:r>
            <w:r>
              <w:rPr>
                <w:spacing w:val="-2"/>
                <w:sz w:val="24"/>
              </w:rPr>
              <w:t>seguimiento</w:t>
            </w:r>
          </w:p>
        </w:tc>
        <w:tc>
          <w:tcPr>
            <w:tcW w:w="2675" w:type="dxa"/>
          </w:tcPr>
          <w:p>
            <w:pPr>
              <w:pStyle w:val="TableParagraph"/>
              <w:spacing w:before="5"/>
              <w:ind w:left="105"/>
              <w:rPr>
                <w:sz w:val="24"/>
              </w:rPr>
            </w:pPr>
            <w:r>
              <w:rPr>
                <w:spacing w:val="-2"/>
                <w:sz w:val="24"/>
              </w:rPr>
              <w:t>40.00%</w:t>
            </w:r>
          </w:p>
        </w:tc>
        <w:tc>
          <w:tcPr>
            <w:tcW w:w="2742" w:type="dxa"/>
            <w:vMerge/>
            <w:tcBorders>
              <w:top w:val="nil"/>
            </w:tcBorders>
          </w:tcPr>
          <w:p>
            <w:pPr>
              <w:rPr>
                <w:sz w:val="2"/>
                <w:szCs w:val="2"/>
              </w:rPr>
            </w:pPr>
          </w:p>
        </w:tc>
      </w:tr>
      <w:tr>
        <w:trPr>
          <w:trHeight w:val="4411" w:hRule="atLeast"/>
        </w:trPr>
        <w:tc>
          <w:tcPr>
            <w:tcW w:w="2886" w:type="dxa"/>
          </w:tcPr>
          <w:p>
            <w:pPr>
              <w:pStyle w:val="TableParagraph"/>
              <w:ind w:right="93"/>
              <w:jc w:val="both"/>
              <w:rPr>
                <w:sz w:val="24"/>
              </w:rPr>
            </w:pPr>
            <w:r>
              <w:rPr>
                <w:sz w:val="24"/>
              </w:rPr>
              <mc:AlternateContent>
                <mc:Choice Requires="wps">
                  <w:drawing>
                    <wp:anchor distT="0" distB="0" distL="0" distR="0" allowOverlap="1" layoutInCell="1" locked="0" behindDoc="1" simplePos="0" relativeHeight="485788672">
                      <wp:simplePos x="0" y="0"/>
                      <wp:positionH relativeFrom="column">
                        <wp:posOffset>1488008</wp:posOffset>
                      </wp:positionH>
                      <wp:positionV relativeFrom="paragraph">
                        <wp:posOffset>804745</wp:posOffset>
                      </wp:positionV>
                      <wp:extent cx="40005" cy="6350"/>
                      <wp:effectExtent l="0" t="0" r="0" b="0"/>
                      <wp:wrapNone/>
                      <wp:docPr id="131" name="Group 131"/>
                      <wp:cNvGraphicFramePr>
                        <a:graphicFrameLocks/>
                      </wp:cNvGraphicFramePr>
                      <a:graphic>
                        <a:graphicData uri="http://schemas.microsoft.com/office/word/2010/wordprocessingGroup">
                          <wpg:wgp>
                            <wpg:cNvPr id="131" name="Group 131"/>
                            <wpg:cNvGrpSpPr/>
                            <wpg:grpSpPr>
                              <a:xfrm>
                                <a:off x="0" y="0"/>
                                <a:ext cx="40005" cy="6350"/>
                                <a:chExt cx="40005" cy="6350"/>
                              </a:xfrm>
                            </wpg:grpSpPr>
                            <wps:wsp>
                              <wps:cNvPr id="132" name="Graphic 132"/>
                              <wps:cNvSpPr/>
                              <wps:spPr>
                                <a:xfrm>
                                  <a:off x="0" y="0"/>
                                  <a:ext cx="40005" cy="6350"/>
                                </a:xfrm>
                                <a:custGeom>
                                  <a:avLst/>
                                  <a:gdLst/>
                                  <a:ahLst/>
                                  <a:cxnLst/>
                                  <a:rect l="l" t="t" r="r" b="b"/>
                                  <a:pathLst>
                                    <a:path w="40005" h="6350">
                                      <a:moveTo>
                                        <a:pt x="39624" y="0"/>
                                      </a:moveTo>
                                      <a:lnTo>
                                        <a:pt x="0" y="0"/>
                                      </a:lnTo>
                                      <a:lnTo>
                                        <a:pt x="0" y="6096"/>
                                      </a:lnTo>
                                      <a:lnTo>
                                        <a:pt x="39624" y="6096"/>
                                      </a:lnTo>
                                      <a:lnTo>
                                        <a:pt x="396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17.166pt;margin-top:63.36581pt;width:3.15pt;height:.5pt;mso-position-horizontal-relative:column;mso-position-vertical-relative:paragraph;z-index:-17527808" id="docshapegroup81" coordorigin="2343,1267" coordsize="63,10">
                      <v:rect style="position:absolute;left:2343;top:1267;width:63;height:10" id="docshape82" filled="true" fillcolor="#000000" stroked="false">
                        <v:fill type="solid"/>
                      </v:rect>
                      <w10:wrap type="none"/>
                    </v:group>
                  </w:pict>
                </mc:Fallback>
              </mc:AlternateContent>
            </w:r>
            <w:r>
              <w:rPr>
                <w:sz w:val="24"/>
              </w:rPr>
              <w:t>1.3.1: Unidades, con procesos mapeados</w:t>
            </w:r>
            <w:r>
              <w:rPr>
                <w:spacing w:val="40"/>
                <w:sz w:val="24"/>
              </w:rPr>
              <w:t> </w:t>
            </w:r>
            <w:r>
              <w:rPr>
                <w:sz w:val="24"/>
              </w:rPr>
              <w:t>para la implementación de la metodología de gestión por procesos.</w:t>
            </w:r>
          </w:p>
        </w:tc>
        <w:tc>
          <w:tcPr>
            <w:tcW w:w="2233" w:type="dxa"/>
          </w:tcPr>
          <w:p>
            <w:pPr>
              <w:pStyle w:val="TableParagraph"/>
              <w:tabs>
                <w:tab w:pos="1319" w:val="left" w:leader="none"/>
              </w:tabs>
              <w:spacing w:line="270" w:lineRule="exact"/>
              <w:ind w:left="105"/>
              <w:rPr>
                <w:sz w:val="24"/>
              </w:rPr>
            </w:pPr>
            <w:r>
              <w:rPr>
                <w:spacing w:val="-5"/>
                <w:sz w:val="24"/>
              </w:rPr>
              <w:t>PAC</w:t>
            </w:r>
            <w:r>
              <w:rPr>
                <w:sz w:val="24"/>
              </w:rPr>
              <w:tab/>
            </w:r>
            <w:r>
              <w:rPr>
                <w:spacing w:val="-2"/>
                <w:sz w:val="24"/>
              </w:rPr>
              <w:t>2.4.8.1:</w:t>
            </w:r>
          </w:p>
          <w:p>
            <w:pPr>
              <w:pStyle w:val="TableParagraph"/>
              <w:tabs>
                <w:tab w:pos="1409" w:val="left" w:leader="none"/>
                <w:tab w:pos="1813" w:val="left" w:leader="none"/>
                <w:tab w:pos="1936" w:val="left" w:leader="none"/>
              </w:tabs>
              <w:spacing w:before="2"/>
              <w:ind w:left="105" w:right="97"/>
              <w:rPr>
                <w:sz w:val="24"/>
              </w:rPr>
            </w:pPr>
            <w:r>
              <w:rPr>
                <w:spacing w:val="-2"/>
                <w:sz w:val="24"/>
              </w:rPr>
              <w:t>Identificar</w:t>
            </w:r>
            <w:r>
              <w:rPr>
                <w:sz w:val="24"/>
              </w:rPr>
              <w:tab/>
            </w:r>
            <w:r>
              <w:rPr>
                <w:spacing w:val="-6"/>
                <w:sz w:val="24"/>
              </w:rPr>
              <w:t>en</w:t>
            </w:r>
            <w:r>
              <w:rPr>
                <w:sz w:val="24"/>
              </w:rPr>
              <w:tab/>
              <w:tab/>
            </w:r>
            <w:r>
              <w:rPr>
                <w:spacing w:val="-6"/>
                <w:sz w:val="24"/>
              </w:rPr>
              <w:t>la </w:t>
            </w:r>
            <w:r>
              <w:rPr>
                <w:spacing w:val="-2"/>
                <w:sz w:val="24"/>
              </w:rPr>
              <w:t>estructura </w:t>
            </w:r>
            <w:r>
              <w:rPr>
                <w:sz w:val="24"/>
              </w:rPr>
              <w:t>organizacional</w:t>
            </w:r>
            <w:r>
              <w:rPr>
                <w:spacing w:val="40"/>
                <w:sz w:val="24"/>
              </w:rPr>
              <w:t> </w:t>
            </w:r>
            <w:r>
              <w:rPr>
                <w:sz w:val="24"/>
              </w:rPr>
              <w:t>del </w:t>
            </w:r>
            <w:r>
              <w:rPr>
                <w:spacing w:val="-2"/>
                <w:sz w:val="24"/>
              </w:rPr>
              <w:t>IMAS,</w:t>
            </w:r>
            <w:r>
              <w:rPr>
                <w:sz w:val="24"/>
              </w:rPr>
              <w:tab/>
              <w:tab/>
            </w:r>
            <w:r>
              <w:rPr>
                <w:spacing w:val="-5"/>
                <w:sz w:val="24"/>
              </w:rPr>
              <w:t>las</w:t>
            </w:r>
          </w:p>
          <w:p>
            <w:pPr>
              <w:pStyle w:val="TableParagraph"/>
              <w:tabs>
                <w:tab w:pos="1645" w:val="left" w:leader="none"/>
                <w:tab w:pos="2004" w:val="left" w:leader="none"/>
              </w:tabs>
              <w:spacing w:before="1"/>
              <w:ind w:left="105" w:right="96"/>
              <w:jc w:val="both"/>
              <w:rPr>
                <w:sz w:val="24"/>
              </w:rPr>
            </w:pPr>
            <w:r>
              <w:rPr>
                <w:spacing w:val="-2"/>
                <w:sz w:val="24"/>
              </w:rPr>
              <w:t>unidades</w:t>
            </w:r>
            <w:r>
              <w:rPr>
                <w:sz w:val="24"/>
              </w:rPr>
              <w:tab/>
              <w:tab/>
            </w:r>
            <w:r>
              <w:rPr>
                <w:spacing w:val="-10"/>
                <w:sz w:val="24"/>
              </w:rPr>
              <w:t>y </w:t>
            </w:r>
            <w:r>
              <w:rPr>
                <w:sz w:val="24"/>
              </w:rPr>
              <w:t>funciones que se van</w:t>
            </w:r>
            <w:r>
              <w:rPr>
                <w:spacing w:val="-17"/>
                <w:sz w:val="24"/>
              </w:rPr>
              <w:t> </w:t>
            </w:r>
            <w:r>
              <w:rPr>
                <w:sz w:val="24"/>
              </w:rPr>
              <w:t>a</w:t>
            </w:r>
            <w:r>
              <w:rPr>
                <w:spacing w:val="-17"/>
                <w:sz w:val="24"/>
              </w:rPr>
              <w:t> </w:t>
            </w:r>
            <w:r>
              <w:rPr>
                <w:sz w:val="24"/>
              </w:rPr>
              <w:t>mapear</w:t>
            </w:r>
            <w:r>
              <w:rPr>
                <w:spacing w:val="-16"/>
                <w:sz w:val="24"/>
              </w:rPr>
              <w:t> </w:t>
            </w:r>
            <w:r>
              <w:rPr>
                <w:sz w:val="24"/>
              </w:rPr>
              <w:t>en</w:t>
            </w:r>
            <w:r>
              <w:rPr>
                <w:spacing w:val="-17"/>
                <w:sz w:val="24"/>
              </w:rPr>
              <w:t> </w:t>
            </w:r>
            <w:r>
              <w:rPr>
                <w:sz w:val="24"/>
              </w:rPr>
              <w:t>el </w:t>
            </w:r>
            <w:r>
              <w:rPr>
                <w:spacing w:val="-2"/>
                <w:sz w:val="24"/>
              </w:rPr>
              <w:t>2025,</w:t>
            </w:r>
            <w:r>
              <w:rPr>
                <w:sz w:val="24"/>
              </w:rPr>
              <w:tab/>
            </w:r>
            <w:r>
              <w:rPr>
                <w:spacing w:val="-4"/>
                <w:sz w:val="24"/>
              </w:rPr>
              <w:t>para </w:t>
            </w:r>
            <w:r>
              <w:rPr>
                <w:sz w:val="24"/>
              </w:rPr>
              <w:t>implementar</w:t>
            </w:r>
            <w:r>
              <w:rPr>
                <w:spacing w:val="68"/>
                <w:w w:val="150"/>
                <w:sz w:val="24"/>
              </w:rPr>
              <w:t>   </w:t>
            </w:r>
            <w:r>
              <w:rPr>
                <w:spacing w:val="-5"/>
                <w:sz w:val="24"/>
              </w:rPr>
              <w:t>la</w:t>
            </w:r>
          </w:p>
          <w:p>
            <w:pPr>
              <w:pStyle w:val="TableParagraph"/>
              <w:spacing w:line="274" w:lineRule="exact"/>
              <w:ind w:left="105"/>
              <w:jc w:val="both"/>
              <w:rPr>
                <w:sz w:val="24"/>
              </w:rPr>
            </w:pPr>
            <w:r>
              <w:rPr>
                <w:sz w:val="24"/>
              </w:rPr>
              <w:t>metodología</w:t>
            </w:r>
            <w:r>
              <w:rPr>
                <w:spacing w:val="73"/>
                <w:sz w:val="24"/>
              </w:rPr>
              <w:t>   </w:t>
            </w:r>
            <w:r>
              <w:rPr>
                <w:spacing w:val="-5"/>
                <w:sz w:val="24"/>
              </w:rPr>
              <w:t>de</w:t>
            </w:r>
          </w:p>
          <w:p>
            <w:pPr>
              <w:pStyle w:val="TableParagraph"/>
              <w:tabs>
                <w:tab w:pos="1779" w:val="left" w:leader="none"/>
              </w:tabs>
              <w:spacing w:line="237" w:lineRule="auto" w:before="4"/>
              <w:ind w:left="105" w:right="97"/>
              <w:jc w:val="both"/>
              <w:rPr>
                <w:sz w:val="24"/>
              </w:rPr>
            </w:pPr>
            <w:r>
              <w:rPr>
                <w:spacing w:val="-2"/>
                <w:sz w:val="24"/>
              </w:rPr>
              <w:t>Gestión</w:t>
            </w:r>
            <w:r>
              <w:rPr>
                <w:sz w:val="24"/>
              </w:rPr>
              <w:tab/>
            </w:r>
            <w:r>
              <w:rPr>
                <w:spacing w:val="-4"/>
                <w:sz w:val="24"/>
              </w:rPr>
              <w:t>por </w:t>
            </w:r>
            <w:r>
              <w:rPr>
                <w:spacing w:val="-2"/>
                <w:sz w:val="24"/>
              </w:rPr>
              <w:t>Procesos</w:t>
            </w:r>
          </w:p>
          <w:p>
            <w:pPr>
              <w:pStyle w:val="TableParagraph"/>
              <w:spacing w:line="275" w:lineRule="exact" w:before="4"/>
              <w:ind w:left="105"/>
              <w:jc w:val="both"/>
              <w:rPr>
                <w:sz w:val="24"/>
              </w:rPr>
            </w:pPr>
            <w:r>
              <w:rPr>
                <w:sz w:val="24"/>
              </w:rPr>
              <w:t>PAC</w:t>
            </w:r>
            <w:r>
              <w:rPr>
                <w:spacing w:val="79"/>
                <w:w w:val="150"/>
                <w:sz w:val="24"/>
              </w:rPr>
              <w:t>    </w:t>
            </w:r>
            <w:r>
              <w:rPr>
                <w:spacing w:val="-2"/>
                <w:sz w:val="24"/>
              </w:rPr>
              <w:t>2.4.8.2:</w:t>
            </w:r>
          </w:p>
          <w:p>
            <w:pPr>
              <w:pStyle w:val="TableParagraph"/>
              <w:spacing w:line="278" w:lineRule="exact"/>
              <w:ind w:left="105" w:right="97"/>
              <w:jc w:val="both"/>
              <w:rPr>
                <w:sz w:val="24"/>
              </w:rPr>
            </w:pPr>
            <w:r>
              <w:rPr>
                <w:sz w:val="24"/>
              </w:rPr>
              <w:t>Unidades </w:t>
            </w:r>
            <w:r>
              <w:rPr>
                <w:sz w:val="24"/>
              </w:rPr>
              <w:t>con </w:t>
            </w:r>
            <w:r>
              <w:rPr>
                <w:spacing w:val="-2"/>
                <w:sz w:val="24"/>
              </w:rPr>
              <w:t>procesos</w:t>
            </w:r>
          </w:p>
        </w:tc>
        <w:tc>
          <w:tcPr>
            <w:tcW w:w="2675" w:type="dxa"/>
          </w:tcPr>
          <w:p>
            <w:pPr>
              <w:pStyle w:val="TableParagraph"/>
              <w:spacing w:line="270" w:lineRule="exact"/>
              <w:ind w:left="105"/>
              <w:rPr>
                <w:sz w:val="24"/>
              </w:rPr>
            </w:pPr>
            <w:r>
              <w:rPr>
                <w:spacing w:val="-2"/>
                <w:sz w:val="24"/>
              </w:rPr>
              <w:t>39.68%</w:t>
            </w:r>
          </w:p>
          <w:p>
            <w:pPr>
              <w:pStyle w:val="TableParagraph"/>
              <w:ind w:left="0"/>
              <w:rPr>
                <w:b/>
                <w:sz w:val="24"/>
              </w:rPr>
            </w:pPr>
          </w:p>
          <w:p>
            <w:pPr>
              <w:pStyle w:val="TableParagraph"/>
              <w:ind w:left="105"/>
              <w:rPr>
                <w:sz w:val="24"/>
              </w:rPr>
            </w:pPr>
            <w:r>
              <w:rPr>
                <w:sz w:val="24"/>
              </w:rPr>
              <w:t>POI</w:t>
            </w:r>
            <w:r>
              <w:rPr>
                <w:spacing w:val="-2"/>
                <w:sz w:val="24"/>
              </w:rPr>
              <w:t> </w:t>
            </w:r>
            <w:r>
              <w:rPr>
                <w:sz w:val="24"/>
              </w:rPr>
              <w:t>POGE</w:t>
            </w:r>
            <w:r>
              <w:rPr>
                <w:spacing w:val="-2"/>
                <w:sz w:val="24"/>
              </w:rPr>
              <w:t> </w:t>
            </w:r>
            <w:r>
              <w:rPr>
                <w:sz w:val="24"/>
              </w:rPr>
              <w:t>100</w:t>
            </w:r>
            <w:r>
              <w:rPr>
                <w:spacing w:val="-1"/>
                <w:sz w:val="24"/>
              </w:rPr>
              <w:t> </w:t>
            </w:r>
            <w:r>
              <w:rPr>
                <w:spacing w:val="-10"/>
                <w:sz w:val="24"/>
              </w:rPr>
              <w:t>%</w:t>
            </w:r>
          </w:p>
        </w:tc>
        <w:tc>
          <w:tcPr>
            <w:tcW w:w="2742" w:type="dxa"/>
            <w:vMerge/>
            <w:tcBorders>
              <w:top w:val="nil"/>
            </w:tcBorders>
          </w:tcPr>
          <w:p>
            <w:pPr>
              <w:rPr>
                <w:sz w:val="2"/>
                <w:szCs w:val="2"/>
              </w:rPr>
            </w:pPr>
          </w:p>
        </w:tc>
      </w:tr>
    </w:tbl>
    <w:p>
      <w:pPr>
        <w:spacing w:after="0"/>
        <w:rPr>
          <w:sz w:val="2"/>
          <w:szCs w:val="2"/>
        </w:rPr>
        <w:sectPr>
          <w:type w:val="continuous"/>
          <w:pgSz w:w="13370" w:h="17280"/>
          <w:pgMar w:header="0" w:footer="968" w:top="400" w:bottom="1522"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86"/>
        <w:gridCol w:w="2233"/>
        <w:gridCol w:w="2675"/>
        <w:gridCol w:w="2742"/>
      </w:tblGrid>
      <w:tr>
        <w:trPr>
          <w:trHeight w:val="274" w:hRule="atLeast"/>
        </w:trPr>
        <w:tc>
          <w:tcPr>
            <w:tcW w:w="2886" w:type="dxa"/>
            <w:vMerge w:val="restart"/>
          </w:tcPr>
          <w:p>
            <w:pPr>
              <w:pStyle w:val="TableParagraph"/>
              <w:ind w:left="0"/>
              <w:rPr>
                <w:rFonts w:ascii="Times New Roman"/>
                <w:sz w:val="22"/>
              </w:rPr>
            </w:pPr>
          </w:p>
        </w:tc>
        <w:tc>
          <w:tcPr>
            <w:tcW w:w="2233" w:type="dxa"/>
            <w:tcBorders>
              <w:bottom w:val="nil"/>
            </w:tcBorders>
          </w:tcPr>
          <w:p>
            <w:pPr>
              <w:pStyle w:val="TableParagraph"/>
              <w:tabs>
                <w:tab w:pos="1447" w:val="left" w:leader="none"/>
                <w:tab w:pos="1936" w:val="left" w:leader="none"/>
              </w:tabs>
              <w:spacing w:line="254" w:lineRule="exact"/>
              <w:ind w:left="105"/>
              <w:rPr>
                <w:sz w:val="24"/>
              </w:rPr>
            </w:pPr>
            <w:r>
              <w:rPr>
                <w:spacing w:val="-2"/>
                <w:sz w:val="24"/>
              </w:rPr>
              <w:t>mapeados</w:t>
            </w:r>
            <w:r>
              <w:rPr>
                <w:sz w:val="24"/>
              </w:rPr>
              <w:tab/>
            </w:r>
            <w:r>
              <w:rPr>
                <w:spacing w:val="-5"/>
                <w:sz w:val="24"/>
              </w:rPr>
              <w:t>en</w:t>
            </w:r>
            <w:r>
              <w:rPr>
                <w:sz w:val="24"/>
              </w:rPr>
              <w:tab/>
            </w:r>
            <w:r>
              <w:rPr>
                <w:spacing w:val="-5"/>
                <w:sz w:val="24"/>
              </w:rPr>
              <w:t>el</w:t>
            </w:r>
          </w:p>
        </w:tc>
        <w:tc>
          <w:tcPr>
            <w:tcW w:w="2675" w:type="dxa"/>
            <w:vMerge w:val="restart"/>
          </w:tcPr>
          <w:p>
            <w:pPr>
              <w:pStyle w:val="TableParagraph"/>
              <w:ind w:left="0"/>
              <w:rPr>
                <w:rFonts w:ascii="Times New Roman"/>
                <w:sz w:val="22"/>
              </w:rPr>
            </w:pPr>
          </w:p>
        </w:tc>
        <w:tc>
          <w:tcPr>
            <w:tcW w:w="2742" w:type="dxa"/>
            <w:vMerge w:val="restart"/>
          </w:tcPr>
          <w:p>
            <w:pPr>
              <w:pStyle w:val="TableParagraph"/>
              <w:ind w:left="0"/>
              <w:rPr>
                <w:rFonts w:ascii="Times New Roman"/>
                <w:sz w:val="22"/>
              </w:rPr>
            </w:pPr>
          </w:p>
        </w:tc>
      </w:tr>
      <w:tr>
        <w:trPr>
          <w:trHeight w:val="266" w:hRule="atLeast"/>
        </w:trPr>
        <w:tc>
          <w:tcPr>
            <w:tcW w:w="2886" w:type="dxa"/>
            <w:vMerge/>
            <w:tcBorders>
              <w:top w:val="nil"/>
            </w:tcBorders>
          </w:tcPr>
          <w:p>
            <w:pPr>
              <w:rPr>
                <w:sz w:val="2"/>
                <w:szCs w:val="2"/>
              </w:rPr>
            </w:pPr>
          </w:p>
        </w:tc>
        <w:tc>
          <w:tcPr>
            <w:tcW w:w="2233" w:type="dxa"/>
            <w:tcBorders>
              <w:top w:val="nil"/>
              <w:bottom w:val="nil"/>
            </w:tcBorders>
          </w:tcPr>
          <w:p>
            <w:pPr>
              <w:pStyle w:val="TableParagraph"/>
              <w:spacing w:line="246" w:lineRule="exact"/>
              <w:ind w:left="105"/>
              <w:rPr>
                <w:sz w:val="24"/>
              </w:rPr>
            </w:pPr>
            <w:r>
              <w:rPr>
                <w:spacing w:val="-4"/>
                <w:sz w:val="24"/>
              </w:rPr>
              <w:t>2025</w:t>
            </w:r>
          </w:p>
        </w:tc>
        <w:tc>
          <w:tcPr>
            <w:tcW w:w="2675" w:type="dxa"/>
            <w:vMerge/>
            <w:tcBorders>
              <w:top w:val="nil"/>
            </w:tcBorders>
          </w:tcPr>
          <w:p>
            <w:pPr>
              <w:rPr>
                <w:sz w:val="2"/>
                <w:szCs w:val="2"/>
              </w:rPr>
            </w:pPr>
          </w:p>
        </w:tc>
        <w:tc>
          <w:tcPr>
            <w:tcW w:w="2742" w:type="dxa"/>
            <w:vMerge/>
            <w:tcBorders>
              <w:top w:val="nil"/>
            </w:tcBorders>
          </w:tcPr>
          <w:p>
            <w:pPr>
              <w:rPr>
                <w:sz w:val="2"/>
                <w:szCs w:val="2"/>
              </w:rPr>
            </w:pPr>
          </w:p>
        </w:tc>
      </w:tr>
      <w:tr>
        <w:trPr>
          <w:trHeight w:val="266" w:hRule="atLeast"/>
        </w:trPr>
        <w:tc>
          <w:tcPr>
            <w:tcW w:w="2886" w:type="dxa"/>
            <w:vMerge/>
            <w:tcBorders>
              <w:top w:val="nil"/>
            </w:tcBorders>
          </w:tcPr>
          <w:p>
            <w:pPr>
              <w:rPr>
                <w:sz w:val="2"/>
                <w:szCs w:val="2"/>
              </w:rPr>
            </w:pPr>
          </w:p>
        </w:tc>
        <w:tc>
          <w:tcPr>
            <w:tcW w:w="2233" w:type="dxa"/>
            <w:tcBorders>
              <w:top w:val="nil"/>
              <w:bottom w:val="nil"/>
            </w:tcBorders>
          </w:tcPr>
          <w:p>
            <w:pPr>
              <w:pStyle w:val="TableParagraph"/>
              <w:tabs>
                <w:tab w:pos="1319" w:val="left" w:leader="none"/>
              </w:tabs>
              <w:spacing w:line="246" w:lineRule="exact"/>
              <w:ind w:left="105"/>
              <w:rPr>
                <w:sz w:val="24"/>
              </w:rPr>
            </w:pPr>
            <w:r>
              <w:rPr>
                <w:spacing w:val="-5"/>
                <w:sz w:val="24"/>
              </w:rPr>
              <w:t>PAC</w:t>
            </w:r>
            <w:r>
              <w:rPr>
                <w:sz w:val="24"/>
              </w:rPr>
              <w:tab/>
            </w:r>
            <w:r>
              <w:rPr>
                <w:spacing w:val="-2"/>
                <w:sz w:val="24"/>
              </w:rPr>
              <w:t>2.4.8.3:</w:t>
            </w:r>
          </w:p>
        </w:tc>
        <w:tc>
          <w:tcPr>
            <w:tcW w:w="2675" w:type="dxa"/>
            <w:vMerge/>
            <w:tcBorders>
              <w:top w:val="nil"/>
            </w:tcBorders>
          </w:tcPr>
          <w:p>
            <w:pPr>
              <w:rPr>
                <w:sz w:val="2"/>
                <w:szCs w:val="2"/>
              </w:rPr>
            </w:pPr>
          </w:p>
        </w:tc>
        <w:tc>
          <w:tcPr>
            <w:tcW w:w="2742" w:type="dxa"/>
            <w:vMerge/>
            <w:tcBorders>
              <w:top w:val="nil"/>
            </w:tcBorders>
          </w:tcPr>
          <w:p>
            <w:pPr>
              <w:rPr>
                <w:sz w:val="2"/>
                <w:szCs w:val="2"/>
              </w:rPr>
            </w:pPr>
          </w:p>
        </w:tc>
      </w:tr>
      <w:tr>
        <w:trPr>
          <w:trHeight w:val="266" w:hRule="atLeast"/>
        </w:trPr>
        <w:tc>
          <w:tcPr>
            <w:tcW w:w="2886" w:type="dxa"/>
            <w:vMerge/>
            <w:tcBorders>
              <w:top w:val="nil"/>
            </w:tcBorders>
          </w:tcPr>
          <w:p>
            <w:pPr>
              <w:rPr>
                <w:sz w:val="2"/>
                <w:szCs w:val="2"/>
              </w:rPr>
            </w:pPr>
          </w:p>
        </w:tc>
        <w:tc>
          <w:tcPr>
            <w:tcW w:w="2233" w:type="dxa"/>
            <w:tcBorders>
              <w:top w:val="nil"/>
              <w:bottom w:val="nil"/>
            </w:tcBorders>
          </w:tcPr>
          <w:p>
            <w:pPr>
              <w:pStyle w:val="TableParagraph"/>
              <w:spacing w:line="246" w:lineRule="exact"/>
              <w:ind w:left="105"/>
              <w:rPr>
                <w:sz w:val="24"/>
              </w:rPr>
            </w:pPr>
            <w:r>
              <w:rPr>
                <w:spacing w:val="-2"/>
                <w:sz w:val="24"/>
              </w:rPr>
              <w:t>Establecer</w:t>
            </w:r>
          </w:p>
        </w:tc>
        <w:tc>
          <w:tcPr>
            <w:tcW w:w="2675" w:type="dxa"/>
            <w:vMerge/>
            <w:tcBorders>
              <w:top w:val="nil"/>
            </w:tcBorders>
          </w:tcPr>
          <w:p>
            <w:pPr>
              <w:rPr>
                <w:sz w:val="2"/>
                <w:szCs w:val="2"/>
              </w:rPr>
            </w:pPr>
          </w:p>
        </w:tc>
        <w:tc>
          <w:tcPr>
            <w:tcW w:w="2742" w:type="dxa"/>
            <w:vMerge/>
            <w:tcBorders>
              <w:top w:val="nil"/>
            </w:tcBorders>
          </w:tcPr>
          <w:p>
            <w:pPr>
              <w:rPr>
                <w:sz w:val="2"/>
                <w:szCs w:val="2"/>
              </w:rPr>
            </w:pPr>
          </w:p>
        </w:tc>
      </w:tr>
      <w:tr>
        <w:trPr>
          <w:trHeight w:val="265" w:hRule="atLeast"/>
        </w:trPr>
        <w:tc>
          <w:tcPr>
            <w:tcW w:w="2886" w:type="dxa"/>
            <w:vMerge/>
            <w:tcBorders>
              <w:top w:val="nil"/>
            </w:tcBorders>
          </w:tcPr>
          <w:p>
            <w:pPr>
              <w:rPr>
                <w:sz w:val="2"/>
                <w:szCs w:val="2"/>
              </w:rPr>
            </w:pPr>
          </w:p>
        </w:tc>
        <w:tc>
          <w:tcPr>
            <w:tcW w:w="2233" w:type="dxa"/>
            <w:tcBorders>
              <w:top w:val="nil"/>
              <w:bottom w:val="nil"/>
            </w:tcBorders>
          </w:tcPr>
          <w:p>
            <w:pPr>
              <w:pStyle w:val="TableParagraph"/>
              <w:spacing w:line="246" w:lineRule="exact"/>
              <w:ind w:left="105"/>
              <w:rPr>
                <w:sz w:val="24"/>
              </w:rPr>
            </w:pPr>
            <w:r>
              <w:rPr>
                <w:spacing w:val="-2"/>
                <w:sz w:val="24"/>
              </w:rPr>
              <w:t>relaciones</w:t>
            </w:r>
          </w:p>
        </w:tc>
        <w:tc>
          <w:tcPr>
            <w:tcW w:w="2675" w:type="dxa"/>
            <w:vMerge/>
            <w:tcBorders>
              <w:top w:val="nil"/>
            </w:tcBorders>
          </w:tcPr>
          <w:p>
            <w:pPr>
              <w:rPr>
                <w:sz w:val="2"/>
                <w:szCs w:val="2"/>
              </w:rPr>
            </w:pPr>
          </w:p>
        </w:tc>
        <w:tc>
          <w:tcPr>
            <w:tcW w:w="2742" w:type="dxa"/>
            <w:vMerge/>
            <w:tcBorders>
              <w:top w:val="nil"/>
            </w:tcBorders>
          </w:tcPr>
          <w:p>
            <w:pPr>
              <w:rPr>
                <w:sz w:val="2"/>
                <w:szCs w:val="2"/>
              </w:rPr>
            </w:pPr>
          </w:p>
        </w:tc>
      </w:tr>
      <w:tr>
        <w:trPr>
          <w:trHeight w:val="265" w:hRule="atLeast"/>
        </w:trPr>
        <w:tc>
          <w:tcPr>
            <w:tcW w:w="2886" w:type="dxa"/>
            <w:vMerge/>
            <w:tcBorders>
              <w:top w:val="nil"/>
            </w:tcBorders>
          </w:tcPr>
          <w:p>
            <w:pPr>
              <w:rPr>
                <w:sz w:val="2"/>
                <w:szCs w:val="2"/>
              </w:rPr>
            </w:pPr>
          </w:p>
        </w:tc>
        <w:tc>
          <w:tcPr>
            <w:tcW w:w="2233" w:type="dxa"/>
            <w:tcBorders>
              <w:top w:val="nil"/>
              <w:bottom w:val="nil"/>
            </w:tcBorders>
          </w:tcPr>
          <w:p>
            <w:pPr>
              <w:pStyle w:val="TableParagraph"/>
              <w:tabs>
                <w:tab w:pos="1855" w:val="left" w:leader="none"/>
              </w:tabs>
              <w:spacing w:line="246" w:lineRule="exact"/>
              <w:ind w:left="105"/>
              <w:rPr>
                <w:sz w:val="24"/>
              </w:rPr>
            </w:pPr>
            <w:r>
              <w:rPr>
                <w:spacing w:val="-2"/>
                <w:sz w:val="24"/>
              </w:rPr>
              <w:t>funcionales</w:t>
            </w:r>
            <w:r>
              <w:rPr>
                <w:sz w:val="24"/>
              </w:rPr>
              <w:tab/>
            </w:r>
            <w:r>
              <w:rPr>
                <w:spacing w:val="-5"/>
                <w:sz w:val="24"/>
              </w:rPr>
              <w:t>en</w:t>
            </w:r>
          </w:p>
        </w:tc>
        <w:tc>
          <w:tcPr>
            <w:tcW w:w="2675" w:type="dxa"/>
            <w:vMerge/>
            <w:tcBorders>
              <w:top w:val="nil"/>
            </w:tcBorders>
          </w:tcPr>
          <w:p>
            <w:pPr>
              <w:rPr>
                <w:sz w:val="2"/>
                <w:szCs w:val="2"/>
              </w:rPr>
            </w:pPr>
          </w:p>
        </w:tc>
        <w:tc>
          <w:tcPr>
            <w:tcW w:w="2742" w:type="dxa"/>
            <w:vMerge/>
            <w:tcBorders>
              <w:top w:val="nil"/>
            </w:tcBorders>
          </w:tcPr>
          <w:p>
            <w:pPr>
              <w:rPr>
                <w:sz w:val="2"/>
                <w:szCs w:val="2"/>
              </w:rPr>
            </w:pPr>
          </w:p>
        </w:tc>
      </w:tr>
      <w:tr>
        <w:trPr>
          <w:trHeight w:val="265" w:hRule="atLeast"/>
        </w:trPr>
        <w:tc>
          <w:tcPr>
            <w:tcW w:w="2886" w:type="dxa"/>
            <w:vMerge/>
            <w:tcBorders>
              <w:top w:val="nil"/>
            </w:tcBorders>
          </w:tcPr>
          <w:p>
            <w:pPr>
              <w:rPr>
                <w:sz w:val="2"/>
                <w:szCs w:val="2"/>
              </w:rPr>
            </w:pPr>
          </w:p>
        </w:tc>
        <w:tc>
          <w:tcPr>
            <w:tcW w:w="2233" w:type="dxa"/>
            <w:tcBorders>
              <w:top w:val="nil"/>
              <w:bottom w:val="nil"/>
            </w:tcBorders>
          </w:tcPr>
          <w:p>
            <w:pPr>
              <w:pStyle w:val="TableParagraph"/>
              <w:tabs>
                <w:tab w:pos="1856" w:val="left" w:leader="none"/>
              </w:tabs>
              <w:spacing w:line="246" w:lineRule="exact"/>
              <w:ind w:left="105"/>
              <w:rPr>
                <w:sz w:val="24"/>
              </w:rPr>
            </w:pPr>
            <w:r>
              <w:rPr>
                <w:spacing w:val="-2"/>
                <w:sz w:val="24"/>
              </w:rPr>
              <w:t>unidades</w:t>
            </w:r>
            <w:r>
              <w:rPr>
                <w:sz w:val="24"/>
              </w:rPr>
              <w:tab/>
            </w:r>
            <w:r>
              <w:rPr>
                <w:spacing w:val="-5"/>
                <w:sz w:val="24"/>
              </w:rPr>
              <w:t>de</w:t>
            </w:r>
          </w:p>
        </w:tc>
        <w:tc>
          <w:tcPr>
            <w:tcW w:w="2675" w:type="dxa"/>
            <w:vMerge/>
            <w:tcBorders>
              <w:top w:val="nil"/>
            </w:tcBorders>
          </w:tcPr>
          <w:p>
            <w:pPr>
              <w:rPr>
                <w:sz w:val="2"/>
                <w:szCs w:val="2"/>
              </w:rPr>
            </w:pPr>
          </w:p>
        </w:tc>
        <w:tc>
          <w:tcPr>
            <w:tcW w:w="2742" w:type="dxa"/>
            <w:vMerge/>
            <w:tcBorders>
              <w:top w:val="nil"/>
            </w:tcBorders>
          </w:tcPr>
          <w:p>
            <w:pPr>
              <w:rPr>
                <w:sz w:val="2"/>
                <w:szCs w:val="2"/>
              </w:rPr>
            </w:pPr>
          </w:p>
        </w:tc>
      </w:tr>
      <w:tr>
        <w:trPr>
          <w:trHeight w:val="267" w:hRule="atLeast"/>
        </w:trPr>
        <w:tc>
          <w:tcPr>
            <w:tcW w:w="2886" w:type="dxa"/>
            <w:vMerge/>
            <w:tcBorders>
              <w:top w:val="nil"/>
            </w:tcBorders>
          </w:tcPr>
          <w:p>
            <w:pPr>
              <w:rPr>
                <w:sz w:val="2"/>
                <w:szCs w:val="2"/>
              </w:rPr>
            </w:pPr>
          </w:p>
        </w:tc>
        <w:tc>
          <w:tcPr>
            <w:tcW w:w="2233" w:type="dxa"/>
            <w:tcBorders>
              <w:top w:val="nil"/>
            </w:tcBorders>
          </w:tcPr>
          <w:p>
            <w:pPr>
              <w:pStyle w:val="TableParagraph"/>
              <w:spacing w:line="248" w:lineRule="exact"/>
              <w:ind w:left="105"/>
              <w:rPr>
                <w:sz w:val="24"/>
              </w:rPr>
            </w:pPr>
            <w:r>
              <w:rPr>
                <w:sz w:val="24"/>
              </w:rPr>
              <w:t>interés</w:t>
            </w:r>
            <w:r>
              <w:rPr>
                <w:spacing w:val="-1"/>
                <w:sz w:val="24"/>
              </w:rPr>
              <w:t> </w:t>
            </w:r>
            <w:r>
              <w:rPr>
                <w:spacing w:val="-2"/>
                <w:sz w:val="24"/>
              </w:rPr>
              <w:t>especial</w:t>
            </w:r>
          </w:p>
        </w:tc>
        <w:tc>
          <w:tcPr>
            <w:tcW w:w="2675" w:type="dxa"/>
            <w:vMerge/>
            <w:tcBorders>
              <w:top w:val="nil"/>
            </w:tcBorders>
          </w:tcPr>
          <w:p>
            <w:pPr>
              <w:rPr>
                <w:sz w:val="2"/>
                <w:szCs w:val="2"/>
              </w:rPr>
            </w:pPr>
          </w:p>
        </w:tc>
        <w:tc>
          <w:tcPr>
            <w:tcW w:w="2742" w:type="dxa"/>
            <w:vMerge/>
            <w:tcBorders>
              <w:top w:val="nil"/>
            </w:tcBorders>
          </w:tcPr>
          <w:p>
            <w:pPr>
              <w:rPr>
                <w:sz w:val="2"/>
                <w:szCs w:val="2"/>
              </w:rPr>
            </w:pPr>
          </w:p>
        </w:tc>
      </w:tr>
      <w:tr>
        <w:trPr>
          <w:trHeight w:val="274" w:hRule="atLeast"/>
        </w:trPr>
        <w:tc>
          <w:tcPr>
            <w:tcW w:w="2886" w:type="dxa"/>
            <w:tcBorders>
              <w:bottom w:val="nil"/>
            </w:tcBorders>
          </w:tcPr>
          <w:p>
            <w:pPr>
              <w:pStyle w:val="TableParagraph"/>
              <w:tabs>
                <w:tab w:pos="1765" w:val="left" w:leader="none"/>
              </w:tabs>
              <w:spacing w:line="254" w:lineRule="exact" w:before="1"/>
              <w:rPr>
                <w:sz w:val="24"/>
              </w:rPr>
            </w:pPr>
            <w:r>
              <w:rPr>
                <w:spacing w:val="-2"/>
                <w:sz w:val="24"/>
              </w:rPr>
              <w:t>1.5.3:</w:t>
            </w:r>
            <w:r>
              <w:rPr>
                <w:sz w:val="24"/>
              </w:rPr>
              <w:tab/>
            </w:r>
            <w:r>
              <w:rPr>
                <w:spacing w:val="-2"/>
                <w:sz w:val="24"/>
              </w:rPr>
              <w:t>Personas</w:t>
            </w:r>
          </w:p>
        </w:tc>
        <w:tc>
          <w:tcPr>
            <w:tcW w:w="2233" w:type="dxa"/>
            <w:vMerge w:val="restart"/>
          </w:tcPr>
          <w:p>
            <w:pPr>
              <w:pStyle w:val="TableParagraph"/>
              <w:ind w:left="0"/>
              <w:rPr>
                <w:rFonts w:ascii="Times New Roman"/>
                <w:sz w:val="22"/>
              </w:rPr>
            </w:pPr>
          </w:p>
        </w:tc>
        <w:tc>
          <w:tcPr>
            <w:tcW w:w="2675" w:type="dxa"/>
            <w:tcBorders>
              <w:bottom w:val="nil"/>
            </w:tcBorders>
          </w:tcPr>
          <w:p>
            <w:pPr>
              <w:pStyle w:val="TableParagraph"/>
              <w:spacing w:line="254" w:lineRule="exact" w:before="1"/>
              <w:ind w:left="105"/>
              <w:rPr>
                <w:sz w:val="24"/>
              </w:rPr>
            </w:pPr>
            <w:r>
              <w:rPr>
                <w:sz w:val="24"/>
              </w:rPr>
              <w:t>41.67 </w:t>
            </w:r>
            <w:r>
              <w:rPr>
                <w:spacing w:val="-10"/>
                <w:sz w:val="24"/>
              </w:rPr>
              <w:t>%</w:t>
            </w:r>
          </w:p>
        </w:tc>
        <w:tc>
          <w:tcPr>
            <w:tcW w:w="2742" w:type="dxa"/>
            <w:vMerge/>
            <w:tcBorders>
              <w:top w:val="nil"/>
            </w:tcBorders>
          </w:tcPr>
          <w:p>
            <w:pPr>
              <w:rPr>
                <w:sz w:val="2"/>
                <w:szCs w:val="2"/>
              </w:rPr>
            </w:pPr>
          </w:p>
        </w:tc>
      </w:tr>
      <w:tr>
        <w:trPr>
          <w:trHeight w:val="265" w:hRule="atLeast"/>
        </w:trPr>
        <w:tc>
          <w:tcPr>
            <w:tcW w:w="2886" w:type="dxa"/>
            <w:tcBorders>
              <w:top w:val="nil"/>
              <w:bottom w:val="nil"/>
            </w:tcBorders>
          </w:tcPr>
          <w:p>
            <w:pPr>
              <w:pStyle w:val="TableParagraph"/>
              <w:spacing w:line="246" w:lineRule="exact"/>
              <w:rPr>
                <w:sz w:val="24"/>
              </w:rPr>
            </w:pPr>
            <w:r>
              <w:rPr>
                <w:sz w:val="24"/>
              </w:rPr>
              <w:t>funcionarias</w:t>
            </w:r>
            <w:r>
              <w:rPr>
                <w:spacing w:val="21"/>
                <w:sz w:val="24"/>
              </w:rPr>
              <w:t> </w:t>
            </w:r>
            <w:r>
              <w:rPr>
                <w:sz w:val="24"/>
              </w:rPr>
              <w:t>que</w:t>
            </w:r>
            <w:r>
              <w:rPr>
                <w:spacing w:val="22"/>
                <w:sz w:val="24"/>
              </w:rPr>
              <w:t> </w:t>
            </w:r>
            <w:r>
              <w:rPr>
                <w:spacing w:val="-2"/>
                <w:sz w:val="24"/>
              </w:rPr>
              <w:t>ejercen</w:t>
            </w:r>
          </w:p>
        </w:tc>
        <w:tc>
          <w:tcPr>
            <w:tcW w:w="2233" w:type="dxa"/>
            <w:vMerge/>
            <w:tcBorders>
              <w:top w:val="nil"/>
            </w:tcBorders>
          </w:tcPr>
          <w:p>
            <w:pPr>
              <w:rPr>
                <w:sz w:val="2"/>
                <w:szCs w:val="2"/>
              </w:rPr>
            </w:pPr>
          </w:p>
        </w:tc>
        <w:tc>
          <w:tcPr>
            <w:tcW w:w="2675" w:type="dxa"/>
            <w:tcBorders>
              <w:top w:val="nil"/>
              <w:bottom w:val="nil"/>
            </w:tcBorders>
          </w:tcPr>
          <w:p>
            <w:pPr>
              <w:pStyle w:val="TableParagraph"/>
              <w:ind w:left="0"/>
              <w:rPr>
                <w:rFonts w:ascii="Times New Roman"/>
                <w:sz w:val="18"/>
              </w:rPr>
            </w:pPr>
          </w:p>
        </w:tc>
        <w:tc>
          <w:tcPr>
            <w:tcW w:w="2742" w:type="dxa"/>
            <w:vMerge/>
            <w:tcBorders>
              <w:top w:val="nil"/>
            </w:tcBorders>
          </w:tcPr>
          <w:p>
            <w:pPr>
              <w:rPr>
                <w:sz w:val="2"/>
                <w:szCs w:val="2"/>
              </w:rPr>
            </w:pPr>
          </w:p>
        </w:tc>
      </w:tr>
      <w:tr>
        <w:trPr>
          <w:trHeight w:val="265" w:hRule="atLeast"/>
        </w:trPr>
        <w:tc>
          <w:tcPr>
            <w:tcW w:w="2886" w:type="dxa"/>
            <w:tcBorders>
              <w:top w:val="nil"/>
              <w:bottom w:val="nil"/>
            </w:tcBorders>
          </w:tcPr>
          <w:p>
            <w:pPr>
              <w:pStyle w:val="TableParagraph"/>
              <w:tabs>
                <w:tab w:pos="1193" w:val="left" w:leader="none"/>
                <w:tab w:pos="2512" w:val="left" w:leader="none"/>
              </w:tabs>
              <w:spacing w:line="246" w:lineRule="exact"/>
              <w:rPr>
                <w:sz w:val="24"/>
              </w:rPr>
            </w:pPr>
            <w:r>
              <w:rPr>
                <w:spacing w:val="-4"/>
                <w:sz w:val="24"/>
              </w:rPr>
              <w:t>como</w:t>
            </w:r>
            <w:r>
              <w:rPr>
                <w:sz w:val="24"/>
              </w:rPr>
              <w:tab/>
            </w:r>
            <w:r>
              <w:rPr>
                <w:spacing w:val="-2"/>
                <w:sz w:val="24"/>
              </w:rPr>
              <w:t>enlaces</w:t>
            </w:r>
            <w:r>
              <w:rPr>
                <w:sz w:val="24"/>
              </w:rPr>
              <w:tab/>
            </w:r>
            <w:r>
              <w:rPr>
                <w:spacing w:val="-5"/>
                <w:sz w:val="24"/>
              </w:rPr>
              <w:t>de</w:t>
            </w:r>
          </w:p>
        </w:tc>
        <w:tc>
          <w:tcPr>
            <w:tcW w:w="2233" w:type="dxa"/>
            <w:vMerge/>
            <w:tcBorders>
              <w:top w:val="nil"/>
            </w:tcBorders>
          </w:tcPr>
          <w:p>
            <w:pPr>
              <w:rPr>
                <w:sz w:val="2"/>
                <w:szCs w:val="2"/>
              </w:rPr>
            </w:pPr>
          </w:p>
        </w:tc>
        <w:tc>
          <w:tcPr>
            <w:tcW w:w="2675" w:type="dxa"/>
            <w:tcBorders>
              <w:top w:val="nil"/>
              <w:bottom w:val="nil"/>
            </w:tcBorders>
          </w:tcPr>
          <w:p>
            <w:pPr>
              <w:pStyle w:val="TableParagraph"/>
              <w:ind w:left="0"/>
              <w:rPr>
                <w:rFonts w:ascii="Times New Roman"/>
                <w:sz w:val="18"/>
              </w:rPr>
            </w:pPr>
          </w:p>
        </w:tc>
        <w:tc>
          <w:tcPr>
            <w:tcW w:w="2742" w:type="dxa"/>
            <w:vMerge/>
            <w:tcBorders>
              <w:top w:val="nil"/>
            </w:tcBorders>
          </w:tcPr>
          <w:p>
            <w:pPr>
              <w:rPr>
                <w:sz w:val="2"/>
                <w:szCs w:val="2"/>
              </w:rPr>
            </w:pPr>
          </w:p>
        </w:tc>
      </w:tr>
      <w:tr>
        <w:trPr>
          <w:trHeight w:val="265" w:hRule="atLeast"/>
        </w:trPr>
        <w:tc>
          <w:tcPr>
            <w:tcW w:w="2886" w:type="dxa"/>
            <w:tcBorders>
              <w:top w:val="nil"/>
              <w:bottom w:val="nil"/>
            </w:tcBorders>
          </w:tcPr>
          <w:p>
            <w:pPr>
              <w:pStyle w:val="TableParagraph"/>
              <w:spacing w:line="246" w:lineRule="exact"/>
              <w:rPr>
                <w:sz w:val="24"/>
              </w:rPr>
            </w:pPr>
            <w:r>
              <w:rPr>
                <w:sz w:val="24"/>
              </w:rPr>
              <w:t>planificación</w:t>
            </w:r>
            <w:r>
              <w:rPr>
                <w:spacing w:val="-3"/>
                <w:sz w:val="24"/>
              </w:rPr>
              <w:t> </w:t>
            </w:r>
            <w:r>
              <w:rPr>
                <w:sz w:val="24"/>
              </w:rPr>
              <w:t>con</w:t>
            </w:r>
            <w:r>
              <w:rPr>
                <w:spacing w:val="-6"/>
                <w:sz w:val="24"/>
              </w:rPr>
              <w:t> </w:t>
            </w:r>
            <w:r>
              <w:rPr>
                <w:sz w:val="24"/>
              </w:rPr>
              <w:t>un</w:t>
            </w:r>
            <w:r>
              <w:rPr>
                <w:spacing w:val="-2"/>
                <w:sz w:val="24"/>
              </w:rPr>
              <w:t> </w:t>
            </w:r>
            <w:r>
              <w:rPr>
                <w:spacing w:val="-4"/>
                <w:sz w:val="24"/>
              </w:rPr>
              <w:t>nivel</w:t>
            </w:r>
          </w:p>
        </w:tc>
        <w:tc>
          <w:tcPr>
            <w:tcW w:w="2233" w:type="dxa"/>
            <w:vMerge/>
            <w:tcBorders>
              <w:top w:val="nil"/>
            </w:tcBorders>
          </w:tcPr>
          <w:p>
            <w:pPr>
              <w:rPr>
                <w:sz w:val="2"/>
                <w:szCs w:val="2"/>
              </w:rPr>
            </w:pPr>
          </w:p>
        </w:tc>
        <w:tc>
          <w:tcPr>
            <w:tcW w:w="2675" w:type="dxa"/>
            <w:tcBorders>
              <w:top w:val="nil"/>
              <w:bottom w:val="nil"/>
            </w:tcBorders>
          </w:tcPr>
          <w:p>
            <w:pPr>
              <w:pStyle w:val="TableParagraph"/>
              <w:ind w:left="0"/>
              <w:rPr>
                <w:rFonts w:ascii="Times New Roman"/>
                <w:sz w:val="18"/>
              </w:rPr>
            </w:pPr>
          </w:p>
        </w:tc>
        <w:tc>
          <w:tcPr>
            <w:tcW w:w="2742" w:type="dxa"/>
            <w:vMerge/>
            <w:tcBorders>
              <w:top w:val="nil"/>
            </w:tcBorders>
          </w:tcPr>
          <w:p>
            <w:pPr>
              <w:rPr>
                <w:sz w:val="2"/>
                <w:szCs w:val="2"/>
              </w:rPr>
            </w:pPr>
          </w:p>
        </w:tc>
      </w:tr>
      <w:tr>
        <w:trPr>
          <w:trHeight w:val="266" w:hRule="atLeast"/>
        </w:trPr>
        <w:tc>
          <w:tcPr>
            <w:tcW w:w="2886" w:type="dxa"/>
            <w:tcBorders>
              <w:top w:val="nil"/>
              <w:bottom w:val="nil"/>
            </w:tcBorders>
          </w:tcPr>
          <w:p>
            <w:pPr>
              <w:pStyle w:val="TableParagraph"/>
              <w:tabs>
                <w:tab w:pos="2513" w:val="left" w:leader="none"/>
              </w:tabs>
              <w:spacing w:line="246" w:lineRule="exact"/>
              <w:rPr>
                <w:sz w:val="24"/>
              </w:rPr>
            </w:pPr>
            <w:r>
              <w:rPr>
                <w:spacing w:val="-2"/>
                <w:sz w:val="24"/>
              </w:rPr>
              <w:t>homologado</w:t>
            </w:r>
            <w:r>
              <w:rPr>
                <w:sz w:val="24"/>
              </w:rPr>
              <w:tab/>
            </w:r>
            <w:r>
              <w:rPr>
                <w:spacing w:val="-5"/>
                <w:sz w:val="24"/>
              </w:rPr>
              <w:t>de</w:t>
            </w:r>
          </w:p>
        </w:tc>
        <w:tc>
          <w:tcPr>
            <w:tcW w:w="2233" w:type="dxa"/>
            <w:vMerge/>
            <w:tcBorders>
              <w:top w:val="nil"/>
            </w:tcBorders>
          </w:tcPr>
          <w:p>
            <w:pPr>
              <w:rPr>
                <w:sz w:val="2"/>
                <w:szCs w:val="2"/>
              </w:rPr>
            </w:pPr>
          </w:p>
        </w:tc>
        <w:tc>
          <w:tcPr>
            <w:tcW w:w="2675" w:type="dxa"/>
            <w:tcBorders>
              <w:top w:val="nil"/>
              <w:bottom w:val="nil"/>
            </w:tcBorders>
          </w:tcPr>
          <w:p>
            <w:pPr>
              <w:pStyle w:val="TableParagraph"/>
              <w:ind w:left="0"/>
              <w:rPr>
                <w:rFonts w:ascii="Times New Roman"/>
                <w:sz w:val="18"/>
              </w:rPr>
            </w:pPr>
          </w:p>
        </w:tc>
        <w:tc>
          <w:tcPr>
            <w:tcW w:w="2742" w:type="dxa"/>
            <w:vMerge/>
            <w:tcBorders>
              <w:top w:val="nil"/>
            </w:tcBorders>
          </w:tcPr>
          <w:p>
            <w:pPr>
              <w:rPr>
                <w:sz w:val="2"/>
                <w:szCs w:val="2"/>
              </w:rPr>
            </w:pPr>
          </w:p>
        </w:tc>
      </w:tr>
      <w:tr>
        <w:trPr>
          <w:trHeight w:val="266" w:hRule="atLeast"/>
        </w:trPr>
        <w:tc>
          <w:tcPr>
            <w:tcW w:w="2886" w:type="dxa"/>
            <w:tcBorders>
              <w:top w:val="nil"/>
              <w:bottom w:val="nil"/>
            </w:tcBorders>
          </w:tcPr>
          <w:p>
            <w:pPr>
              <w:pStyle w:val="TableParagraph"/>
              <w:spacing w:line="246" w:lineRule="exact"/>
              <w:rPr>
                <w:sz w:val="24"/>
              </w:rPr>
            </w:pPr>
            <w:r>
              <w:rPr>
                <w:sz w:val="24"/>
              </w:rPr>
              <w:t>conocimiento</w:t>
            </w:r>
            <w:r>
              <w:rPr>
                <w:spacing w:val="62"/>
                <w:w w:val="150"/>
                <w:sz w:val="24"/>
              </w:rPr>
              <w:t> </w:t>
            </w:r>
            <w:r>
              <w:rPr>
                <w:sz w:val="24"/>
              </w:rPr>
              <w:t>en</w:t>
            </w:r>
            <w:r>
              <w:rPr>
                <w:spacing w:val="61"/>
                <w:w w:val="150"/>
                <w:sz w:val="24"/>
              </w:rPr>
              <w:t> </w:t>
            </w:r>
            <w:r>
              <w:rPr>
                <w:spacing w:val="-2"/>
                <w:sz w:val="24"/>
              </w:rPr>
              <w:t>temas</w:t>
            </w:r>
          </w:p>
        </w:tc>
        <w:tc>
          <w:tcPr>
            <w:tcW w:w="2233" w:type="dxa"/>
            <w:vMerge/>
            <w:tcBorders>
              <w:top w:val="nil"/>
            </w:tcBorders>
          </w:tcPr>
          <w:p>
            <w:pPr>
              <w:rPr>
                <w:sz w:val="2"/>
                <w:szCs w:val="2"/>
              </w:rPr>
            </w:pPr>
          </w:p>
        </w:tc>
        <w:tc>
          <w:tcPr>
            <w:tcW w:w="2675" w:type="dxa"/>
            <w:tcBorders>
              <w:top w:val="nil"/>
              <w:bottom w:val="nil"/>
            </w:tcBorders>
          </w:tcPr>
          <w:p>
            <w:pPr>
              <w:pStyle w:val="TableParagraph"/>
              <w:ind w:left="0"/>
              <w:rPr>
                <w:rFonts w:ascii="Times New Roman"/>
                <w:sz w:val="18"/>
              </w:rPr>
            </w:pPr>
          </w:p>
        </w:tc>
        <w:tc>
          <w:tcPr>
            <w:tcW w:w="2742" w:type="dxa"/>
            <w:vMerge/>
            <w:tcBorders>
              <w:top w:val="nil"/>
            </w:tcBorders>
          </w:tcPr>
          <w:p>
            <w:pPr>
              <w:rPr>
                <w:sz w:val="2"/>
                <w:szCs w:val="2"/>
              </w:rPr>
            </w:pPr>
          </w:p>
        </w:tc>
      </w:tr>
      <w:tr>
        <w:trPr>
          <w:trHeight w:val="266" w:hRule="atLeast"/>
        </w:trPr>
        <w:tc>
          <w:tcPr>
            <w:tcW w:w="2886" w:type="dxa"/>
            <w:tcBorders>
              <w:top w:val="nil"/>
              <w:bottom w:val="nil"/>
            </w:tcBorders>
          </w:tcPr>
          <w:p>
            <w:pPr>
              <w:pStyle w:val="TableParagraph"/>
              <w:spacing w:line="246" w:lineRule="exact"/>
              <w:rPr>
                <w:sz w:val="24"/>
              </w:rPr>
            </w:pPr>
            <w:r>
              <w:rPr>
                <w:sz w:val="24"/>
              </w:rPr>
              <w:t>del</w:t>
            </w:r>
            <w:r>
              <w:rPr>
                <w:spacing w:val="78"/>
                <w:sz w:val="24"/>
              </w:rPr>
              <w:t> </w:t>
            </w:r>
            <w:r>
              <w:rPr>
                <w:sz w:val="24"/>
              </w:rPr>
              <w:t>Sistema</w:t>
            </w:r>
            <w:r>
              <w:rPr>
                <w:spacing w:val="76"/>
                <w:sz w:val="24"/>
              </w:rPr>
              <w:t> </w:t>
            </w:r>
            <w:r>
              <w:rPr>
                <w:sz w:val="24"/>
              </w:rPr>
              <w:t>de</w:t>
            </w:r>
            <w:r>
              <w:rPr>
                <w:spacing w:val="76"/>
                <w:sz w:val="24"/>
              </w:rPr>
              <w:t> </w:t>
            </w:r>
            <w:r>
              <w:rPr>
                <w:spacing w:val="-2"/>
                <w:sz w:val="24"/>
              </w:rPr>
              <w:t>Control</w:t>
            </w:r>
          </w:p>
        </w:tc>
        <w:tc>
          <w:tcPr>
            <w:tcW w:w="2233" w:type="dxa"/>
            <w:vMerge/>
            <w:tcBorders>
              <w:top w:val="nil"/>
            </w:tcBorders>
          </w:tcPr>
          <w:p>
            <w:pPr>
              <w:rPr>
                <w:sz w:val="2"/>
                <w:szCs w:val="2"/>
              </w:rPr>
            </w:pPr>
          </w:p>
        </w:tc>
        <w:tc>
          <w:tcPr>
            <w:tcW w:w="2675" w:type="dxa"/>
            <w:tcBorders>
              <w:top w:val="nil"/>
              <w:bottom w:val="nil"/>
            </w:tcBorders>
          </w:tcPr>
          <w:p>
            <w:pPr>
              <w:pStyle w:val="TableParagraph"/>
              <w:ind w:left="0"/>
              <w:rPr>
                <w:rFonts w:ascii="Times New Roman"/>
                <w:sz w:val="18"/>
              </w:rPr>
            </w:pPr>
          </w:p>
        </w:tc>
        <w:tc>
          <w:tcPr>
            <w:tcW w:w="2742" w:type="dxa"/>
            <w:vMerge/>
            <w:tcBorders>
              <w:top w:val="nil"/>
            </w:tcBorders>
          </w:tcPr>
          <w:p>
            <w:pPr>
              <w:rPr>
                <w:sz w:val="2"/>
                <w:szCs w:val="2"/>
              </w:rPr>
            </w:pPr>
          </w:p>
        </w:tc>
      </w:tr>
      <w:tr>
        <w:trPr>
          <w:trHeight w:val="267" w:hRule="atLeast"/>
        </w:trPr>
        <w:tc>
          <w:tcPr>
            <w:tcW w:w="2886" w:type="dxa"/>
            <w:tcBorders>
              <w:top w:val="nil"/>
            </w:tcBorders>
          </w:tcPr>
          <w:p>
            <w:pPr>
              <w:pStyle w:val="TableParagraph"/>
              <w:spacing w:line="248" w:lineRule="exact"/>
              <w:rPr>
                <w:sz w:val="24"/>
              </w:rPr>
            </w:pPr>
            <w:r>
              <w:rPr>
                <w:spacing w:val="-2"/>
                <w:sz w:val="24"/>
              </w:rPr>
              <w:t>Interno.</w:t>
            </w:r>
          </w:p>
        </w:tc>
        <w:tc>
          <w:tcPr>
            <w:tcW w:w="2233" w:type="dxa"/>
            <w:vMerge/>
            <w:tcBorders>
              <w:top w:val="nil"/>
            </w:tcBorders>
          </w:tcPr>
          <w:p>
            <w:pPr>
              <w:rPr>
                <w:sz w:val="2"/>
                <w:szCs w:val="2"/>
              </w:rPr>
            </w:pPr>
          </w:p>
        </w:tc>
        <w:tc>
          <w:tcPr>
            <w:tcW w:w="2675" w:type="dxa"/>
            <w:tcBorders>
              <w:top w:val="nil"/>
            </w:tcBorders>
          </w:tcPr>
          <w:p>
            <w:pPr>
              <w:pStyle w:val="TableParagraph"/>
              <w:ind w:left="0"/>
              <w:rPr>
                <w:rFonts w:ascii="Times New Roman"/>
                <w:sz w:val="18"/>
              </w:rPr>
            </w:pPr>
          </w:p>
        </w:tc>
        <w:tc>
          <w:tcPr>
            <w:tcW w:w="2742" w:type="dxa"/>
            <w:vMerge/>
            <w:tcBorders>
              <w:top w:val="nil"/>
            </w:tcBorders>
          </w:tcPr>
          <w:p>
            <w:pPr>
              <w:rPr>
                <w:sz w:val="2"/>
                <w:szCs w:val="2"/>
              </w:rPr>
            </w:pPr>
          </w:p>
        </w:tc>
      </w:tr>
    </w:tbl>
    <w:p>
      <w:pPr>
        <w:pStyle w:val="BodyText"/>
        <w:spacing w:before="28"/>
        <w:rPr>
          <w:b/>
        </w:rPr>
      </w:pPr>
    </w:p>
    <w:p>
      <w:pPr>
        <w:pStyle w:val="BodyText"/>
        <w:ind w:left="165" w:right="240"/>
        <w:jc w:val="both"/>
      </w:pPr>
      <w:r>
        <w:rPr/>
        <w:t>Los resultados que se ubican en un criterio de riesgo de incumplimiento se encuentran según lo programado, ya que el peso en la programación para el I semestre es lo que no permitió que alcanzaran el 50%, por lo que se concluye que, aunque estén en un estado de riesgo de incumplimiento, por los porcentajes obtenidos para el periodo en estudio, la proyección para el II semestre, la probabilidad de no alcanzar los porcentajes programados es mínima.</w:t>
      </w:r>
    </w:p>
    <w:p>
      <w:pPr>
        <w:pStyle w:val="BodyText"/>
        <w:spacing w:before="1"/>
      </w:pPr>
    </w:p>
    <w:p>
      <w:pPr>
        <w:pStyle w:val="BodyText"/>
        <w:ind w:left="165" w:right="242"/>
        <w:jc w:val="both"/>
      </w:pPr>
      <w:r>
        <w:rPr/>
        <w:t>Por ello los Eje Estratégico # 1 debe estar en un estrecho seguimiento de resultados para que las proyecciones se cumplan, tal como se han programado sino para tomar decisiones en forma </w:t>
      </w:r>
      <w:r>
        <w:rPr>
          <w:spacing w:val="-2"/>
        </w:rPr>
        <w:t>oportuna</w:t>
      </w:r>
    </w:p>
    <w:p>
      <w:pPr>
        <w:pStyle w:val="Heading3"/>
        <w:spacing w:before="271"/>
        <w:jc w:val="both"/>
      </w:pPr>
      <w:r>
        <w:rPr>
          <w:u w:val="single"/>
        </w:rPr>
        <w:t>Avance </w:t>
      </w:r>
      <w:r>
        <w:rPr>
          <w:spacing w:val="-2"/>
          <w:u w:val="single"/>
        </w:rPr>
        <w:t>critico</w:t>
      </w:r>
    </w:p>
    <w:p>
      <w:pPr>
        <w:pStyle w:val="BodyText"/>
        <w:spacing w:before="1"/>
        <w:rPr>
          <w:b/>
        </w:rPr>
      </w:pPr>
    </w:p>
    <w:p>
      <w:pPr>
        <w:pStyle w:val="BodyText"/>
        <w:spacing w:line="242" w:lineRule="auto"/>
        <w:ind w:left="165" w:right="250"/>
      </w:pPr>
      <w:r>
        <w:rPr/>
        <w:t>De los</w:t>
      </w:r>
      <w:r>
        <w:rPr>
          <w:spacing w:val="-2"/>
        </w:rPr>
        <w:t> </w:t>
      </w:r>
      <w:r>
        <w:rPr/>
        <w:t>4 resultados en avance</w:t>
      </w:r>
      <w:r>
        <w:rPr>
          <w:spacing w:val="-1"/>
        </w:rPr>
        <w:t> </w:t>
      </w:r>
      <w:r>
        <w:rPr/>
        <w:t>critico</w:t>
      </w:r>
      <w:r>
        <w:rPr>
          <w:spacing w:val="-2"/>
        </w:rPr>
        <w:t> </w:t>
      </w:r>
      <w:r>
        <w:rPr/>
        <w:t>se analizar los</w:t>
      </w:r>
      <w:r>
        <w:rPr>
          <w:spacing w:val="-2"/>
        </w:rPr>
        <w:t> </w:t>
      </w:r>
      <w:r>
        <w:rPr/>
        <w:t>3</w:t>
      </w:r>
      <w:r>
        <w:rPr>
          <w:spacing w:val="-1"/>
        </w:rPr>
        <w:t> </w:t>
      </w:r>
      <w:r>
        <w:rPr/>
        <w:t>que presentan 0%</w:t>
      </w:r>
      <w:r>
        <w:rPr>
          <w:spacing w:val="-5"/>
        </w:rPr>
        <w:t> </w:t>
      </w:r>
      <w:r>
        <w:rPr/>
        <w:t>de avance</w:t>
      </w:r>
      <w:r>
        <w:rPr>
          <w:spacing w:val="-1"/>
        </w:rPr>
        <w:t> </w:t>
      </w:r>
      <w:r>
        <w:rPr/>
        <w:t>como muestra el siguiente cuadro:</w:t>
      </w:r>
    </w:p>
    <w:p>
      <w:pPr>
        <w:pStyle w:val="BodyText"/>
        <w:spacing w:before="270"/>
      </w:pPr>
    </w:p>
    <w:p>
      <w:pPr>
        <w:pStyle w:val="Heading3"/>
        <w:ind w:left="2174" w:right="2248"/>
        <w:jc w:val="center"/>
      </w:pPr>
      <w:r>
        <w:rPr/>
        <w:t>Cuadro</w:t>
      </w:r>
      <w:r>
        <w:rPr>
          <w:spacing w:val="2"/>
        </w:rPr>
        <w:t> </w:t>
      </w:r>
      <w:r>
        <w:rPr/>
        <w:t>#</w:t>
      </w:r>
      <w:r>
        <w:rPr>
          <w:spacing w:val="-4"/>
        </w:rPr>
        <w:t> </w:t>
      </w:r>
      <w:r>
        <w:rPr>
          <w:spacing w:val="-10"/>
        </w:rPr>
        <w:t>4</w:t>
      </w:r>
    </w:p>
    <w:p>
      <w:pPr>
        <w:spacing w:line="237" w:lineRule="auto" w:before="5"/>
        <w:ind w:left="170" w:right="250" w:firstLine="0"/>
        <w:jc w:val="center"/>
        <w:rPr>
          <w:b/>
          <w:sz w:val="24"/>
        </w:rPr>
      </w:pPr>
      <w:r>
        <w:rPr>
          <w:b/>
          <w:sz w:val="24"/>
        </w:rPr>
        <w:t>Resultados</w:t>
      </w:r>
      <w:r>
        <w:rPr>
          <w:b/>
          <w:spacing w:val="-1"/>
          <w:sz w:val="24"/>
        </w:rPr>
        <w:t> </w:t>
      </w:r>
      <w:r>
        <w:rPr>
          <w:b/>
          <w:sz w:val="24"/>
        </w:rPr>
        <w:t>en</w:t>
      </w:r>
      <w:r>
        <w:rPr>
          <w:b/>
          <w:spacing w:val="-4"/>
          <w:sz w:val="24"/>
        </w:rPr>
        <w:t> </w:t>
      </w:r>
      <w:r>
        <w:rPr>
          <w:b/>
          <w:sz w:val="24"/>
        </w:rPr>
        <w:t>criterio</w:t>
      </w:r>
      <w:r>
        <w:rPr>
          <w:b/>
          <w:spacing w:val="-3"/>
          <w:sz w:val="24"/>
        </w:rPr>
        <w:t> </w:t>
      </w:r>
      <w:r>
        <w:rPr>
          <w:b/>
          <w:sz w:val="24"/>
        </w:rPr>
        <w:t>de “avance</w:t>
      </w:r>
      <w:r>
        <w:rPr>
          <w:b/>
          <w:spacing w:val="-5"/>
          <w:sz w:val="24"/>
        </w:rPr>
        <w:t> </w:t>
      </w:r>
      <w:r>
        <w:rPr>
          <w:b/>
          <w:sz w:val="24"/>
        </w:rPr>
        <w:t>crítico”</w:t>
      </w:r>
      <w:r>
        <w:rPr>
          <w:b/>
          <w:spacing w:val="-5"/>
          <w:sz w:val="24"/>
        </w:rPr>
        <w:t> </w:t>
      </w:r>
      <w:r>
        <w:rPr>
          <w:b/>
          <w:sz w:val="24"/>
        </w:rPr>
        <w:t>con</w:t>
      </w:r>
      <w:r>
        <w:rPr>
          <w:b/>
          <w:spacing w:val="-4"/>
          <w:sz w:val="24"/>
        </w:rPr>
        <w:t> </w:t>
      </w:r>
      <w:r>
        <w:rPr>
          <w:b/>
          <w:sz w:val="24"/>
        </w:rPr>
        <w:t>un</w:t>
      </w:r>
      <w:r>
        <w:rPr>
          <w:b/>
          <w:spacing w:val="-4"/>
          <w:sz w:val="24"/>
        </w:rPr>
        <w:t> </w:t>
      </w:r>
      <w:r>
        <w:rPr>
          <w:b/>
          <w:sz w:val="24"/>
        </w:rPr>
        <w:t>porcentaje</w:t>
      </w:r>
      <w:r>
        <w:rPr>
          <w:b/>
          <w:spacing w:val="-5"/>
          <w:sz w:val="24"/>
        </w:rPr>
        <w:t> </w:t>
      </w:r>
      <w:r>
        <w:rPr>
          <w:b/>
          <w:sz w:val="24"/>
        </w:rPr>
        <w:t>al</w:t>
      </w:r>
      <w:r>
        <w:rPr>
          <w:b/>
          <w:spacing w:val="-1"/>
          <w:sz w:val="24"/>
        </w:rPr>
        <w:t> </w:t>
      </w:r>
      <w:r>
        <w:rPr>
          <w:b/>
          <w:sz w:val="24"/>
        </w:rPr>
        <w:t>0%, y</w:t>
      </w:r>
      <w:r>
        <w:rPr>
          <w:b/>
          <w:spacing w:val="-5"/>
          <w:sz w:val="24"/>
        </w:rPr>
        <w:t> </w:t>
      </w:r>
      <w:r>
        <w:rPr>
          <w:b/>
          <w:sz w:val="24"/>
        </w:rPr>
        <w:t>su relación</w:t>
      </w:r>
      <w:r>
        <w:rPr>
          <w:b/>
          <w:spacing w:val="-4"/>
          <w:sz w:val="24"/>
        </w:rPr>
        <w:t> </w:t>
      </w:r>
      <w:r>
        <w:rPr>
          <w:b/>
          <w:sz w:val="24"/>
        </w:rPr>
        <w:t>con</w:t>
      </w:r>
      <w:r>
        <w:rPr>
          <w:b/>
          <w:spacing w:val="-4"/>
          <w:sz w:val="24"/>
        </w:rPr>
        <w:t> </w:t>
      </w:r>
      <w:r>
        <w:rPr>
          <w:b/>
          <w:sz w:val="24"/>
        </w:rPr>
        <w:t>el</w:t>
      </w:r>
      <w:r>
        <w:rPr>
          <w:b/>
          <w:spacing w:val="-1"/>
          <w:sz w:val="24"/>
        </w:rPr>
        <w:t> </w:t>
      </w:r>
      <w:r>
        <w:rPr>
          <w:b/>
          <w:sz w:val="24"/>
        </w:rPr>
        <w:t>POI-POGE 2025, al I semestre del 2025, PEI 2023-2028</w:t>
      </w:r>
    </w:p>
    <w:p>
      <w:pPr>
        <w:pStyle w:val="BodyText"/>
        <w:spacing w:before="47"/>
        <w:rPr>
          <w:b/>
          <w:sz w:val="20"/>
        </w:r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9"/>
        <w:gridCol w:w="1406"/>
        <w:gridCol w:w="1267"/>
        <w:gridCol w:w="3082"/>
        <w:gridCol w:w="3184"/>
      </w:tblGrid>
      <w:tr>
        <w:trPr>
          <w:trHeight w:val="762" w:hRule="atLeast"/>
        </w:trPr>
        <w:tc>
          <w:tcPr>
            <w:tcW w:w="1829" w:type="dxa"/>
          </w:tcPr>
          <w:p>
            <w:pPr>
              <w:pStyle w:val="TableParagraph"/>
              <w:rPr>
                <w:sz w:val="22"/>
              </w:rPr>
            </w:pPr>
            <w:r>
              <w:rPr>
                <w:spacing w:val="-2"/>
                <w:sz w:val="22"/>
              </w:rPr>
              <w:t>Resultado</w:t>
            </w:r>
          </w:p>
        </w:tc>
        <w:tc>
          <w:tcPr>
            <w:tcW w:w="1406" w:type="dxa"/>
          </w:tcPr>
          <w:p>
            <w:pPr>
              <w:pStyle w:val="TableParagraph"/>
              <w:spacing w:line="254" w:lineRule="exact"/>
              <w:ind w:right="96" w:hanging="10"/>
              <w:jc w:val="center"/>
              <w:rPr>
                <w:sz w:val="22"/>
              </w:rPr>
            </w:pPr>
            <w:r>
              <w:rPr>
                <w:spacing w:val="-2"/>
                <w:sz w:val="22"/>
              </w:rPr>
              <w:t>Porcentaje </w:t>
            </w:r>
            <w:r>
              <w:rPr>
                <w:spacing w:val="-6"/>
                <w:sz w:val="22"/>
              </w:rPr>
              <w:t>de </w:t>
            </w:r>
            <w:r>
              <w:rPr>
                <w:spacing w:val="-2"/>
                <w:sz w:val="22"/>
              </w:rPr>
              <w:t>programado</w:t>
            </w:r>
          </w:p>
        </w:tc>
        <w:tc>
          <w:tcPr>
            <w:tcW w:w="1267" w:type="dxa"/>
          </w:tcPr>
          <w:p>
            <w:pPr>
              <w:pStyle w:val="TableParagraph"/>
              <w:ind w:left="111" w:hanging="5"/>
              <w:rPr>
                <w:sz w:val="22"/>
              </w:rPr>
            </w:pPr>
            <w:r>
              <w:rPr>
                <w:spacing w:val="-2"/>
                <w:sz w:val="22"/>
              </w:rPr>
              <w:t>Porcentaje </w:t>
            </w:r>
            <w:r>
              <w:rPr>
                <w:sz w:val="22"/>
              </w:rPr>
              <w:t>de</w:t>
            </w:r>
            <w:r>
              <w:rPr>
                <w:spacing w:val="-3"/>
                <w:sz w:val="22"/>
              </w:rPr>
              <w:t> </w:t>
            </w:r>
            <w:r>
              <w:rPr>
                <w:spacing w:val="-2"/>
                <w:sz w:val="22"/>
              </w:rPr>
              <w:t>Avance</w:t>
            </w:r>
          </w:p>
        </w:tc>
        <w:tc>
          <w:tcPr>
            <w:tcW w:w="3082" w:type="dxa"/>
          </w:tcPr>
          <w:p>
            <w:pPr>
              <w:pStyle w:val="TableParagraph"/>
              <w:tabs>
                <w:tab w:pos="1531" w:val="left" w:leader="none"/>
                <w:tab w:pos="2730" w:val="left" w:leader="none"/>
              </w:tabs>
              <w:ind w:left="107" w:right="97"/>
              <w:rPr>
                <w:sz w:val="22"/>
              </w:rPr>
            </w:pPr>
            <w:r>
              <w:rPr>
                <w:spacing w:val="-2"/>
                <w:sz w:val="22"/>
              </w:rPr>
              <w:t>Justificación</w:t>
            </w:r>
            <w:r>
              <w:rPr>
                <w:sz w:val="22"/>
              </w:rPr>
              <w:tab/>
            </w:r>
            <w:r>
              <w:rPr>
                <w:spacing w:val="-2"/>
                <w:sz w:val="22"/>
              </w:rPr>
              <w:t>registrada</w:t>
            </w:r>
            <w:r>
              <w:rPr>
                <w:sz w:val="22"/>
              </w:rPr>
              <w:tab/>
            </w:r>
            <w:r>
              <w:rPr>
                <w:spacing w:val="-6"/>
                <w:sz w:val="22"/>
              </w:rPr>
              <w:t>en </w:t>
            </w:r>
            <w:r>
              <w:rPr>
                <w:spacing w:val="-2"/>
                <w:sz w:val="22"/>
              </w:rPr>
              <w:t>DELPHOS</w:t>
            </w:r>
          </w:p>
        </w:tc>
        <w:tc>
          <w:tcPr>
            <w:tcW w:w="3184" w:type="dxa"/>
          </w:tcPr>
          <w:p>
            <w:pPr>
              <w:pStyle w:val="TableParagraph"/>
              <w:ind w:left="113"/>
              <w:rPr>
                <w:sz w:val="22"/>
              </w:rPr>
            </w:pPr>
            <w:r>
              <w:rPr>
                <w:spacing w:val="-2"/>
                <w:sz w:val="22"/>
              </w:rPr>
              <w:t>Observaciones</w:t>
            </w:r>
          </w:p>
        </w:tc>
      </w:tr>
      <w:tr>
        <w:trPr>
          <w:trHeight w:val="4551" w:hRule="atLeast"/>
        </w:trPr>
        <w:tc>
          <w:tcPr>
            <w:tcW w:w="1829" w:type="dxa"/>
          </w:tcPr>
          <w:p>
            <w:pPr>
              <w:pStyle w:val="TableParagraph"/>
              <w:spacing w:line="248" w:lineRule="exact"/>
              <w:rPr>
                <w:sz w:val="22"/>
              </w:rPr>
            </w:pPr>
            <w:r>
              <w:rPr>
                <w:spacing w:val="-2"/>
                <w:sz w:val="22"/>
              </w:rPr>
              <w:t>1.3.4:</w:t>
            </w:r>
          </w:p>
          <w:p>
            <w:pPr>
              <w:pStyle w:val="TableParagraph"/>
              <w:tabs>
                <w:tab w:pos="1554" w:val="left" w:leader="none"/>
              </w:tabs>
              <w:spacing w:before="2"/>
              <w:ind w:right="88"/>
              <w:jc w:val="both"/>
              <w:rPr>
                <w:sz w:val="22"/>
              </w:rPr>
            </w:pPr>
            <w:r>
              <w:rPr>
                <w:sz w:val="22"/>
              </w:rPr>
              <w:t>Indicadores de gestión </w:t>
            </w:r>
            <w:r>
              <w:rPr>
                <w:sz w:val="22"/>
              </w:rPr>
              <w:t>por procesos</w:t>
            </w:r>
            <w:r>
              <w:rPr>
                <w:spacing w:val="-16"/>
                <w:sz w:val="22"/>
              </w:rPr>
              <w:t> </w:t>
            </w:r>
            <w:r>
              <w:rPr>
                <w:sz w:val="22"/>
              </w:rPr>
              <w:t>(KPIS) definidos y diseñados para </w:t>
            </w:r>
            <w:r>
              <w:rPr>
                <w:spacing w:val="-2"/>
                <w:sz w:val="22"/>
              </w:rPr>
              <w:t>medir</w:t>
            </w:r>
            <w:r>
              <w:rPr>
                <w:sz w:val="22"/>
              </w:rPr>
              <w:tab/>
            </w:r>
            <w:r>
              <w:rPr>
                <w:spacing w:val="-5"/>
                <w:sz w:val="22"/>
              </w:rPr>
              <w:t>el</w:t>
            </w:r>
          </w:p>
          <w:p>
            <w:pPr>
              <w:pStyle w:val="TableParagraph"/>
              <w:tabs>
                <w:tab w:pos="637" w:val="left" w:leader="none"/>
                <w:tab w:pos="1481" w:val="left" w:leader="none"/>
              </w:tabs>
              <w:ind w:right="91"/>
              <w:rPr>
                <w:sz w:val="22"/>
              </w:rPr>
            </w:pPr>
            <w:r>
              <w:rPr>
                <w:sz w:val="22"/>
              </w:rPr>
              <w:t>cumplimiento</w:t>
            </w:r>
            <w:r>
              <w:rPr>
                <w:spacing w:val="-14"/>
                <w:sz w:val="22"/>
              </w:rPr>
              <w:t> </w:t>
            </w:r>
            <w:r>
              <w:rPr>
                <w:sz w:val="22"/>
              </w:rPr>
              <w:t>de </w:t>
            </w:r>
            <w:r>
              <w:rPr>
                <w:spacing w:val="-4"/>
                <w:sz w:val="22"/>
              </w:rPr>
              <w:t>las</w:t>
            </w:r>
            <w:r>
              <w:rPr>
                <w:sz w:val="22"/>
              </w:rPr>
              <w:tab/>
            </w:r>
            <w:r>
              <w:rPr>
                <w:spacing w:val="-2"/>
                <w:sz w:val="22"/>
              </w:rPr>
              <w:t>metas</w:t>
            </w:r>
            <w:r>
              <w:rPr>
                <w:sz w:val="22"/>
              </w:rPr>
              <w:tab/>
            </w:r>
            <w:r>
              <w:rPr>
                <w:spacing w:val="-6"/>
                <w:sz w:val="22"/>
              </w:rPr>
              <w:t>de </w:t>
            </w:r>
            <w:r>
              <w:rPr>
                <w:sz w:val="22"/>
              </w:rPr>
              <w:t>cada uno de los </w:t>
            </w:r>
            <w:r>
              <w:rPr>
                <w:spacing w:val="-2"/>
                <w:sz w:val="22"/>
              </w:rPr>
              <w:t>procesos institucionales.</w:t>
            </w:r>
          </w:p>
          <w:p>
            <w:pPr>
              <w:pStyle w:val="TableParagraph"/>
              <w:spacing w:before="3"/>
              <w:ind w:left="0"/>
              <w:rPr>
                <w:b/>
                <w:sz w:val="22"/>
              </w:rPr>
            </w:pPr>
          </w:p>
          <w:p>
            <w:pPr>
              <w:pStyle w:val="TableParagraph"/>
              <w:spacing w:line="251" w:lineRule="exact"/>
              <w:rPr>
                <w:sz w:val="22"/>
              </w:rPr>
            </w:pPr>
            <w:r>
              <w:rPr>
                <w:spacing w:val="-2"/>
                <w:sz w:val="22"/>
              </w:rPr>
              <w:t>Indicador:</w:t>
            </w:r>
          </w:p>
          <w:p>
            <w:pPr>
              <w:pStyle w:val="TableParagraph"/>
              <w:tabs>
                <w:tab w:pos="1203" w:val="left" w:leader="none"/>
              </w:tabs>
              <w:spacing w:line="251" w:lineRule="exact"/>
              <w:rPr>
                <w:sz w:val="22"/>
              </w:rPr>
            </w:pPr>
            <w:r>
              <w:rPr>
                <w:spacing w:val="-2"/>
                <w:sz w:val="22"/>
              </w:rPr>
              <w:t>1.3.4.1</w:t>
            </w:r>
            <w:r>
              <w:rPr>
                <w:sz w:val="22"/>
              </w:rPr>
              <w:tab/>
            </w:r>
            <w:r>
              <w:rPr>
                <w:spacing w:val="-4"/>
                <w:sz w:val="22"/>
              </w:rPr>
              <w:t>(MF):</w:t>
            </w:r>
          </w:p>
          <w:p>
            <w:pPr>
              <w:pStyle w:val="TableParagraph"/>
              <w:tabs>
                <w:tab w:pos="1481" w:val="left" w:leader="none"/>
              </w:tabs>
              <w:spacing w:before="1"/>
              <w:rPr>
                <w:sz w:val="22"/>
              </w:rPr>
            </w:pPr>
            <w:r>
              <w:rPr>
                <w:spacing w:val="-2"/>
                <w:sz w:val="22"/>
              </w:rPr>
              <w:t>Porcentaje</w:t>
            </w:r>
            <w:r>
              <w:rPr>
                <w:sz w:val="22"/>
              </w:rPr>
              <w:tab/>
            </w:r>
            <w:r>
              <w:rPr>
                <w:spacing w:val="-5"/>
                <w:sz w:val="22"/>
              </w:rPr>
              <w:t>de</w:t>
            </w:r>
          </w:p>
          <w:p>
            <w:pPr>
              <w:pStyle w:val="TableParagraph"/>
              <w:tabs>
                <w:tab w:pos="1371" w:val="left" w:leader="none"/>
              </w:tabs>
              <w:spacing w:line="250" w:lineRule="exact"/>
              <w:ind w:right="92"/>
              <w:rPr>
                <w:sz w:val="22"/>
              </w:rPr>
            </w:pPr>
            <w:r>
              <w:rPr>
                <w:spacing w:val="-2"/>
                <w:sz w:val="22"/>
              </w:rPr>
              <w:t>procesos</w:t>
            </w:r>
            <w:r>
              <w:rPr>
                <w:sz w:val="22"/>
              </w:rPr>
              <w:tab/>
            </w:r>
            <w:r>
              <w:rPr>
                <w:spacing w:val="-4"/>
                <w:sz w:val="22"/>
              </w:rPr>
              <w:t>con </w:t>
            </w:r>
            <w:r>
              <w:rPr>
                <w:spacing w:val="-2"/>
                <w:sz w:val="22"/>
              </w:rPr>
              <w:t>indicadores</w:t>
            </w:r>
          </w:p>
        </w:tc>
        <w:tc>
          <w:tcPr>
            <w:tcW w:w="1406" w:type="dxa"/>
          </w:tcPr>
          <w:p>
            <w:pPr>
              <w:pStyle w:val="TableParagraph"/>
              <w:spacing w:line="248" w:lineRule="exact"/>
              <w:ind w:left="12"/>
              <w:jc w:val="center"/>
              <w:rPr>
                <w:sz w:val="22"/>
              </w:rPr>
            </w:pPr>
            <w:r>
              <w:rPr>
                <w:spacing w:val="-5"/>
                <w:sz w:val="22"/>
              </w:rPr>
              <w:t>60%</w:t>
            </w:r>
          </w:p>
        </w:tc>
        <w:tc>
          <w:tcPr>
            <w:tcW w:w="1267" w:type="dxa"/>
          </w:tcPr>
          <w:p>
            <w:pPr>
              <w:pStyle w:val="TableParagraph"/>
              <w:spacing w:line="248" w:lineRule="exact"/>
              <w:ind w:left="9"/>
              <w:jc w:val="center"/>
              <w:rPr>
                <w:sz w:val="22"/>
              </w:rPr>
            </w:pPr>
            <w:r>
              <w:rPr>
                <w:spacing w:val="-5"/>
                <w:sz w:val="22"/>
              </w:rPr>
              <w:t>0%</w:t>
            </w:r>
          </w:p>
        </w:tc>
        <w:tc>
          <w:tcPr>
            <w:tcW w:w="3082" w:type="dxa"/>
          </w:tcPr>
          <w:p>
            <w:pPr>
              <w:pStyle w:val="TableParagraph"/>
              <w:ind w:left="107" w:right="93"/>
              <w:jc w:val="both"/>
              <w:rPr>
                <w:sz w:val="22"/>
              </w:rPr>
            </w:pPr>
            <w:r>
              <w:rPr>
                <w:sz w:val="22"/>
              </w:rPr>
              <w:t>Compuesto por dos actividades, pero para el I semestre solo una activa: PAC 2.4.11.1: Diseñar indicadores</w:t>
            </w:r>
            <w:r>
              <w:rPr>
                <w:spacing w:val="-16"/>
                <w:sz w:val="22"/>
              </w:rPr>
              <w:t> </w:t>
            </w:r>
            <w:r>
              <w:rPr>
                <w:sz w:val="22"/>
              </w:rPr>
              <w:t>de</w:t>
            </w:r>
            <w:r>
              <w:rPr>
                <w:spacing w:val="-15"/>
                <w:sz w:val="22"/>
              </w:rPr>
              <w:t> </w:t>
            </w:r>
            <w:r>
              <w:rPr>
                <w:sz w:val="22"/>
              </w:rPr>
              <w:t>medición</w:t>
            </w:r>
            <w:r>
              <w:rPr>
                <w:spacing w:val="-15"/>
                <w:sz w:val="22"/>
              </w:rPr>
              <w:t> </w:t>
            </w:r>
            <w:r>
              <w:rPr>
                <w:sz w:val="22"/>
              </w:rPr>
              <w:t>de</w:t>
            </w:r>
            <w:r>
              <w:rPr>
                <w:spacing w:val="-16"/>
                <w:sz w:val="22"/>
              </w:rPr>
              <w:t> </w:t>
            </w:r>
            <w:r>
              <w:rPr>
                <w:sz w:val="22"/>
              </w:rPr>
              <w:t>la gestión por proceso para monitorear el cumplimiento de</w:t>
            </w:r>
            <w:r>
              <w:rPr>
                <w:spacing w:val="-5"/>
                <w:sz w:val="22"/>
              </w:rPr>
              <w:t> </w:t>
            </w:r>
            <w:r>
              <w:rPr>
                <w:sz w:val="22"/>
              </w:rPr>
              <w:t>las</w:t>
            </w:r>
            <w:r>
              <w:rPr>
                <w:spacing w:val="-6"/>
                <w:sz w:val="22"/>
              </w:rPr>
              <w:t> </w:t>
            </w:r>
            <w:r>
              <w:rPr>
                <w:sz w:val="22"/>
              </w:rPr>
              <w:t>metas</w:t>
            </w:r>
            <w:r>
              <w:rPr>
                <w:spacing w:val="-6"/>
                <w:sz w:val="22"/>
              </w:rPr>
              <w:t> </w:t>
            </w:r>
            <w:r>
              <w:rPr>
                <w:sz w:val="22"/>
              </w:rPr>
              <w:t>en</w:t>
            </w:r>
            <w:r>
              <w:rPr>
                <w:spacing w:val="-5"/>
                <w:sz w:val="22"/>
              </w:rPr>
              <w:t> </w:t>
            </w:r>
            <w:r>
              <w:rPr>
                <w:sz w:val="22"/>
              </w:rPr>
              <w:t>cada</w:t>
            </w:r>
            <w:r>
              <w:rPr>
                <w:spacing w:val="-5"/>
                <w:sz w:val="22"/>
              </w:rPr>
              <w:t> </w:t>
            </w:r>
            <w:r>
              <w:rPr>
                <w:sz w:val="22"/>
              </w:rPr>
              <w:t>uno</w:t>
            </w:r>
            <w:r>
              <w:rPr>
                <w:spacing w:val="-5"/>
                <w:sz w:val="22"/>
              </w:rPr>
              <w:t> </w:t>
            </w:r>
            <w:r>
              <w:rPr>
                <w:sz w:val="22"/>
              </w:rPr>
              <w:t>los procesos institucionales </w:t>
            </w:r>
            <w:r>
              <w:rPr>
                <w:spacing w:val="-2"/>
                <w:sz w:val="22"/>
              </w:rPr>
              <w:t>identificados.</w:t>
            </w:r>
          </w:p>
          <w:p>
            <w:pPr>
              <w:pStyle w:val="TableParagraph"/>
              <w:ind w:left="169"/>
              <w:jc w:val="both"/>
              <w:rPr>
                <w:sz w:val="22"/>
              </w:rPr>
            </w:pPr>
            <w:r>
              <w:rPr>
                <w:b/>
                <w:sz w:val="22"/>
              </w:rPr>
              <w:t>JUSTIFICACIÓN</w:t>
            </w:r>
            <w:r>
              <w:rPr>
                <w:b/>
                <w:spacing w:val="25"/>
                <w:sz w:val="22"/>
              </w:rPr>
              <w:t>  </w:t>
            </w:r>
            <w:r>
              <w:rPr>
                <w:sz w:val="22"/>
              </w:rPr>
              <w:t>No</w:t>
            </w:r>
            <w:r>
              <w:rPr>
                <w:spacing w:val="26"/>
                <w:sz w:val="22"/>
              </w:rPr>
              <w:t> </w:t>
            </w:r>
            <w:r>
              <w:rPr>
                <w:sz w:val="22"/>
              </w:rPr>
              <w:t>se</w:t>
            </w:r>
            <w:r>
              <w:rPr>
                <w:spacing w:val="22"/>
                <w:sz w:val="22"/>
              </w:rPr>
              <w:t> </w:t>
            </w:r>
            <w:r>
              <w:rPr>
                <w:spacing w:val="-5"/>
                <w:sz w:val="22"/>
              </w:rPr>
              <w:t>ha</w:t>
            </w:r>
          </w:p>
          <w:p>
            <w:pPr>
              <w:pStyle w:val="TableParagraph"/>
              <w:ind w:left="107" w:right="95"/>
              <w:jc w:val="both"/>
              <w:rPr>
                <w:sz w:val="22"/>
              </w:rPr>
            </w:pPr>
            <w:r>
              <w:rPr>
                <w:sz w:val="22"/>
              </w:rPr>
              <w:t>logrado el diseño de los indicadores</w:t>
            </w:r>
            <w:r>
              <w:rPr>
                <w:spacing w:val="-16"/>
                <w:sz w:val="22"/>
              </w:rPr>
              <w:t> </w:t>
            </w:r>
            <w:r>
              <w:rPr>
                <w:sz w:val="22"/>
              </w:rPr>
              <w:t>de</w:t>
            </w:r>
            <w:r>
              <w:rPr>
                <w:spacing w:val="-15"/>
                <w:sz w:val="22"/>
              </w:rPr>
              <w:t> </w:t>
            </w:r>
            <w:r>
              <w:rPr>
                <w:sz w:val="22"/>
              </w:rPr>
              <w:t>medición</w:t>
            </w:r>
            <w:r>
              <w:rPr>
                <w:spacing w:val="-15"/>
                <w:sz w:val="22"/>
              </w:rPr>
              <w:t> </w:t>
            </w:r>
            <w:r>
              <w:rPr>
                <w:sz w:val="22"/>
              </w:rPr>
              <w:t>de</w:t>
            </w:r>
            <w:r>
              <w:rPr>
                <w:spacing w:val="-16"/>
                <w:sz w:val="22"/>
              </w:rPr>
              <w:t> </w:t>
            </w:r>
            <w:r>
              <w:rPr>
                <w:sz w:val="22"/>
              </w:rPr>
              <w:t>la gestión por procesos, para monitorear el cumplimiento de</w:t>
            </w:r>
            <w:r>
              <w:rPr>
                <w:spacing w:val="-4"/>
                <w:sz w:val="22"/>
              </w:rPr>
              <w:t> </w:t>
            </w:r>
            <w:r>
              <w:rPr>
                <w:sz w:val="22"/>
              </w:rPr>
              <w:t>las</w:t>
            </w:r>
            <w:r>
              <w:rPr>
                <w:spacing w:val="-2"/>
                <w:sz w:val="22"/>
              </w:rPr>
              <w:t> </w:t>
            </w:r>
            <w:r>
              <w:rPr>
                <w:sz w:val="22"/>
              </w:rPr>
              <w:t>metas</w:t>
            </w:r>
            <w:r>
              <w:rPr>
                <w:spacing w:val="-2"/>
                <w:sz w:val="22"/>
              </w:rPr>
              <w:t> </w:t>
            </w:r>
            <w:r>
              <w:rPr>
                <w:sz w:val="22"/>
              </w:rPr>
              <w:t>en</w:t>
            </w:r>
            <w:r>
              <w:rPr>
                <w:spacing w:val="-2"/>
                <w:sz w:val="22"/>
              </w:rPr>
              <w:t> </w:t>
            </w:r>
            <w:r>
              <w:rPr>
                <w:sz w:val="22"/>
              </w:rPr>
              <w:t>cada</w:t>
            </w:r>
            <w:r>
              <w:rPr>
                <w:spacing w:val="-1"/>
                <w:sz w:val="22"/>
              </w:rPr>
              <w:t> </w:t>
            </w:r>
            <w:r>
              <w:rPr>
                <w:sz w:val="22"/>
              </w:rPr>
              <w:t>uno</w:t>
            </w:r>
            <w:r>
              <w:rPr>
                <w:spacing w:val="-1"/>
                <w:sz w:val="22"/>
              </w:rPr>
              <w:t> </w:t>
            </w:r>
            <w:r>
              <w:rPr>
                <w:spacing w:val="-5"/>
                <w:sz w:val="22"/>
              </w:rPr>
              <w:t>los</w:t>
            </w:r>
          </w:p>
          <w:p>
            <w:pPr>
              <w:pStyle w:val="TableParagraph"/>
              <w:spacing w:line="250" w:lineRule="exact"/>
              <w:ind w:left="107" w:right="95"/>
              <w:jc w:val="both"/>
              <w:rPr>
                <w:sz w:val="22"/>
              </w:rPr>
            </w:pPr>
            <w:r>
              <w:rPr>
                <w:sz w:val="22"/>
              </w:rPr>
              <w:t>procesos institucionales identificados</w:t>
            </w:r>
            <w:r>
              <w:rPr>
                <w:spacing w:val="50"/>
                <w:sz w:val="22"/>
              </w:rPr>
              <w:t>  </w:t>
            </w:r>
            <w:r>
              <w:rPr>
                <w:sz w:val="22"/>
              </w:rPr>
              <w:t>ya</w:t>
            </w:r>
            <w:r>
              <w:rPr>
                <w:spacing w:val="52"/>
                <w:sz w:val="22"/>
              </w:rPr>
              <w:t>  </w:t>
            </w:r>
            <w:r>
              <w:rPr>
                <w:sz w:val="22"/>
              </w:rPr>
              <w:t>que</w:t>
            </w:r>
            <w:r>
              <w:rPr>
                <w:spacing w:val="49"/>
                <w:sz w:val="22"/>
              </w:rPr>
              <w:t>  </w:t>
            </w:r>
            <w:r>
              <w:rPr>
                <w:spacing w:val="-5"/>
                <w:sz w:val="22"/>
              </w:rPr>
              <w:t>nos</w:t>
            </w:r>
          </w:p>
        </w:tc>
        <w:tc>
          <w:tcPr>
            <w:tcW w:w="3184" w:type="dxa"/>
          </w:tcPr>
          <w:p>
            <w:pPr>
              <w:pStyle w:val="TableParagraph"/>
              <w:ind w:left="113" w:right="87"/>
              <w:jc w:val="both"/>
              <w:rPr>
                <w:sz w:val="22"/>
              </w:rPr>
            </w:pPr>
            <w:r>
              <w:rPr>
                <w:sz w:val="22"/>
              </w:rPr>
              <w:t>La medida de administración señala que se va a continuar con la identificación procesos institucionales no con el diseño de los indicadores de medición de la gestión por </w:t>
            </w:r>
            <w:r>
              <w:rPr>
                <w:spacing w:val="-2"/>
                <w:sz w:val="22"/>
              </w:rPr>
              <w:t>procesos.</w:t>
            </w:r>
          </w:p>
          <w:p>
            <w:pPr>
              <w:pStyle w:val="TableParagraph"/>
              <w:ind w:left="113" w:right="86"/>
              <w:jc w:val="both"/>
              <w:rPr>
                <w:sz w:val="22"/>
              </w:rPr>
            </w:pPr>
            <w:r>
              <w:rPr>
                <w:sz w:val="22"/>
              </w:rPr>
              <w:t>Se recomienda analizar esta situación ya que de continuar con este comportamiento no se lograría la actividad del POI_POGE</w:t>
            </w:r>
            <w:r>
              <w:rPr>
                <w:spacing w:val="54"/>
                <w:w w:val="150"/>
                <w:sz w:val="22"/>
              </w:rPr>
              <w:t>   </w:t>
            </w:r>
            <w:r>
              <w:rPr>
                <w:sz w:val="22"/>
              </w:rPr>
              <w:t>2025</w:t>
            </w:r>
            <w:r>
              <w:rPr>
                <w:spacing w:val="54"/>
                <w:w w:val="150"/>
                <w:sz w:val="22"/>
              </w:rPr>
              <w:t>   </w:t>
            </w:r>
            <w:r>
              <w:rPr>
                <w:spacing w:val="-5"/>
                <w:sz w:val="22"/>
              </w:rPr>
              <w:t>PAC</w:t>
            </w:r>
          </w:p>
          <w:p>
            <w:pPr>
              <w:pStyle w:val="TableParagraph"/>
              <w:ind w:left="113" w:right="89"/>
              <w:jc w:val="both"/>
              <w:rPr>
                <w:sz w:val="22"/>
              </w:rPr>
            </w:pPr>
            <w:r>
              <w:rPr>
                <w:sz w:val="22"/>
              </w:rPr>
              <w:t>2.4.11.1, que alimenta el resultado PEI, lo que podría afectar directamente la ejecución</w:t>
            </w:r>
            <w:r>
              <w:rPr>
                <w:spacing w:val="74"/>
                <w:w w:val="150"/>
                <w:sz w:val="22"/>
              </w:rPr>
              <w:t>  </w:t>
            </w:r>
            <w:r>
              <w:rPr>
                <w:sz w:val="22"/>
              </w:rPr>
              <w:t>de</w:t>
            </w:r>
            <w:r>
              <w:rPr>
                <w:spacing w:val="77"/>
                <w:w w:val="150"/>
                <w:sz w:val="22"/>
              </w:rPr>
              <w:t>  </w:t>
            </w:r>
            <w:r>
              <w:rPr>
                <w:sz w:val="22"/>
              </w:rPr>
              <w:t>las</w:t>
            </w:r>
            <w:r>
              <w:rPr>
                <w:spacing w:val="77"/>
                <w:w w:val="150"/>
                <w:sz w:val="22"/>
              </w:rPr>
              <w:t>  </w:t>
            </w:r>
            <w:r>
              <w:rPr>
                <w:spacing w:val="-4"/>
                <w:sz w:val="22"/>
              </w:rPr>
              <w:t>otras</w:t>
            </w:r>
          </w:p>
          <w:p>
            <w:pPr>
              <w:pStyle w:val="TableParagraph"/>
              <w:spacing w:line="250" w:lineRule="exact"/>
              <w:ind w:left="113" w:right="90"/>
              <w:jc w:val="both"/>
              <w:rPr>
                <w:sz w:val="22"/>
              </w:rPr>
            </w:pPr>
            <w:r>
              <w:rPr>
                <w:sz w:val="22"/>
              </w:rPr>
              <w:t>actividades</w:t>
            </w:r>
            <w:r>
              <w:rPr>
                <w:spacing w:val="-14"/>
                <w:sz w:val="22"/>
              </w:rPr>
              <w:t> </w:t>
            </w:r>
            <w:r>
              <w:rPr>
                <w:sz w:val="22"/>
              </w:rPr>
              <w:t>programadas</w:t>
            </w:r>
            <w:r>
              <w:rPr>
                <w:spacing w:val="-15"/>
                <w:sz w:val="22"/>
              </w:rPr>
              <w:t> </w:t>
            </w:r>
            <w:r>
              <w:rPr>
                <w:sz w:val="22"/>
              </w:rPr>
              <w:t>para el</w:t>
            </w:r>
            <w:r>
              <w:rPr>
                <w:spacing w:val="36"/>
                <w:sz w:val="22"/>
              </w:rPr>
              <w:t>  </w:t>
            </w:r>
            <w:r>
              <w:rPr>
                <w:sz w:val="22"/>
              </w:rPr>
              <w:t>II</w:t>
            </w:r>
            <w:r>
              <w:rPr>
                <w:spacing w:val="37"/>
                <w:sz w:val="22"/>
              </w:rPr>
              <w:t>  </w:t>
            </w:r>
            <w:r>
              <w:rPr>
                <w:sz w:val="22"/>
              </w:rPr>
              <w:t>y</w:t>
            </w:r>
            <w:r>
              <w:rPr>
                <w:spacing w:val="36"/>
                <w:sz w:val="22"/>
              </w:rPr>
              <w:t>  </w:t>
            </w:r>
            <w:r>
              <w:rPr>
                <w:sz w:val="22"/>
              </w:rPr>
              <w:t>IV</w:t>
            </w:r>
            <w:r>
              <w:rPr>
                <w:spacing w:val="35"/>
                <w:sz w:val="22"/>
              </w:rPr>
              <w:t>  </w:t>
            </w:r>
            <w:r>
              <w:rPr>
                <w:sz w:val="22"/>
              </w:rPr>
              <w:t>trimestre:</w:t>
            </w:r>
            <w:r>
              <w:rPr>
                <w:spacing w:val="34"/>
                <w:sz w:val="22"/>
              </w:rPr>
              <w:t>  </w:t>
            </w:r>
            <w:r>
              <w:rPr>
                <w:spacing w:val="-5"/>
                <w:sz w:val="22"/>
              </w:rPr>
              <w:t>PAC</w:t>
            </w:r>
          </w:p>
        </w:tc>
      </w:tr>
    </w:tbl>
    <w:p>
      <w:pPr>
        <w:pStyle w:val="TableParagraph"/>
        <w:spacing w:after="0" w:line="250" w:lineRule="exact"/>
        <w:jc w:val="both"/>
        <w:rPr>
          <w:sz w:val="22"/>
        </w:rPr>
        <w:sectPr>
          <w:type w:val="continuous"/>
          <w:pgSz w:w="13370" w:h="17280"/>
          <w:pgMar w:header="0" w:footer="968" w:top="40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9"/>
        <w:gridCol w:w="1406"/>
        <w:gridCol w:w="1267"/>
        <w:gridCol w:w="3082"/>
        <w:gridCol w:w="3184"/>
      </w:tblGrid>
      <w:tr>
        <w:trPr>
          <w:trHeight w:val="5060" w:hRule="atLeast"/>
        </w:trPr>
        <w:tc>
          <w:tcPr>
            <w:tcW w:w="1829" w:type="dxa"/>
          </w:tcPr>
          <w:p>
            <w:pPr>
              <w:pStyle w:val="TableParagraph"/>
              <w:tabs>
                <w:tab w:pos="1276" w:val="left" w:leader="none"/>
              </w:tabs>
              <w:spacing w:line="237" w:lineRule="auto" w:before="2"/>
              <w:ind w:right="88"/>
              <w:rPr>
                <w:sz w:val="22"/>
              </w:rPr>
            </w:pPr>
            <w:r>
              <w:rPr>
                <w:spacing w:val="-4"/>
                <w:sz w:val="22"/>
              </w:rPr>
              <w:t>(POI</w:t>
            </w:r>
            <w:r>
              <w:rPr>
                <w:sz w:val="22"/>
              </w:rPr>
              <w:tab/>
            </w:r>
            <w:r>
              <w:rPr>
                <w:spacing w:val="-4"/>
                <w:sz w:val="22"/>
              </w:rPr>
              <w:t>PAC </w:t>
            </w:r>
            <w:r>
              <w:rPr>
                <w:spacing w:val="-2"/>
                <w:sz w:val="22"/>
              </w:rPr>
              <w:t>2.4.11)</w:t>
            </w:r>
          </w:p>
        </w:tc>
        <w:tc>
          <w:tcPr>
            <w:tcW w:w="1406" w:type="dxa"/>
          </w:tcPr>
          <w:p>
            <w:pPr>
              <w:pStyle w:val="TableParagraph"/>
              <w:ind w:left="0"/>
              <w:rPr>
                <w:rFonts w:ascii="Times New Roman"/>
                <w:sz w:val="22"/>
              </w:rPr>
            </w:pPr>
          </w:p>
        </w:tc>
        <w:tc>
          <w:tcPr>
            <w:tcW w:w="1267" w:type="dxa"/>
          </w:tcPr>
          <w:p>
            <w:pPr>
              <w:pStyle w:val="TableParagraph"/>
              <w:ind w:left="0"/>
              <w:rPr>
                <w:rFonts w:ascii="Times New Roman"/>
                <w:sz w:val="22"/>
              </w:rPr>
            </w:pPr>
          </w:p>
        </w:tc>
        <w:tc>
          <w:tcPr>
            <w:tcW w:w="3082" w:type="dxa"/>
          </w:tcPr>
          <w:p>
            <w:pPr>
              <w:pStyle w:val="TableParagraph"/>
              <w:tabs>
                <w:tab w:pos="2670" w:val="left" w:leader="none"/>
              </w:tabs>
              <w:ind w:left="107" w:right="93"/>
              <w:jc w:val="both"/>
              <w:rPr>
                <w:b/>
                <w:sz w:val="22"/>
              </w:rPr>
            </w:pPr>
            <w:r>
              <w:rPr>
                <w:sz w:val="22"/>
              </w:rPr>
              <w:t>encontramos en el proceso de identificación de los procesos institucionales, así como en la</w:t>
            </w:r>
            <w:r>
              <w:rPr>
                <w:spacing w:val="40"/>
                <w:sz w:val="22"/>
              </w:rPr>
              <w:t> </w:t>
            </w:r>
            <w:r>
              <w:rPr>
                <w:sz w:val="22"/>
              </w:rPr>
              <w:t>identificación de relaciones funcionales, una vez concluida esta etapa se llevaras a cabo el diseño indicadores</w:t>
            </w:r>
            <w:r>
              <w:rPr>
                <w:spacing w:val="-16"/>
                <w:sz w:val="22"/>
              </w:rPr>
              <w:t> </w:t>
            </w:r>
            <w:r>
              <w:rPr>
                <w:sz w:val="22"/>
              </w:rPr>
              <w:t>de</w:t>
            </w:r>
            <w:r>
              <w:rPr>
                <w:spacing w:val="-15"/>
                <w:sz w:val="22"/>
              </w:rPr>
              <w:t> </w:t>
            </w:r>
            <w:r>
              <w:rPr>
                <w:sz w:val="22"/>
              </w:rPr>
              <w:t>medición</w:t>
            </w:r>
            <w:r>
              <w:rPr>
                <w:spacing w:val="-15"/>
                <w:sz w:val="22"/>
              </w:rPr>
              <w:t> </w:t>
            </w:r>
            <w:r>
              <w:rPr>
                <w:sz w:val="22"/>
              </w:rPr>
              <w:t>de</w:t>
            </w:r>
            <w:r>
              <w:rPr>
                <w:spacing w:val="-16"/>
                <w:sz w:val="22"/>
              </w:rPr>
              <w:t> </w:t>
            </w:r>
            <w:r>
              <w:rPr>
                <w:sz w:val="22"/>
              </w:rPr>
              <w:t>la gestión por procesos” </w:t>
            </w:r>
            <w:r>
              <w:rPr>
                <w:b/>
                <w:spacing w:val="-2"/>
                <w:sz w:val="22"/>
              </w:rPr>
              <w:t>MEDIDA</w:t>
            </w:r>
            <w:r>
              <w:rPr>
                <w:b/>
                <w:sz w:val="22"/>
              </w:rPr>
              <w:tab/>
            </w:r>
            <w:r>
              <w:rPr>
                <w:b/>
                <w:spacing w:val="-5"/>
                <w:sz w:val="22"/>
              </w:rPr>
              <w:t>DE</w:t>
            </w:r>
          </w:p>
          <w:p>
            <w:pPr>
              <w:pStyle w:val="TableParagraph"/>
              <w:spacing w:line="251" w:lineRule="exact"/>
              <w:ind w:left="107"/>
              <w:jc w:val="both"/>
              <w:rPr>
                <w:sz w:val="22"/>
              </w:rPr>
            </w:pPr>
            <w:r>
              <w:rPr>
                <w:b/>
                <w:sz w:val="22"/>
              </w:rPr>
              <w:t>ADMINNNISTRACION</w:t>
            </w:r>
            <w:r>
              <w:rPr>
                <w:b/>
                <w:spacing w:val="75"/>
                <w:w w:val="150"/>
                <w:sz w:val="22"/>
              </w:rPr>
              <w:t>  </w:t>
            </w:r>
            <w:r>
              <w:rPr>
                <w:spacing w:val="-5"/>
                <w:sz w:val="22"/>
              </w:rPr>
              <w:t>Se</w:t>
            </w:r>
          </w:p>
          <w:p>
            <w:pPr>
              <w:pStyle w:val="TableParagraph"/>
              <w:ind w:left="107" w:right="95"/>
              <w:jc w:val="both"/>
              <w:rPr>
                <w:sz w:val="22"/>
              </w:rPr>
            </w:pPr>
            <w:r>
              <w:rPr>
                <w:sz w:val="22"/>
              </w:rPr>
              <w:t>está trabajando con la Gerencia General en la identificación</w:t>
            </w:r>
            <w:r>
              <w:rPr>
                <w:spacing w:val="-16"/>
                <w:sz w:val="22"/>
              </w:rPr>
              <w:t> </w:t>
            </w:r>
            <w:r>
              <w:rPr>
                <w:sz w:val="22"/>
              </w:rPr>
              <w:t>de</w:t>
            </w:r>
            <w:r>
              <w:rPr>
                <w:spacing w:val="-14"/>
                <w:sz w:val="22"/>
              </w:rPr>
              <w:t> </w:t>
            </w:r>
            <w:r>
              <w:rPr>
                <w:sz w:val="22"/>
              </w:rPr>
              <w:t>las</w:t>
            </w:r>
            <w:r>
              <w:rPr>
                <w:spacing w:val="-15"/>
                <w:sz w:val="22"/>
              </w:rPr>
              <w:t> </w:t>
            </w:r>
            <w:r>
              <w:rPr>
                <w:sz w:val="22"/>
              </w:rPr>
              <w:t>unidades para iniciar con el mapeo y levantamiento de procesos institucionales en la estructura organizacional del IMAS</w:t>
            </w:r>
            <w:r>
              <w:rPr>
                <w:spacing w:val="26"/>
                <w:sz w:val="22"/>
              </w:rPr>
              <w:t> </w:t>
            </w:r>
            <w:r>
              <w:rPr>
                <w:sz w:val="22"/>
              </w:rPr>
              <w:t>y</w:t>
            </w:r>
            <w:r>
              <w:rPr>
                <w:spacing w:val="22"/>
                <w:sz w:val="22"/>
              </w:rPr>
              <w:t> </w:t>
            </w:r>
            <w:r>
              <w:rPr>
                <w:sz w:val="22"/>
              </w:rPr>
              <w:t>con</w:t>
            </w:r>
            <w:r>
              <w:rPr>
                <w:spacing w:val="24"/>
                <w:sz w:val="22"/>
              </w:rPr>
              <w:t> </w:t>
            </w:r>
            <w:r>
              <w:rPr>
                <w:sz w:val="22"/>
              </w:rPr>
              <w:t>esto</w:t>
            </w:r>
            <w:r>
              <w:rPr>
                <w:spacing w:val="24"/>
                <w:sz w:val="22"/>
              </w:rPr>
              <w:t> </w:t>
            </w:r>
            <w:r>
              <w:rPr>
                <w:sz w:val="22"/>
              </w:rPr>
              <w:t>diseñar</w:t>
            </w:r>
            <w:r>
              <w:rPr>
                <w:spacing w:val="26"/>
                <w:sz w:val="22"/>
              </w:rPr>
              <w:t> </w:t>
            </w:r>
            <w:r>
              <w:rPr>
                <w:spacing w:val="-5"/>
                <w:sz w:val="22"/>
              </w:rPr>
              <w:t>los</w:t>
            </w:r>
          </w:p>
          <w:p>
            <w:pPr>
              <w:pStyle w:val="TableParagraph"/>
              <w:spacing w:line="234" w:lineRule="exact" w:before="1"/>
              <w:ind w:left="107"/>
              <w:jc w:val="both"/>
              <w:rPr>
                <w:sz w:val="22"/>
              </w:rPr>
            </w:pPr>
            <w:r>
              <w:rPr>
                <w:sz w:val="22"/>
              </w:rPr>
              <w:t>indicadores</w:t>
            </w:r>
            <w:r>
              <w:rPr>
                <w:spacing w:val="-6"/>
                <w:sz w:val="22"/>
              </w:rPr>
              <w:t> </w:t>
            </w:r>
            <w:r>
              <w:rPr>
                <w:sz w:val="22"/>
              </w:rPr>
              <w:t>de</w:t>
            </w:r>
            <w:r>
              <w:rPr>
                <w:spacing w:val="-8"/>
                <w:sz w:val="22"/>
              </w:rPr>
              <w:t> </w:t>
            </w:r>
            <w:r>
              <w:rPr>
                <w:spacing w:val="-2"/>
                <w:sz w:val="22"/>
              </w:rPr>
              <w:t>gestión</w:t>
            </w:r>
          </w:p>
        </w:tc>
        <w:tc>
          <w:tcPr>
            <w:tcW w:w="3184" w:type="dxa"/>
          </w:tcPr>
          <w:p>
            <w:pPr>
              <w:pStyle w:val="TableParagraph"/>
              <w:ind w:left="113" w:right="92"/>
              <w:jc w:val="both"/>
              <w:rPr>
                <w:sz w:val="22"/>
              </w:rPr>
            </w:pPr>
            <w:r>
              <w:rPr>
                <w:sz w:val="22"/>
              </w:rPr>
              <w:t>2.4.11.2: Ejecutar la medición de la gestión por procesos según indicadores diseñados</w:t>
            </w:r>
          </w:p>
        </w:tc>
      </w:tr>
      <w:tr>
        <w:trPr>
          <w:trHeight w:val="7340" w:hRule="atLeast"/>
        </w:trPr>
        <w:tc>
          <w:tcPr>
            <w:tcW w:w="1829" w:type="dxa"/>
          </w:tcPr>
          <w:p>
            <w:pPr>
              <w:pStyle w:val="TableParagraph"/>
              <w:numPr>
                <w:ilvl w:val="2"/>
                <w:numId w:val="14"/>
              </w:numPr>
              <w:tabs>
                <w:tab w:pos="600" w:val="left" w:leader="none"/>
              </w:tabs>
              <w:spacing w:line="240" w:lineRule="auto" w:before="0" w:after="0"/>
              <w:ind w:left="110" w:right="91" w:firstLine="0"/>
              <w:jc w:val="both"/>
              <w:rPr>
                <w:sz w:val="22"/>
              </w:rPr>
            </w:pPr>
            <w:r>
              <w:rPr>
                <w:sz w:val="22"/>
              </w:rPr>
              <w:t>: </w:t>
            </w:r>
            <w:r>
              <w:rPr>
                <w:sz w:val="22"/>
              </w:rPr>
              <w:t>Personas funcionarias de la institución capacitadas</w:t>
            </w:r>
            <w:r>
              <w:rPr>
                <w:spacing w:val="67"/>
                <w:w w:val="150"/>
                <w:sz w:val="22"/>
              </w:rPr>
              <w:t>  </w:t>
            </w:r>
            <w:r>
              <w:rPr>
                <w:spacing w:val="-10"/>
                <w:sz w:val="22"/>
              </w:rPr>
              <w:t>y</w:t>
            </w:r>
          </w:p>
          <w:p>
            <w:pPr>
              <w:pStyle w:val="TableParagraph"/>
              <w:spacing w:before="1"/>
              <w:ind w:right="89"/>
              <w:jc w:val="both"/>
              <w:rPr>
                <w:sz w:val="22"/>
              </w:rPr>
            </w:pPr>
            <w:r>
              <w:rPr>
                <w:sz w:val="22"/>
              </w:rPr>
              <w:t>aplicando la metodología de gestión </w:t>
            </w:r>
            <w:r>
              <w:rPr>
                <w:sz w:val="22"/>
              </w:rPr>
              <w:t>por </w:t>
            </w:r>
            <w:r>
              <w:rPr>
                <w:spacing w:val="-2"/>
                <w:sz w:val="22"/>
              </w:rPr>
              <w:t>procesos.</w:t>
            </w:r>
          </w:p>
          <w:p>
            <w:pPr>
              <w:pStyle w:val="TableParagraph"/>
              <w:spacing w:before="251"/>
              <w:rPr>
                <w:sz w:val="22"/>
              </w:rPr>
            </w:pPr>
            <w:r>
              <w:rPr>
                <w:spacing w:val="-2"/>
                <w:sz w:val="22"/>
              </w:rPr>
              <w:t>Indicador:</w:t>
            </w:r>
          </w:p>
          <w:p>
            <w:pPr>
              <w:pStyle w:val="TableParagraph"/>
              <w:numPr>
                <w:ilvl w:val="3"/>
                <w:numId w:val="14"/>
              </w:numPr>
              <w:tabs>
                <w:tab w:pos="1203" w:val="left" w:leader="none"/>
              </w:tabs>
              <w:spacing w:line="240" w:lineRule="auto" w:before="1" w:after="0"/>
              <w:ind w:left="1203" w:right="0" w:hanging="1093"/>
              <w:jc w:val="left"/>
              <w:rPr>
                <w:sz w:val="22"/>
              </w:rPr>
            </w:pPr>
            <w:r>
              <w:rPr>
                <w:spacing w:val="-2"/>
                <w:sz w:val="22"/>
              </w:rPr>
              <w:t>(MF):</w:t>
            </w:r>
          </w:p>
          <w:p>
            <w:pPr>
              <w:pStyle w:val="TableParagraph"/>
              <w:tabs>
                <w:tab w:pos="512" w:val="left" w:leader="none"/>
                <w:tab w:pos="1275" w:val="left" w:leader="none"/>
                <w:tab w:pos="1481" w:val="left" w:leader="none"/>
                <w:tab w:pos="1615" w:val="left" w:leader="none"/>
              </w:tabs>
              <w:spacing w:before="2"/>
              <w:ind w:right="90"/>
              <w:rPr>
                <w:sz w:val="22"/>
              </w:rPr>
            </w:pPr>
            <w:r>
              <w:rPr>
                <w:spacing w:val="-2"/>
                <w:sz w:val="22"/>
              </w:rPr>
              <w:t>Porcentaje</w:t>
            </w:r>
            <w:r>
              <w:rPr>
                <w:sz w:val="22"/>
              </w:rPr>
              <w:tab/>
              <w:tab/>
            </w:r>
            <w:r>
              <w:rPr>
                <w:spacing w:val="-6"/>
                <w:sz w:val="22"/>
              </w:rPr>
              <w:t>de </w:t>
            </w:r>
            <w:r>
              <w:rPr>
                <w:spacing w:val="-2"/>
                <w:sz w:val="22"/>
              </w:rPr>
              <w:t>personas funcionarias encargadas</w:t>
            </w:r>
            <w:r>
              <w:rPr>
                <w:sz w:val="22"/>
              </w:rPr>
              <w:tab/>
              <w:tab/>
            </w:r>
            <w:r>
              <w:rPr>
                <w:spacing w:val="-6"/>
                <w:sz w:val="22"/>
              </w:rPr>
              <w:t>de </w:t>
            </w:r>
            <w:r>
              <w:rPr>
                <w:spacing w:val="-2"/>
                <w:sz w:val="22"/>
              </w:rPr>
              <w:t>procesos capacitadas</w:t>
            </w:r>
            <w:r>
              <w:rPr>
                <w:sz w:val="22"/>
              </w:rPr>
              <w:tab/>
              <w:tab/>
              <w:tab/>
            </w:r>
            <w:r>
              <w:rPr>
                <w:spacing w:val="-10"/>
                <w:sz w:val="22"/>
              </w:rPr>
              <w:t>y </w:t>
            </w:r>
            <w:r>
              <w:rPr>
                <w:sz w:val="22"/>
              </w:rPr>
              <w:t>participando</w:t>
            </w:r>
            <w:r>
              <w:rPr>
                <w:spacing w:val="74"/>
                <w:sz w:val="22"/>
              </w:rPr>
              <w:t> </w:t>
            </w:r>
            <w:r>
              <w:rPr>
                <w:sz w:val="22"/>
              </w:rPr>
              <w:t>en </w:t>
            </w:r>
            <w:r>
              <w:rPr>
                <w:spacing w:val="-6"/>
                <w:sz w:val="22"/>
              </w:rPr>
              <w:t>la</w:t>
            </w:r>
            <w:r>
              <w:rPr>
                <w:sz w:val="22"/>
              </w:rPr>
              <w:tab/>
            </w:r>
            <w:r>
              <w:rPr>
                <w:spacing w:val="-2"/>
                <w:sz w:val="22"/>
              </w:rPr>
              <w:t>metodología </w:t>
            </w:r>
            <w:r>
              <w:rPr>
                <w:sz w:val="22"/>
              </w:rPr>
              <w:t>de</w:t>
            </w:r>
            <w:r>
              <w:rPr>
                <w:spacing w:val="80"/>
                <w:sz w:val="22"/>
              </w:rPr>
              <w:t> </w:t>
            </w:r>
            <w:r>
              <w:rPr>
                <w:sz w:val="22"/>
              </w:rPr>
              <w:t>gestión</w:t>
            </w:r>
            <w:r>
              <w:rPr>
                <w:spacing w:val="80"/>
                <w:sz w:val="22"/>
              </w:rPr>
              <w:t> </w:t>
            </w:r>
            <w:r>
              <w:rPr>
                <w:sz w:val="22"/>
              </w:rPr>
              <w:t>por </w:t>
            </w:r>
            <w:r>
              <w:rPr>
                <w:spacing w:val="-2"/>
                <w:sz w:val="22"/>
              </w:rPr>
              <w:t>procesos</w:t>
            </w:r>
            <w:r>
              <w:rPr>
                <w:sz w:val="22"/>
              </w:rPr>
              <w:tab/>
            </w:r>
            <w:r>
              <w:rPr>
                <w:spacing w:val="-4"/>
                <w:sz w:val="22"/>
              </w:rPr>
              <w:t>(POI </w:t>
            </w:r>
            <w:r>
              <w:rPr>
                <w:sz w:val="22"/>
              </w:rPr>
              <w:t>PAC 2.4.12)</w:t>
            </w:r>
          </w:p>
        </w:tc>
        <w:tc>
          <w:tcPr>
            <w:tcW w:w="1406" w:type="dxa"/>
          </w:tcPr>
          <w:p>
            <w:pPr>
              <w:pStyle w:val="TableParagraph"/>
              <w:ind w:left="12"/>
              <w:jc w:val="center"/>
              <w:rPr>
                <w:sz w:val="22"/>
              </w:rPr>
            </w:pPr>
            <w:r>
              <w:rPr>
                <w:spacing w:val="-5"/>
                <w:sz w:val="22"/>
              </w:rPr>
              <w:t>40%</w:t>
            </w:r>
          </w:p>
        </w:tc>
        <w:tc>
          <w:tcPr>
            <w:tcW w:w="1267" w:type="dxa"/>
          </w:tcPr>
          <w:p>
            <w:pPr>
              <w:pStyle w:val="TableParagraph"/>
              <w:ind w:left="9"/>
              <w:jc w:val="center"/>
              <w:rPr>
                <w:sz w:val="22"/>
              </w:rPr>
            </w:pPr>
            <w:r>
              <w:rPr>
                <w:spacing w:val="-5"/>
                <w:sz w:val="22"/>
              </w:rPr>
              <w:t>0%</w:t>
            </w:r>
          </w:p>
        </w:tc>
        <w:tc>
          <w:tcPr>
            <w:tcW w:w="3082" w:type="dxa"/>
          </w:tcPr>
          <w:p>
            <w:pPr>
              <w:pStyle w:val="TableParagraph"/>
              <w:tabs>
                <w:tab w:pos="2731" w:val="left" w:leader="none"/>
              </w:tabs>
              <w:ind w:left="107" w:right="95"/>
              <w:jc w:val="both"/>
              <w:rPr>
                <w:sz w:val="22"/>
              </w:rPr>
            </w:pPr>
            <w:r>
              <w:rPr>
                <w:sz w:val="22"/>
              </w:rPr>
              <w:t>Compuesto por tres actividades, pero para el I semestre solo una activa: PAC 2.4.12.1: Coordinación con DH para el diseño del módulo</w:t>
            </w:r>
            <w:r>
              <w:rPr>
                <w:spacing w:val="-9"/>
                <w:sz w:val="22"/>
              </w:rPr>
              <w:t> </w:t>
            </w:r>
            <w:r>
              <w:rPr>
                <w:sz w:val="22"/>
              </w:rPr>
              <w:t>de</w:t>
            </w:r>
            <w:r>
              <w:rPr>
                <w:spacing w:val="-4"/>
                <w:sz w:val="22"/>
              </w:rPr>
              <w:t> </w:t>
            </w:r>
            <w:r>
              <w:rPr>
                <w:sz w:val="22"/>
              </w:rPr>
              <w:t>capacitación</w:t>
            </w:r>
            <w:r>
              <w:rPr>
                <w:spacing w:val="-4"/>
                <w:sz w:val="22"/>
              </w:rPr>
              <w:t> </w:t>
            </w:r>
            <w:r>
              <w:rPr>
                <w:sz w:val="22"/>
              </w:rPr>
              <w:t>en</w:t>
            </w:r>
            <w:r>
              <w:rPr>
                <w:spacing w:val="-4"/>
                <w:sz w:val="22"/>
              </w:rPr>
              <w:t> </w:t>
            </w:r>
            <w:r>
              <w:rPr>
                <w:sz w:val="22"/>
              </w:rPr>
              <w:t>la metodología de gestión por procesos, dentro de la </w:t>
            </w:r>
            <w:r>
              <w:rPr>
                <w:spacing w:val="-2"/>
                <w:sz w:val="22"/>
              </w:rPr>
              <w:t>herramienta</w:t>
            </w:r>
            <w:r>
              <w:rPr>
                <w:sz w:val="22"/>
              </w:rPr>
              <w:tab/>
            </w:r>
            <w:r>
              <w:rPr>
                <w:spacing w:val="-5"/>
                <w:sz w:val="22"/>
              </w:rPr>
              <w:t>de</w:t>
            </w:r>
          </w:p>
          <w:p>
            <w:pPr>
              <w:pStyle w:val="TableParagraph"/>
              <w:spacing w:line="252" w:lineRule="exact"/>
              <w:ind w:left="107"/>
              <w:rPr>
                <w:sz w:val="22"/>
              </w:rPr>
            </w:pPr>
            <w:r>
              <w:rPr>
                <w:spacing w:val="-2"/>
                <w:sz w:val="22"/>
              </w:rPr>
              <w:t>autoaprendizaje</w:t>
            </w:r>
          </w:p>
          <w:p>
            <w:pPr>
              <w:pStyle w:val="TableParagraph"/>
              <w:tabs>
                <w:tab w:pos="2536" w:val="left" w:leader="none"/>
              </w:tabs>
              <w:spacing w:before="1"/>
              <w:ind w:left="107"/>
              <w:rPr>
                <w:sz w:val="22"/>
              </w:rPr>
            </w:pPr>
            <w:r>
              <w:rPr>
                <w:b/>
                <w:spacing w:val="-2"/>
                <w:sz w:val="22"/>
              </w:rPr>
              <w:t>JUSTIFICACION</w:t>
            </w:r>
            <w:r>
              <w:rPr>
                <w:b/>
                <w:sz w:val="22"/>
              </w:rPr>
              <w:tab/>
            </w:r>
            <w:r>
              <w:rPr>
                <w:spacing w:val="-4"/>
                <w:sz w:val="22"/>
              </w:rPr>
              <w:t>Esta</w:t>
            </w:r>
          </w:p>
          <w:p>
            <w:pPr>
              <w:pStyle w:val="TableParagraph"/>
              <w:spacing w:before="2"/>
              <w:ind w:left="107" w:right="94"/>
              <w:jc w:val="both"/>
              <w:rPr>
                <w:sz w:val="22"/>
              </w:rPr>
            </w:pPr>
            <w:r>
              <w:rPr>
                <w:sz w:val="22"/>
              </w:rPr>
              <w:t>actividad depende de la aprobación por parta de DH del presupuesto para la contratación de la empresa que se encargue del diseño de los módulos de capacitación, y no se ha realizado ninguna gestión de este proceso</w:t>
            </w:r>
          </w:p>
          <w:p>
            <w:pPr>
              <w:pStyle w:val="TableParagraph"/>
              <w:tabs>
                <w:tab w:pos="2670" w:val="left" w:leader="none"/>
              </w:tabs>
              <w:spacing w:line="252" w:lineRule="exact"/>
              <w:ind w:left="107"/>
              <w:rPr>
                <w:b/>
                <w:sz w:val="22"/>
              </w:rPr>
            </w:pPr>
            <w:r>
              <w:rPr>
                <w:b/>
                <w:spacing w:val="-2"/>
                <w:sz w:val="22"/>
              </w:rPr>
              <w:t>MEDIDA</w:t>
            </w:r>
            <w:r>
              <w:rPr>
                <w:b/>
                <w:sz w:val="22"/>
              </w:rPr>
              <w:tab/>
            </w:r>
            <w:r>
              <w:rPr>
                <w:b/>
                <w:spacing w:val="-5"/>
                <w:sz w:val="22"/>
              </w:rPr>
              <w:t>DE</w:t>
            </w:r>
          </w:p>
          <w:p>
            <w:pPr>
              <w:pStyle w:val="TableParagraph"/>
              <w:tabs>
                <w:tab w:pos="2709" w:val="left" w:leader="none"/>
              </w:tabs>
              <w:spacing w:line="251" w:lineRule="exact" w:before="1"/>
              <w:ind w:left="107"/>
              <w:rPr>
                <w:sz w:val="22"/>
              </w:rPr>
            </w:pPr>
            <w:r>
              <w:rPr>
                <w:b/>
                <w:spacing w:val="-2"/>
                <w:sz w:val="22"/>
              </w:rPr>
              <w:t>ADMINISTRACION</w:t>
            </w:r>
            <w:r>
              <w:rPr>
                <w:b/>
                <w:sz w:val="22"/>
              </w:rPr>
              <w:tab/>
            </w:r>
            <w:r>
              <w:rPr>
                <w:spacing w:val="-5"/>
                <w:sz w:val="22"/>
              </w:rPr>
              <w:t>Se</w:t>
            </w:r>
          </w:p>
          <w:p>
            <w:pPr>
              <w:pStyle w:val="TableParagraph"/>
              <w:ind w:left="107" w:right="95"/>
              <w:jc w:val="both"/>
              <w:rPr>
                <w:sz w:val="22"/>
              </w:rPr>
            </w:pPr>
            <w:r>
              <w:rPr>
                <w:sz w:val="22"/>
              </w:rPr>
              <w:t>programa una reunión con DH</w:t>
            </w:r>
            <w:r>
              <w:rPr>
                <w:spacing w:val="-3"/>
                <w:sz w:val="22"/>
              </w:rPr>
              <w:t> </w:t>
            </w:r>
            <w:r>
              <w:rPr>
                <w:sz w:val="22"/>
              </w:rPr>
              <w:t>para</w:t>
            </w:r>
            <w:r>
              <w:rPr>
                <w:spacing w:val="-5"/>
                <w:sz w:val="22"/>
              </w:rPr>
              <w:t> </w:t>
            </w:r>
            <w:r>
              <w:rPr>
                <w:sz w:val="22"/>
              </w:rPr>
              <w:t>el</w:t>
            </w:r>
            <w:r>
              <w:rPr>
                <w:spacing w:val="-7"/>
                <w:sz w:val="22"/>
              </w:rPr>
              <w:t> </w:t>
            </w:r>
            <w:r>
              <w:rPr>
                <w:sz w:val="22"/>
              </w:rPr>
              <w:t>II</w:t>
            </w:r>
            <w:r>
              <w:rPr>
                <w:spacing w:val="-1"/>
                <w:sz w:val="22"/>
              </w:rPr>
              <w:t> </w:t>
            </w:r>
            <w:r>
              <w:rPr>
                <w:sz w:val="22"/>
              </w:rPr>
              <w:t>semestre</w:t>
            </w:r>
            <w:r>
              <w:rPr>
                <w:spacing w:val="-5"/>
                <w:sz w:val="22"/>
              </w:rPr>
              <w:t> </w:t>
            </w:r>
            <w:r>
              <w:rPr>
                <w:sz w:val="22"/>
              </w:rPr>
              <w:t>con</w:t>
            </w:r>
            <w:r>
              <w:rPr>
                <w:spacing w:val="-1"/>
                <w:sz w:val="22"/>
              </w:rPr>
              <w:t> </w:t>
            </w:r>
            <w:r>
              <w:rPr>
                <w:sz w:val="22"/>
              </w:rPr>
              <w:t>la finalidad de ver el tema del presupuesto para la contratación</w:t>
            </w:r>
            <w:r>
              <w:rPr>
                <w:spacing w:val="-1"/>
                <w:sz w:val="22"/>
              </w:rPr>
              <w:t> </w:t>
            </w:r>
            <w:r>
              <w:rPr>
                <w:sz w:val="22"/>
              </w:rPr>
              <w:t>de la empresa</w:t>
            </w:r>
            <w:r>
              <w:rPr>
                <w:spacing w:val="-1"/>
                <w:sz w:val="22"/>
              </w:rPr>
              <w:t> </w:t>
            </w:r>
            <w:r>
              <w:rPr>
                <w:sz w:val="22"/>
              </w:rPr>
              <w:t>y ver</w:t>
            </w:r>
            <w:r>
              <w:rPr>
                <w:spacing w:val="5"/>
                <w:sz w:val="22"/>
              </w:rPr>
              <w:t> </w:t>
            </w:r>
            <w:r>
              <w:rPr>
                <w:sz w:val="22"/>
              </w:rPr>
              <w:t>el</w:t>
            </w:r>
            <w:r>
              <w:rPr>
                <w:spacing w:val="8"/>
                <w:sz w:val="22"/>
              </w:rPr>
              <w:t> </w:t>
            </w:r>
            <w:r>
              <w:rPr>
                <w:sz w:val="22"/>
              </w:rPr>
              <w:t>tema</w:t>
            </w:r>
            <w:r>
              <w:rPr>
                <w:spacing w:val="10"/>
                <w:sz w:val="22"/>
              </w:rPr>
              <w:t> </w:t>
            </w:r>
            <w:r>
              <w:rPr>
                <w:sz w:val="22"/>
              </w:rPr>
              <w:t>del</w:t>
            </w:r>
            <w:r>
              <w:rPr>
                <w:spacing w:val="8"/>
                <w:sz w:val="22"/>
              </w:rPr>
              <w:t> </w:t>
            </w:r>
            <w:r>
              <w:rPr>
                <w:sz w:val="22"/>
              </w:rPr>
              <w:t>diseño</w:t>
            </w:r>
            <w:r>
              <w:rPr>
                <w:spacing w:val="5"/>
                <w:sz w:val="22"/>
              </w:rPr>
              <w:t> </w:t>
            </w:r>
            <w:r>
              <w:rPr>
                <w:sz w:val="22"/>
              </w:rPr>
              <w:t>de</w:t>
            </w:r>
            <w:r>
              <w:rPr>
                <w:spacing w:val="11"/>
                <w:sz w:val="22"/>
              </w:rPr>
              <w:t> </w:t>
            </w:r>
            <w:r>
              <w:rPr>
                <w:spacing w:val="-5"/>
                <w:sz w:val="22"/>
              </w:rPr>
              <w:t>los</w:t>
            </w:r>
          </w:p>
          <w:p>
            <w:pPr>
              <w:pStyle w:val="TableParagraph"/>
              <w:spacing w:line="234" w:lineRule="exact" w:before="3"/>
              <w:ind w:left="107"/>
              <w:rPr>
                <w:sz w:val="22"/>
              </w:rPr>
            </w:pPr>
            <w:r>
              <w:rPr>
                <w:spacing w:val="-2"/>
                <w:sz w:val="22"/>
              </w:rPr>
              <w:t>módulos</w:t>
            </w:r>
          </w:p>
        </w:tc>
        <w:tc>
          <w:tcPr>
            <w:tcW w:w="3184" w:type="dxa"/>
          </w:tcPr>
          <w:p>
            <w:pPr>
              <w:pStyle w:val="TableParagraph"/>
              <w:ind w:left="113" w:right="86"/>
              <w:jc w:val="both"/>
              <w:rPr>
                <w:sz w:val="22"/>
              </w:rPr>
            </w:pPr>
            <w:r>
              <w:rPr>
                <w:sz w:val="22"/>
              </w:rPr>
              <w:t>La medida de administración no es suficiente para alcanzar esta actividad ya que es una acción programar “reunión” por lo cual el hecho que se realice no asegura que se logre la esta actividad, lo incide directamente en la ejecución de las otras dos actividades</w:t>
            </w:r>
            <w:r>
              <w:rPr>
                <w:spacing w:val="-12"/>
                <w:sz w:val="22"/>
              </w:rPr>
              <w:t> </w:t>
            </w:r>
            <w:r>
              <w:rPr>
                <w:sz w:val="22"/>
              </w:rPr>
              <w:t>programadas</w:t>
            </w:r>
            <w:r>
              <w:rPr>
                <w:spacing w:val="-13"/>
                <w:sz w:val="22"/>
              </w:rPr>
              <w:t> </w:t>
            </w:r>
            <w:r>
              <w:rPr>
                <w:sz w:val="22"/>
              </w:rPr>
              <w:t>para el</w:t>
            </w:r>
            <w:r>
              <w:rPr>
                <w:spacing w:val="-1"/>
                <w:sz w:val="22"/>
              </w:rPr>
              <w:t> </w:t>
            </w:r>
            <w:r>
              <w:rPr>
                <w:sz w:val="22"/>
              </w:rPr>
              <w:t>II</w:t>
            </w:r>
            <w:r>
              <w:rPr>
                <w:spacing w:val="-3"/>
                <w:sz w:val="22"/>
              </w:rPr>
              <w:t> </w:t>
            </w:r>
            <w:r>
              <w:rPr>
                <w:sz w:val="22"/>
              </w:rPr>
              <w:t>y</w:t>
            </w:r>
            <w:r>
              <w:rPr>
                <w:spacing w:val="-1"/>
                <w:sz w:val="22"/>
              </w:rPr>
              <w:t> </w:t>
            </w:r>
            <w:r>
              <w:rPr>
                <w:sz w:val="22"/>
              </w:rPr>
              <w:t>IV trimestre y,</w:t>
            </w:r>
            <w:r>
              <w:rPr>
                <w:spacing w:val="-3"/>
                <w:sz w:val="22"/>
              </w:rPr>
              <w:t> </w:t>
            </w:r>
            <w:r>
              <w:rPr>
                <w:sz w:val="22"/>
              </w:rPr>
              <w:t>por</w:t>
            </w:r>
            <w:r>
              <w:rPr>
                <w:spacing w:val="-1"/>
                <w:sz w:val="22"/>
              </w:rPr>
              <w:t> </w:t>
            </w:r>
            <w:r>
              <w:rPr>
                <w:sz w:val="22"/>
              </w:rPr>
              <w:t>ende, en el resultado de PEI</w:t>
            </w:r>
          </w:p>
        </w:tc>
      </w:tr>
      <w:tr>
        <w:trPr>
          <w:trHeight w:val="3034" w:hRule="atLeast"/>
        </w:trPr>
        <w:tc>
          <w:tcPr>
            <w:tcW w:w="1829" w:type="dxa"/>
          </w:tcPr>
          <w:p>
            <w:pPr>
              <w:pStyle w:val="TableParagraph"/>
              <w:tabs>
                <w:tab w:pos="1481" w:val="left" w:leader="none"/>
              </w:tabs>
              <w:ind w:right="92"/>
              <w:rPr>
                <w:sz w:val="22"/>
              </w:rPr>
            </w:pPr>
            <w:r>
              <w:rPr>
                <w:sz w:val="22"/>
              </w:rPr>
              <w:t>1.12.3</w:t>
            </w:r>
            <w:r>
              <w:rPr>
                <w:spacing w:val="78"/>
                <w:sz w:val="22"/>
              </w:rPr>
              <w:t> </w:t>
            </w:r>
            <w:r>
              <w:rPr>
                <w:sz w:val="22"/>
              </w:rPr>
              <w:t>Plan</w:t>
            </w:r>
            <w:r>
              <w:rPr>
                <w:spacing w:val="78"/>
                <w:sz w:val="22"/>
              </w:rPr>
              <w:t> </w:t>
            </w:r>
            <w:r>
              <w:rPr>
                <w:sz w:val="22"/>
              </w:rPr>
              <w:t>d</w:t>
            </w:r>
            <w:r>
              <w:rPr>
                <w:sz w:val="22"/>
              </w:rPr>
              <w:t>e </w:t>
            </w:r>
            <w:r>
              <w:rPr>
                <w:spacing w:val="-2"/>
                <w:sz w:val="22"/>
              </w:rPr>
              <w:t>acción institucional</w:t>
            </w:r>
            <w:r>
              <w:rPr>
                <w:sz w:val="22"/>
              </w:rPr>
              <w:tab/>
            </w:r>
            <w:r>
              <w:rPr>
                <w:spacing w:val="-6"/>
                <w:sz w:val="22"/>
              </w:rPr>
              <w:t>d</w:t>
            </w:r>
            <w:r>
              <w:rPr>
                <w:spacing w:val="-6"/>
                <w:sz w:val="22"/>
              </w:rPr>
              <w:t>e</w:t>
            </w:r>
            <w:r>
              <w:rPr>
                <w:spacing w:val="-6"/>
                <w:sz w:val="22"/>
              </w:rPr>
              <w:t> </w:t>
            </w:r>
            <w:r>
              <w:rPr>
                <w:spacing w:val="-2"/>
                <w:sz w:val="22"/>
              </w:rPr>
              <w:t>inversión</w:t>
            </w:r>
            <w:r>
              <w:rPr>
                <w:sz w:val="22"/>
              </w:rPr>
              <w:tab/>
            </w:r>
            <w:r>
              <w:rPr>
                <w:spacing w:val="-6"/>
                <w:sz w:val="22"/>
              </w:rPr>
              <w:t>e</w:t>
            </w:r>
            <w:r>
              <w:rPr>
                <w:spacing w:val="-6"/>
                <w:sz w:val="22"/>
              </w:rPr>
              <w:t>n</w:t>
            </w:r>
            <w:r>
              <w:rPr>
                <w:spacing w:val="-6"/>
                <w:sz w:val="22"/>
              </w:rPr>
              <w:t> </w:t>
            </w:r>
            <w:r>
              <w:rPr>
                <w:spacing w:val="-2"/>
                <w:sz w:val="22"/>
              </w:rPr>
              <w:t>herramientas tecnológicas</w:t>
            </w:r>
            <w:r>
              <w:rPr>
                <w:spacing w:val="80"/>
                <w:sz w:val="22"/>
              </w:rPr>
              <w:t> </w:t>
            </w:r>
            <w:r>
              <w:rPr>
                <w:sz w:val="22"/>
              </w:rPr>
              <w:t>con</w:t>
            </w:r>
            <w:r>
              <w:rPr>
                <w:spacing w:val="-14"/>
                <w:sz w:val="22"/>
              </w:rPr>
              <w:t> </w:t>
            </w:r>
            <w:r>
              <w:rPr>
                <w:sz w:val="22"/>
              </w:rPr>
              <w:t>seguimiento </w:t>
            </w:r>
            <w:r>
              <w:rPr>
                <w:spacing w:val="-2"/>
                <w:sz w:val="22"/>
              </w:rPr>
              <w:t>semestral Indicador: 1.12.3.1</w:t>
            </w:r>
          </w:p>
          <w:p>
            <w:pPr>
              <w:pStyle w:val="TableParagraph"/>
              <w:tabs>
                <w:tab w:pos="1481" w:val="left" w:leader="none"/>
              </w:tabs>
              <w:spacing w:line="254" w:lineRule="exact"/>
              <w:ind w:right="92"/>
              <w:rPr>
                <w:sz w:val="22"/>
              </w:rPr>
            </w:pPr>
            <w:r>
              <w:rPr>
                <w:spacing w:val="-2"/>
                <w:sz w:val="22"/>
              </w:rPr>
              <w:t>Cantidad</w:t>
            </w:r>
            <w:r>
              <w:rPr>
                <w:sz w:val="22"/>
              </w:rPr>
              <w:tab/>
            </w:r>
            <w:r>
              <w:rPr>
                <w:spacing w:val="-6"/>
                <w:sz w:val="22"/>
              </w:rPr>
              <w:t>de </w:t>
            </w:r>
            <w:r>
              <w:rPr>
                <w:spacing w:val="-2"/>
                <w:sz w:val="22"/>
              </w:rPr>
              <w:t>seguimientos</w:t>
            </w:r>
          </w:p>
        </w:tc>
        <w:tc>
          <w:tcPr>
            <w:tcW w:w="1406" w:type="dxa"/>
          </w:tcPr>
          <w:p>
            <w:pPr>
              <w:pStyle w:val="TableParagraph"/>
              <w:spacing w:line="248" w:lineRule="exact"/>
              <w:ind w:left="12"/>
              <w:jc w:val="center"/>
              <w:rPr>
                <w:sz w:val="22"/>
              </w:rPr>
            </w:pPr>
            <w:r>
              <w:rPr>
                <w:spacing w:val="-5"/>
                <w:sz w:val="22"/>
              </w:rPr>
              <w:t>40%</w:t>
            </w:r>
          </w:p>
        </w:tc>
        <w:tc>
          <w:tcPr>
            <w:tcW w:w="1267" w:type="dxa"/>
          </w:tcPr>
          <w:p>
            <w:pPr>
              <w:pStyle w:val="TableParagraph"/>
              <w:spacing w:line="248" w:lineRule="exact"/>
              <w:ind w:left="9"/>
              <w:jc w:val="center"/>
              <w:rPr>
                <w:sz w:val="22"/>
              </w:rPr>
            </w:pPr>
            <w:r>
              <w:rPr>
                <w:spacing w:val="-5"/>
                <w:sz w:val="22"/>
              </w:rPr>
              <w:t>0%</w:t>
            </w:r>
          </w:p>
        </w:tc>
        <w:tc>
          <w:tcPr>
            <w:tcW w:w="3082" w:type="dxa"/>
          </w:tcPr>
          <w:p>
            <w:pPr>
              <w:pStyle w:val="TableParagraph"/>
              <w:ind w:left="107" w:right="93"/>
              <w:jc w:val="both"/>
              <w:rPr>
                <w:sz w:val="22"/>
              </w:rPr>
            </w:pPr>
            <w:r>
              <w:rPr>
                <w:sz w:val="22"/>
              </w:rPr>
              <w:t>Compuesto por dos actividades, pero para el I semestre solo una activa PAC 2.6.5.1: Reuniones del Comité Gerencial de TI para conocer los avances en la ejecución del plan de acción institucional de inversión en herramientas tecnológicas </w:t>
            </w:r>
            <w:r>
              <w:rPr>
                <w:b/>
                <w:sz w:val="22"/>
              </w:rPr>
              <w:t>JUSTIFICACION</w:t>
            </w:r>
            <w:r>
              <w:rPr>
                <w:b/>
                <w:spacing w:val="71"/>
                <w:w w:val="150"/>
                <w:sz w:val="22"/>
              </w:rPr>
              <w:t>  </w:t>
            </w:r>
            <w:r>
              <w:rPr>
                <w:sz w:val="22"/>
              </w:rPr>
              <w:t>No</w:t>
            </w:r>
            <w:r>
              <w:rPr>
                <w:spacing w:val="72"/>
                <w:w w:val="150"/>
                <w:sz w:val="22"/>
              </w:rPr>
              <w:t>  </w:t>
            </w:r>
            <w:r>
              <w:rPr>
                <w:spacing w:val="-5"/>
                <w:sz w:val="22"/>
              </w:rPr>
              <w:t>se</w:t>
            </w:r>
          </w:p>
          <w:p>
            <w:pPr>
              <w:pStyle w:val="TableParagraph"/>
              <w:spacing w:line="254" w:lineRule="exact"/>
              <w:ind w:left="107" w:right="94"/>
              <w:jc w:val="both"/>
              <w:rPr>
                <w:sz w:val="22"/>
              </w:rPr>
            </w:pPr>
            <w:r>
              <w:rPr>
                <w:sz w:val="22"/>
              </w:rPr>
              <w:t>realizaron las reuniones por orden</w:t>
            </w:r>
            <w:r>
              <w:rPr>
                <w:spacing w:val="78"/>
                <w:w w:val="150"/>
                <w:sz w:val="22"/>
              </w:rPr>
              <w:t> </w:t>
            </w:r>
            <w:r>
              <w:rPr>
                <w:sz w:val="22"/>
              </w:rPr>
              <w:t>de</w:t>
            </w:r>
            <w:r>
              <w:rPr>
                <w:spacing w:val="78"/>
                <w:w w:val="150"/>
                <w:sz w:val="22"/>
              </w:rPr>
              <w:t> </w:t>
            </w:r>
            <w:r>
              <w:rPr>
                <w:sz w:val="22"/>
              </w:rPr>
              <w:t>la</w:t>
            </w:r>
            <w:r>
              <w:rPr>
                <w:spacing w:val="79"/>
                <w:w w:val="150"/>
                <w:sz w:val="22"/>
              </w:rPr>
              <w:t> </w:t>
            </w:r>
            <w:r>
              <w:rPr>
                <w:sz w:val="22"/>
              </w:rPr>
              <w:t>señora</w:t>
            </w:r>
            <w:r>
              <w:rPr>
                <w:spacing w:val="73"/>
                <w:w w:val="150"/>
                <w:sz w:val="22"/>
              </w:rPr>
              <w:t> </w:t>
            </w:r>
            <w:r>
              <w:rPr>
                <w:spacing w:val="-2"/>
                <w:sz w:val="22"/>
              </w:rPr>
              <w:t>Silvia</w:t>
            </w:r>
          </w:p>
        </w:tc>
        <w:tc>
          <w:tcPr>
            <w:tcW w:w="3184" w:type="dxa"/>
          </w:tcPr>
          <w:p>
            <w:pPr>
              <w:pStyle w:val="TableParagraph"/>
              <w:ind w:left="113" w:right="88"/>
              <w:jc w:val="both"/>
              <w:rPr>
                <w:sz w:val="22"/>
              </w:rPr>
            </w:pPr>
            <w:r>
              <w:rPr>
                <w:sz w:val="22"/>
              </w:rPr>
              <w:t>la medida de administración es igual a la limitación, por tanto,</w:t>
            </w:r>
            <w:r>
              <w:rPr>
                <w:spacing w:val="-4"/>
                <w:sz w:val="22"/>
              </w:rPr>
              <w:t> </w:t>
            </w:r>
            <w:r>
              <w:rPr>
                <w:sz w:val="22"/>
              </w:rPr>
              <w:t>que</w:t>
            </w:r>
            <w:r>
              <w:rPr>
                <w:spacing w:val="-5"/>
                <w:sz w:val="22"/>
              </w:rPr>
              <w:t> </w:t>
            </w:r>
            <w:r>
              <w:rPr>
                <w:sz w:val="22"/>
              </w:rPr>
              <w:t>ubica</w:t>
            </w:r>
            <w:r>
              <w:rPr>
                <w:spacing w:val="-5"/>
                <w:sz w:val="22"/>
              </w:rPr>
              <w:t> </w:t>
            </w:r>
            <w:r>
              <w:rPr>
                <w:sz w:val="22"/>
              </w:rPr>
              <w:t>en riesgo</w:t>
            </w:r>
            <w:r>
              <w:rPr>
                <w:spacing w:val="-5"/>
                <w:sz w:val="22"/>
              </w:rPr>
              <w:t> </w:t>
            </w:r>
            <w:r>
              <w:rPr>
                <w:sz w:val="22"/>
              </w:rPr>
              <w:t>alto el no cumplimiento de esta actividad afectando la ejecución de la actividad antecesora</w:t>
            </w:r>
            <w:r>
              <w:rPr>
                <w:spacing w:val="53"/>
                <w:sz w:val="22"/>
              </w:rPr>
              <w:t>  </w:t>
            </w:r>
            <w:r>
              <w:rPr>
                <w:sz w:val="22"/>
              </w:rPr>
              <w:t>de</w:t>
            </w:r>
            <w:r>
              <w:rPr>
                <w:spacing w:val="53"/>
                <w:sz w:val="22"/>
              </w:rPr>
              <w:t>  </w:t>
            </w:r>
            <w:r>
              <w:rPr>
                <w:sz w:val="22"/>
              </w:rPr>
              <w:t>esta:</w:t>
            </w:r>
            <w:r>
              <w:rPr>
                <w:spacing w:val="52"/>
                <w:sz w:val="22"/>
              </w:rPr>
              <w:t>  </w:t>
            </w:r>
            <w:r>
              <w:rPr>
                <w:spacing w:val="-5"/>
                <w:sz w:val="22"/>
              </w:rPr>
              <w:t>PAC</w:t>
            </w:r>
          </w:p>
          <w:p>
            <w:pPr>
              <w:pStyle w:val="TableParagraph"/>
              <w:ind w:left="113" w:right="91"/>
              <w:jc w:val="both"/>
              <w:rPr>
                <w:sz w:val="22"/>
              </w:rPr>
            </w:pPr>
            <w:r>
              <w:rPr>
                <w:sz w:val="22"/>
              </w:rPr>
              <w:t>2.6.5.2: Ejecución del plan de acción institucional de inversión en herramientas tecnológicas</w:t>
            </w:r>
            <w:r>
              <w:rPr>
                <w:spacing w:val="-16"/>
                <w:sz w:val="22"/>
              </w:rPr>
              <w:t> </w:t>
            </w:r>
            <w:r>
              <w:rPr>
                <w:sz w:val="22"/>
              </w:rPr>
              <w:t>que</w:t>
            </w:r>
            <w:r>
              <w:rPr>
                <w:spacing w:val="-15"/>
                <w:sz w:val="22"/>
              </w:rPr>
              <w:t> </w:t>
            </w:r>
            <w:r>
              <w:rPr>
                <w:sz w:val="22"/>
              </w:rPr>
              <w:t>es</w:t>
            </w:r>
            <w:r>
              <w:rPr>
                <w:spacing w:val="-15"/>
                <w:sz w:val="22"/>
              </w:rPr>
              <w:t> </w:t>
            </w:r>
            <w:r>
              <w:rPr>
                <w:sz w:val="22"/>
              </w:rPr>
              <w:t>la</w:t>
            </w:r>
            <w:r>
              <w:rPr>
                <w:spacing w:val="-12"/>
                <w:sz w:val="22"/>
              </w:rPr>
              <w:t> </w:t>
            </w:r>
            <w:r>
              <w:rPr>
                <w:spacing w:val="-2"/>
                <w:sz w:val="22"/>
              </w:rPr>
              <w:t>impacta</w:t>
            </w:r>
          </w:p>
          <w:p>
            <w:pPr>
              <w:pStyle w:val="TableParagraph"/>
              <w:spacing w:line="234" w:lineRule="exact"/>
              <w:ind w:left="113"/>
              <w:jc w:val="both"/>
              <w:rPr>
                <w:sz w:val="22"/>
              </w:rPr>
            </w:pPr>
            <w:r>
              <w:rPr>
                <w:sz w:val="22"/>
              </w:rPr>
              <w:t>el</w:t>
            </w:r>
            <w:r>
              <w:rPr>
                <w:spacing w:val="-5"/>
                <w:sz w:val="22"/>
              </w:rPr>
              <w:t> </w:t>
            </w:r>
            <w:r>
              <w:rPr>
                <w:sz w:val="22"/>
              </w:rPr>
              <w:t>resultado</w:t>
            </w:r>
            <w:r>
              <w:rPr>
                <w:spacing w:val="-4"/>
                <w:sz w:val="22"/>
              </w:rPr>
              <w:t> </w:t>
            </w:r>
            <w:r>
              <w:rPr>
                <w:sz w:val="22"/>
              </w:rPr>
              <w:t>de</w:t>
            </w:r>
            <w:r>
              <w:rPr>
                <w:spacing w:val="-2"/>
                <w:sz w:val="22"/>
              </w:rPr>
              <w:t> </w:t>
            </w:r>
            <w:r>
              <w:rPr>
                <w:spacing w:val="-5"/>
                <w:sz w:val="22"/>
              </w:rPr>
              <w:t>PEI</w:t>
            </w:r>
          </w:p>
        </w:tc>
      </w:tr>
    </w:tbl>
    <w:p>
      <w:pPr>
        <w:pStyle w:val="TableParagraph"/>
        <w:spacing w:after="0" w:line="234" w:lineRule="exact"/>
        <w:jc w:val="both"/>
        <w:rPr>
          <w:sz w:val="22"/>
        </w:rPr>
        <w:sectPr>
          <w:type w:val="continuous"/>
          <w:pgSz w:w="13370" w:h="17280"/>
          <w:pgMar w:header="0" w:footer="968" w:top="40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9"/>
        <w:gridCol w:w="1406"/>
        <w:gridCol w:w="1267"/>
        <w:gridCol w:w="3082"/>
        <w:gridCol w:w="3184"/>
      </w:tblGrid>
      <w:tr>
        <w:trPr>
          <w:trHeight w:val="2784" w:hRule="atLeast"/>
        </w:trPr>
        <w:tc>
          <w:tcPr>
            <w:tcW w:w="1829" w:type="dxa"/>
          </w:tcPr>
          <w:p>
            <w:pPr>
              <w:pStyle w:val="TableParagraph"/>
              <w:spacing w:line="237" w:lineRule="auto" w:before="2"/>
              <w:rPr>
                <w:sz w:val="22"/>
              </w:rPr>
            </w:pPr>
            <w:r>
              <w:rPr>
                <w:sz w:val="22"/>
              </w:rPr>
              <w:t>realizados</w:t>
            </w:r>
            <w:r>
              <w:rPr>
                <w:spacing w:val="-6"/>
                <w:sz w:val="22"/>
              </w:rPr>
              <w:t> </w:t>
            </w:r>
            <w:r>
              <w:rPr>
                <w:sz w:val="22"/>
              </w:rPr>
              <w:t>(PAC </w:t>
            </w:r>
            <w:r>
              <w:rPr>
                <w:spacing w:val="-2"/>
                <w:sz w:val="22"/>
              </w:rPr>
              <w:t>2.6.5)</w:t>
            </w:r>
          </w:p>
        </w:tc>
        <w:tc>
          <w:tcPr>
            <w:tcW w:w="1406" w:type="dxa"/>
          </w:tcPr>
          <w:p>
            <w:pPr>
              <w:pStyle w:val="TableParagraph"/>
              <w:ind w:left="0"/>
              <w:rPr>
                <w:rFonts w:ascii="Times New Roman"/>
                <w:sz w:val="22"/>
              </w:rPr>
            </w:pPr>
          </w:p>
        </w:tc>
        <w:tc>
          <w:tcPr>
            <w:tcW w:w="1267" w:type="dxa"/>
          </w:tcPr>
          <w:p>
            <w:pPr>
              <w:pStyle w:val="TableParagraph"/>
              <w:ind w:left="0"/>
              <w:rPr>
                <w:rFonts w:ascii="Times New Roman"/>
                <w:sz w:val="22"/>
              </w:rPr>
            </w:pPr>
          </w:p>
        </w:tc>
        <w:tc>
          <w:tcPr>
            <w:tcW w:w="3082" w:type="dxa"/>
          </w:tcPr>
          <w:p>
            <w:pPr>
              <w:pStyle w:val="TableParagraph"/>
              <w:ind w:left="107" w:right="89"/>
              <w:jc w:val="both"/>
              <w:rPr>
                <w:sz w:val="22"/>
              </w:rPr>
            </w:pPr>
            <w:r>
              <w:rPr>
                <w:sz w:val="22"/>
              </w:rPr>
              <w:t>Castro pues el Comité está en proceso de eliminarse, pues se duplican actividades que son propias de las dependencias. Así solicitado el oficio IMAS-GG-0881-</w:t>
            </w:r>
            <w:r>
              <w:rPr>
                <w:spacing w:val="-2"/>
                <w:sz w:val="22"/>
              </w:rPr>
              <w:t>2025.SIN</w:t>
            </w:r>
          </w:p>
          <w:p>
            <w:pPr>
              <w:pStyle w:val="TableParagraph"/>
              <w:tabs>
                <w:tab w:pos="2670" w:val="left" w:leader="none"/>
              </w:tabs>
              <w:spacing w:line="251" w:lineRule="exact"/>
              <w:ind w:left="107"/>
              <w:jc w:val="both"/>
              <w:rPr>
                <w:b/>
                <w:sz w:val="22"/>
              </w:rPr>
            </w:pPr>
            <w:r>
              <w:rPr>
                <w:b/>
                <w:spacing w:val="-2"/>
                <w:sz w:val="22"/>
              </w:rPr>
              <w:t>MEDIDA</w:t>
            </w:r>
            <w:r>
              <w:rPr>
                <w:b/>
                <w:sz w:val="22"/>
              </w:rPr>
              <w:tab/>
            </w:r>
            <w:r>
              <w:rPr>
                <w:b/>
                <w:spacing w:val="-5"/>
                <w:sz w:val="22"/>
              </w:rPr>
              <w:t>DE</w:t>
            </w:r>
          </w:p>
          <w:p>
            <w:pPr>
              <w:pStyle w:val="TableParagraph"/>
              <w:spacing w:line="251" w:lineRule="exact"/>
              <w:ind w:left="107"/>
              <w:jc w:val="both"/>
              <w:rPr>
                <w:sz w:val="22"/>
              </w:rPr>
            </w:pPr>
            <w:r>
              <w:rPr>
                <w:b/>
                <w:sz w:val="22"/>
              </w:rPr>
              <w:t>ADMINISTRACION</w:t>
            </w:r>
            <w:r>
              <w:rPr>
                <w:b/>
                <w:spacing w:val="67"/>
                <w:sz w:val="22"/>
              </w:rPr>
              <w:t>  </w:t>
            </w:r>
            <w:r>
              <w:rPr>
                <w:sz w:val="22"/>
              </w:rPr>
              <w:t>es</w:t>
            </w:r>
            <w:r>
              <w:rPr>
                <w:spacing w:val="70"/>
                <w:sz w:val="22"/>
              </w:rPr>
              <w:t>  </w:t>
            </w:r>
            <w:r>
              <w:rPr>
                <w:spacing w:val="-5"/>
                <w:sz w:val="22"/>
              </w:rPr>
              <w:t>la</w:t>
            </w:r>
          </w:p>
          <w:p>
            <w:pPr>
              <w:pStyle w:val="TableParagraph"/>
              <w:spacing w:line="250" w:lineRule="atLeast"/>
              <w:ind w:left="107" w:right="98"/>
              <w:jc w:val="both"/>
              <w:rPr>
                <w:sz w:val="22"/>
              </w:rPr>
            </w:pPr>
            <w:r>
              <w:rPr>
                <w:sz w:val="22"/>
              </w:rPr>
              <w:t>misma que la justificación de la limitación</w:t>
            </w:r>
          </w:p>
        </w:tc>
        <w:tc>
          <w:tcPr>
            <w:tcW w:w="3184" w:type="dxa"/>
          </w:tcPr>
          <w:p>
            <w:pPr>
              <w:pStyle w:val="TableParagraph"/>
              <w:ind w:left="0"/>
              <w:rPr>
                <w:rFonts w:ascii="Times New Roman"/>
                <w:sz w:val="22"/>
              </w:rPr>
            </w:pPr>
          </w:p>
        </w:tc>
      </w:tr>
    </w:tbl>
    <w:p>
      <w:pPr>
        <w:pStyle w:val="BodyText"/>
        <w:rPr>
          <w:b/>
          <w:sz w:val="22"/>
        </w:rPr>
      </w:pPr>
    </w:p>
    <w:p>
      <w:pPr>
        <w:pStyle w:val="BodyText"/>
        <w:rPr>
          <w:b/>
          <w:sz w:val="22"/>
        </w:rPr>
      </w:pPr>
    </w:p>
    <w:p>
      <w:pPr>
        <w:pStyle w:val="BodyText"/>
        <w:spacing w:before="94"/>
        <w:rPr>
          <w:b/>
          <w:sz w:val="22"/>
        </w:rPr>
      </w:pPr>
    </w:p>
    <w:p>
      <w:pPr>
        <w:spacing w:line="240" w:lineRule="auto" w:before="0"/>
        <w:ind w:left="165" w:right="250" w:firstLine="0"/>
        <w:jc w:val="left"/>
        <w:rPr>
          <w:sz w:val="22"/>
        </w:rPr>
      </w:pPr>
      <w:r>
        <w:rPr>
          <w:sz w:val="22"/>
        </w:rPr>
        <w:t>Se considera que el Eje Estratégico # 1, se debe analizar las actividades en avance crítico con porcentaje de</w:t>
      </w:r>
      <w:r>
        <w:rPr>
          <w:spacing w:val="-3"/>
          <w:sz w:val="22"/>
        </w:rPr>
        <w:t> </w:t>
      </w:r>
      <w:r>
        <w:rPr>
          <w:sz w:val="22"/>
        </w:rPr>
        <w:t>0 %, ya</w:t>
      </w:r>
      <w:r>
        <w:rPr>
          <w:spacing w:val="-3"/>
          <w:sz w:val="22"/>
        </w:rPr>
        <w:t> </w:t>
      </w:r>
      <w:r>
        <w:rPr>
          <w:sz w:val="22"/>
        </w:rPr>
        <w:t>que</w:t>
      </w:r>
      <w:r>
        <w:rPr>
          <w:spacing w:val="-2"/>
          <w:sz w:val="22"/>
        </w:rPr>
        <w:t> </w:t>
      </w:r>
      <w:r>
        <w:rPr>
          <w:sz w:val="22"/>
        </w:rPr>
        <w:t>la</w:t>
      </w:r>
      <w:r>
        <w:rPr>
          <w:spacing w:val="-3"/>
          <w:sz w:val="22"/>
        </w:rPr>
        <w:t> </w:t>
      </w:r>
      <w:r>
        <w:rPr>
          <w:sz w:val="22"/>
        </w:rPr>
        <w:t>medida</w:t>
      </w:r>
      <w:r>
        <w:rPr>
          <w:spacing w:val="-3"/>
          <w:sz w:val="22"/>
        </w:rPr>
        <w:t> </w:t>
      </w:r>
      <w:r>
        <w:rPr>
          <w:sz w:val="22"/>
        </w:rPr>
        <w:t>de</w:t>
      </w:r>
      <w:r>
        <w:rPr>
          <w:spacing w:val="-3"/>
          <w:sz w:val="22"/>
        </w:rPr>
        <w:t> </w:t>
      </w:r>
      <w:r>
        <w:rPr>
          <w:sz w:val="22"/>
        </w:rPr>
        <w:t>administración</w:t>
      </w:r>
      <w:r>
        <w:rPr>
          <w:spacing w:val="-3"/>
          <w:sz w:val="22"/>
        </w:rPr>
        <w:t> </w:t>
      </w:r>
      <w:r>
        <w:rPr>
          <w:sz w:val="22"/>
        </w:rPr>
        <w:t>no</w:t>
      </w:r>
      <w:r>
        <w:rPr>
          <w:spacing w:val="-3"/>
          <w:sz w:val="22"/>
        </w:rPr>
        <w:t> </w:t>
      </w:r>
      <w:r>
        <w:rPr>
          <w:sz w:val="22"/>
        </w:rPr>
        <w:t>se</w:t>
      </w:r>
      <w:r>
        <w:rPr>
          <w:spacing w:val="-2"/>
          <w:sz w:val="22"/>
        </w:rPr>
        <w:t> </w:t>
      </w:r>
      <w:r>
        <w:rPr>
          <w:sz w:val="22"/>
        </w:rPr>
        <w:t>permite</w:t>
      </w:r>
      <w:r>
        <w:rPr>
          <w:spacing w:val="-3"/>
          <w:sz w:val="22"/>
        </w:rPr>
        <w:t> </w:t>
      </w:r>
      <w:r>
        <w:rPr>
          <w:sz w:val="22"/>
        </w:rPr>
        <w:t>tener probabilidad</w:t>
      </w:r>
      <w:r>
        <w:rPr>
          <w:spacing w:val="-1"/>
          <w:sz w:val="22"/>
        </w:rPr>
        <w:t> </w:t>
      </w:r>
      <w:r>
        <w:rPr>
          <w:sz w:val="22"/>
        </w:rPr>
        <w:t>que en</w:t>
      </w:r>
      <w:r>
        <w:rPr>
          <w:spacing w:val="-3"/>
          <w:sz w:val="22"/>
        </w:rPr>
        <w:t> </w:t>
      </w:r>
      <w:r>
        <w:rPr>
          <w:sz w:val="22"/>
        </w:rPr>
        <w:t>el</w:t>
      </w:r>
      <w:r>
        <w:rPr>
          <w:spacing w:val="-1"/>
          <w:sz w:val="22"/>
        </w:rPr>
        <w:t> </w:t>
      </w:r>
      <w:r>
        <w:rPr>
          <w:sz w:val="22"/>
        </w:rPr>
        <w:t>II</w:t>
      </w:r>
      <w:r>
        <w:rPr>
          <w:spacing w:val="-4"/>
          <w:sz w:val="22"/>
        </w:rPr>
        <w:t> </w:t>
      </w:r>
      <w:r>
        <w:rPr>
          <w:sz w:val="22"/>
        </w:rPr>
        <w:t>semestre</w:t>
      </w:r>
      <w:r>
        <w:rPr>
          <w:spacing w:val="-3"/>
          <w:sz w:val="22"/>
        </w:rPr>
        <w:t> </w:t>
      </w:r>
      <w:r>
        <w:rPr>
          <w:sz w:val="22"/>
        </w:rPr>
        <w:t>se logre alcanzar el porcentaje anual programado en el PEI 2023-2028, como se muestra en el cuadro # 4.</w:t>
      </w: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89"/>
        <w:rPr>
          <w:sz w:val="22"/>
        </w:rPr>
      </w:pPr>
    </w:p>
    <w:p>
      <w:pPr>
        <w:pStyle w:val="Heading3"/>
      </w:pPr>
      <w:r>
        <w:rPr/>
        <w:t>Eje</w:t>
      </w:r>
      <w:r>
        <w:rPr>
          <w:spacing w:val="-5"/>
        </w:rPr>
        <w:t> </w:t>
      </w:r>
      <w:r>
        <w:rPr/>
        <w:t>Estratégico</w:t>
      </w:r>
      <w:r>
        <w:rPr>
          <w:spacing w:val="-1"/>
        </w:rPr>
        <w:t> </w:t>
      </w:r>
      <w:r>
        <w:rPr/>
        <w:t>2-Gestión</w:t>
      </w:r>
      <w:r>
        <w:rPr>
          <w:spacing w:val="-6"/>
        </w:rPr>
        <w:t> </w:t>
      </w:r>
      <w:r>
        <w:rPr/>
        <w:t>del</w:t>
      </w:r>
      <w:r>
        <w:rPr>
          <w:spacing w:val="-8"/>
        </w:rPr>
        <w:t> </w:t>
      </w:r>
      <w:r>
        <w:rPr/>
        <w:t>cambio</w:t>
      </w:r>
      <w:r>
        <w:rPr>
          <w:spacing w:val="-5"/>
        </w:rPr>
        <w:t> </w:t>
      </w:r>
      <w:r>
        <w:rPr/>
        <w:t>e</w:t>
      </w:r>
      <w:r>
        <w:rPr>
          <w:spacing w:val="-3"/>
        </w:rPr>
        <w:t> </w:t>
      </w:r>
      <w:r>
        <w:rPr/>
        <w:t>innovación</w:t>
      </w:r>
      <w:r>
        <w:rPr>
          <w:spacing w:val="-1"/>
        </w:rPr>
        <w:t> </w:t>
      </w:r>
      <w:r>
        <w:rPr>
          <w:spacing w:val="-2"/>
        </w:rPr>
        <w:t>Institucional.</w:t>
      </w:r>
    </w:p>
    <w:p>
      <w:pPr>
        <w:pStyle w:val="BodyText"/>
        <w:spacing w:before="3"/>
        <w:rPr>
          <w:b/>
        </w:rPr>
      </w:pPr>
    </w:p>
    <w:p>
      <w:pPr>
        <w:pStyle w:val="BodyText"/>
        <w:spacing w:line="237" w:lineRule="auto"/>
        <w:ind w:left="165" w:right="250"/>
      </w:pPr>
      <w:r>
        <w:rPr/>
        <w:t>El Eje Estratégico:2- Gestión del cambio e innovación Institucional,</w:t>
      </w:r>
      <w:r>
        <w:rPr>
          <w:spacing w:val="-1"/>
        </w:rPr>
        <w:t> </w:t>
      </w:r>
      <w:r>
        <w:rPr/>
        <w:t>en el I semestre del</w:t>
      </w:r>
      <w:r>
        <w:rPr>
          <w:spacing w:val="-2"/>
        </w:rPr>
        <w:t> </w:t>
      </w:r>
      <w:r>
        <w:rPr/>
        <w:t>2025 tenía 9 resultados activos de un total de 24, lo que representa un 37.50% con respecto al total.</w:t>
      </w:r>
    </w:p>
    <w:p>
      <w:pPr>
        <w:pStyle w:val="BodyText"/>
        <w:spacing w:before="3"/>
      </w:pPr>
    </w:p>
    <w:p>
      <w:pPr>
        <w:pStyle w:val="BodyText"/>
        <w:spacing w:line="237" w:lineRule="auto"/>
        <w:ind w:left="165"/>
      </w:pPr>
      <w:r>
        <w:rPr/>
        <w:t>Con eso 9 resultados activos se obtuvo un porcentaje de avance de un 72.38% para el periodo en </w:t>
      </w:r>
      <w:r>
        <w:rPr>
          <w:spacing w:val="-2"/>
        </w:rPr>
        <w:t>estudio.</w:t>
      </w:r>
    </w:p>
    <w:p>
      <w:pPr>
        <w:pStyle w:val="BodyText"/>
        <w:spacing w:before="1"/>
      </w:pPr>
    </w:p>
    <w:p>
      <w:pPr>
        <w:pStyle w:val="BodyText"/>
        <w:ind w:left="165"/>
      </w:pPr>
      <w:r>
        <w:rPr/>
        <w:t>Según</w:t>
      </w:r>
      <w:r>
        <w:rPr>
          <w:spacing w:val="-7"/>
        </w:rPr>
        <w:t> </w:t>
      </w:r>
      <w:r>
        <w:rPr/>
        <w:t>criterio</w:t>
      </w:r>
      <w:r>
        <w:rPr>
          <w:spacing w:val="-4"/>
        </w:rPr>
        <w:t> </w:t>
      </w:r>
      <w:r>
        <w:rPr/>
        <w:t>de</w:t>
      </w:r>
      <w:r>
        <w:rPr>
          <w:spacing w:val="-4"/>
        </w:rPr>
        <w:t> </w:t>
      </w:r>
      <w:r>
        <w:rPr/>
        <w:t>cumplimiento,</w:t>
      </w:r>
      <w:r>
        <w:rPr>
          <w:spacing w:val="-4"/>
        </w:rPr>
        <w:t> </w:t>
      </w:r>
      <w:r>
        <w:rPr/>
        <w:t>dichos</w:t>
      </w:r>
      <w:r>
        <w:rPr>
          <w:spacing w:val="-9"/>
        </w:rPr>
        <w:t> </w:t>
      </w:r>
      <w:r>
        <w:rPr/>
        <w:t>resultados</w:t>
      </w:r>
      <w:r>
        <w:rPr>
          <w:spacing w:val="-4"/>
        </w:rPr>
        <w:t> </w:t>
      </w:r>
      <w:r>
        <w:rPr/>
        <w:t>tuvieron</w:t>
      </w:r>
      <w:r>
        <w:rPr>
          <w:spacing w:val="-4"/>
        </w:rPr>
        <w:t> </w:t>
      </w:r>
      <w:r>
        <w:rPr/>
        <w:t>el</w:t>
      </w:r>
      <w:r>
        <w:rPr>
          <w:spacing w:val="-4"/>
        </w:rPr>
        <w:t> </w:t>
      </w:r>
      <w:r>
        <w:rPr/>
        <w:t>siguiente</w:t>
      </w:r>
      <w:r>
        <w:rPr>
          <w:spacing w:val="-3"/>
        </w:rPr>
        <w:t> </w:t>
      </w:r>
      <w:r>
        <w:rPr>
          <w:spacing w:val="-2"/>
        </w:rPr>
        <w:t>comportamiento:</w:t>
      </w:r>
    </w:p>
    <w:p>
      <w:pPr>
        <w:pStyle w:val="ListParagraph"/>
        <w:numPr>
          <w:ilvl w:val="0"/>
          <w:numId w:val="15"/>
        </w:numPr>
        <w:tabs>
          <w:tab w:pos="885" w:val="left" w:leader="none"/>
        </w:tabs>
        <w:spacing w:line="240" w:lineRule="auto" w:before="274" w:after="0"/>
        <w:ind w:left="885" w:right="0" w:hanging="360"/>
        <w:jc w:val="left"/>
        <w:rPr>
          <w:sz w:val="24"/>
        </w:rPr>
      </w:pPr>
      <w:r>
        <w:rPr>
          <w:sz w:val="24"/>
        </w:rPr>
        <w:t>6</w:t>
      </w:r>
      <w:r>
        <w:rPr>
          <w:spacing w:val="-4"/>
          <w:sz w:val="24"/>
        </w:rPr>
        <w:t> </w:t>
      </w:r>
      <w:r>
        <w:rPr>
          <w:sz w:val="24"/>
        </w:rPr>
        <w:t>(66.66%)</w:t>
      </w:r>
      <w:r>
        <w:rPr>
          <w:spacing w:val="-1"/>
          <w:sz w:val="24"/>
        </w:rPr>
        <w:t> </w:t>
      </w:r>
      <w:r>
        <w:rPr>
          <w:sz w:val="24"/>
        </w:rPr>
        <w:t>con un</w:t>
      </w:r>
      <w:r>
        <w:rPr>
          <w:spacing w:val="-7"/>
          <w:sz w:val="24"/>
        </w:rPr>
        <w:t> </w:t>
      </w:r>
      <w:r>
        <w:rPr>
          <w:sz w:val="24"/>
        </w:rPr>
        <w:t>criterio:</w:t>
      </w:r>
      <w:r>
        <w:rPr>
          <w:spacing w:val="-2"/>
          <w:sz w:val="24"/>
        </w:rPr>
        <w:t> </w:t>
      </w:r>
      <w:r>
        <w:rPr>
          <w:sz w:val="24"/>
        </w:rPr>
        <w:t>“según</w:t>
      </w:r>
      <w:r>
        <w:rPr>
          <w:spacing w:val="-3"/>
          <w:sz w:val="24"/>
        </w:rPr>
        <w:t> </w:t>
      </w:r>
      <w:r>
        <w:rPr>
          <w:sz w:val="24"/>
        </w:rPr>
        <w:t>lo</w:t>
      </w:r>
      <w:r>
        <w:rPr>
          <w:spacing w:val="-2"/>
          <w:sz w:val="24"/>
        </w:rPr>
        <w:t> programado”.</w:t>
      </w:r>
    </w:p>
    <w:p>
      <w:pPr>
        <w:pStyle w:val="ListParagraph"/>
        <w:numPr>
          <w:ilvl w:val="0"/>
          <w:numId w:val="15"/>
        </w:numPr>
        <w:tabs>
          <w:tab w:pos="885" w:val="left" w:leader="none"/>
        </w:tabs>
        <w:spacing w:line="240" w:lineRule="auto" w:before="42" w:after="0"/>
        <w:ind w:left="885" w:right="0" w:hanging="360"/>
        <w:jc w:val="left"/>
        <w:rPr>
          <w:sz w:val="24"/>
        </w:rPr>
      </w:pPr>
      <w:r>
        <w:rPr>
          <w:sz w:val="24"/>
        </w:rPr>
        <w:t>1</w:t>
      </w:r>
      <w:r>
        <w:rPr>
          <w:spacing w:val="-8"/>
          <w:sz w:val="24"/>
        </w:rPr>
        <w:t> </w:t>
      </w:r>
      <w:r>
        <w:rPr>
          <w:sz w:val="24"/>
        </w:rPr>
        <w:t>(11.11%)</w:t>
      </w:r>
      <w:r>
        <w:rPr>
          <w:spacing w:val="-4"/>
          <w:sz w:val="24"/>
        </w:rPr>
        <w:t> </w:t>
      </w:r>
      <w:r>
        <w:rPr>
          <w:sz w:val="24"/>
        </w:rPr>
        <w:t>con</w:t>
      </w:r>
      <w:r>
        <w:rPr>
          <w:spacing w:val="-9"/>
          <w:sz w:val="24"/>
        </w:rPr>
        <w:t> </w:t>
      </w:r>
      <w:r>
        <w:rPr>
          <w:sz w:val="24"/>
        </w:rPr>
        <w:t>un</w:t>
      </w:r>
      <w:r>
        <w:rPr>
          <w:spacing w:val="-6"/>
          <w:sz w:val="24"/>
        </w:rPr>
        <w:t> </w:t>
      </w:r>
      <w:r>
        <w:rPr>
          <w:sz w:val="24"/>
        </w:rPr>
        <w:t>criterio:</w:t>
      </w:r>
      <w:r>
        <w:rPr>
          <w:spacing w:val="-9"/>
          <w:sz w:val="24"/>
        </w:rPr>
        <w:t> </w:t>
      </w:r>
      <w:r>
        <w:rPr>
          <w:sz w:val="24"/>
        </w:rPr>
        <w:t>“riesgo</w:t>
      </w:r>
      <w:r>
        <w:rPr>
          <w:spacing w:val="-10"/>
          <w:sz w:val="24"/>
        </w:rPr>
        <w:t> </w:t>
      </w:r>
      <w:r>
        <w:rPr>
          <w:sz w:val="24"/>
        </w:rPr>
        <w:t>de</w:t>
      </w:r>
      <w:r>
        <w:rPr>
          <w:spacing w:val="-6"/>
          <w:sz w:val="24"/>
        </w:rPr>
        <w:t> </w:t>
      </w:r>
      <w:r>
        <w:rPr>
          <w:spacing w:val="-2"/>
          <w:sz w:val="24"/>
        </w:rPr>
        <w:t>incumplimiento”.</w:t>
      </w:r>
    </w:p>
    <w:p>
      <w:pPr>
        <w:pStyle w:val="ListParagraph"/>
        <w:numPr>
          <w:ilvl w:val="0"/>
          <w:numId w:val="15"/>
        </w:numPr>
        <w:tabs>
          <w:tab w:pos="885" w:val="left" w:leader="none"/>
        </w:tabs>
        <w:spacing w:line="240" w:lineRule="auto" w:before="42" w:after="0"/>
        <w:ind w:left="885" w:right="0" w:hanging="360"/>
        <w:jc w:val="left"/>
        <w:rPr>
          <w:sz w:val="24"/>
        </w:rPr>
      </w:pPr>
      <w:r>
        <w:rPr>
          <w:sz w:val="24"/>
        </w:rPr>
        <w:t>2</w:t>
      </w:r>
      <w:r>
        <w:rPr>
          <w:spacing w:val="-2"/>
          <w:sz w:val="24"/>
        </w:rPr>
        <w:t> </w:t>
      </w:r>
      <w:r>
        <w:rPr>
          <w:sz w:val="24"/>
        </w:rPr>
        <w:t>(22.22%)</w:t>
      </w:r>
      <w:r>
        <w:rPr>
          <w:spacing w:val="-2"/>
          <w:sz w:val="24"/>
        </w:rPr>
        <w:t> </w:t>
      </w:r>
      <w:r>
        <w:rPr>
          <w:sz w:val="24"/>
        </w:rPr>
        <w:t>con</w:t>
      </w:r>
      <w:r>
        <w:rPr>
          <w:spacing w:val="-3"/>
          <w:sz w:val="24"/>
        </w:rPr>
        <w:t> </w:t>
      </w:r>
      <w:r>
        <w:rPr>
          <w:sz w:val="24"/>
        </w:rPr>
        <w:t>un</w:t>
      </w:r>
      <w:r>
        <w:rPr>
          <w:spacing w:val="-6"/>
          <w:sz w:val="24"/>
        </w:rPr>
        <w:t> </w:t>
      </w:r>
      <w:r>
        <w:rPr>
          <w:sz w:val="24"/>
        </w:rPr>
        <w:t>criterio:</w:t>
      </w:r>
      <w:r>
        <w:rPr>
          <w:spacing w:val="-3"/>
          <w:sz w:val="24"/>
        </w:rPr>
        <w:t> </w:t>
      </w:r>
      <w:r>
        <w:rPr>
          <w:sz w:val="24"/>
        </w:rPr>
        <w:t>“avance</w:t>
      </w:r>
      <w:r>
        <w:rPr>
          <w:spacing w:val="-2"/>
          <w:sz w:val="24"/>
        </w:rPr>
        <w:t> critico”.</w:t>
      </w:r>
    </w:p>
    <w:p>
      <w:pPr>
        <w:pStyle w:val="BodyText"/>
        <w:spacing w:before="227"/>
      </w:pPr>
    </w:p>
    <w:p>
      <w:pPr>
        <w:pStyle w:val="BodyText"/>
        <w:spacing w:line="237" w:lineRule="auto"/>
        <w:ind w:left="165"/>
      </w:pPr>
      <w:r>
        <w:rPr/>
        <w:t>Al</w:t>
      </w:r>
      <w:r>
        <w:rPr>
          <w:spacing w:val="30"/>
        </w:rPr>
        <w:t> </w:t>
      </w:r>
      <w:r>
        <w:rPr/>
        <w:t>hacer</w:t>
      </w:r>
      <w:r>
        <w:rPr>
          <w:spacing w:val="28"/>
        </w:rPr>
        <w:t> </w:t>
      </w:r>
      <w:r>
        <w:rPr/>
        <w:t>un</w:t>
      </w:r>
      <w:r>
        <w:rPr>
          <w:spacing w:val="28"/>
        </w:rPr>
        <w:t> </w:t>
      </w:r>
      <w:r>
        <w:rPr/>
        <w:t>análisis</w:t>
      </w:r>
      <w:r>
        <w:rPr>
          <w:spacing w:val="26"/>
        </w:rPr>
        <w:t> </w:t>
      </w:r>
      <w:r>
        <w:rPr/>
        <w:t>de</w:t>
      </w:r>
      <w:r>
        <w:rPr>
          <w:spacing w:val="28"/>
        </w:rPr>
        <w:t> </w:t>
      </w:r>
      <w:r>
        <w:rPr/>
        <w:t>esos</w:t>
      </w:r>
      <w:r>
        <w:rPr>
          <w:spacing w:val="27"/>
        </w:rPr>
        <w:t> </w:t>
      </w:r>
      <w:r>
        <w:rPr/>
        <w:t>resultados</w:t>
      </w:r>
      <w:r>
        <w:rPr>
          <w:spacing w:val="27"/>
        </w:rPr>
        <w:t> </w:t>
      </w:r>
      <w:r>
        <w:rPr/>
        <w:t>con</w:t>
      </w:r>
      <w:r>
        <w:rPr>
          <w:spacing w:val="28"/>
        </w:rPr>
        <w:t> </w:t>
      </w:r>
      <w:r>
        <w:rPr/>
        <w:t>base</w:t>
      </w:r>
      <w:r>
        <w:rPr>
          <w:spacing w:val="28"/>
        </w:rPr>
        <w:t> </w:t>
      </w:r>
      <w:r>
        <w:rPr/>
        <w:t>en</w:t>
      </w:r>
      <w:r>
        <w:rPr>
          <w:spacing w:val="28"/>
        </w:rPr>
        <w:t> </w:t>
      </w:r>
      <w:r>
        <w:rPr/>
        <w:t>los</w:t>
      </w:r>
      <w:r>
        <w:rPr>
          <w:spacing w:val="27"/>
        </w:rPr>
        <w:t> </w:t>
      </w:r>
      <w:r>
        <w:rPr/>
        <w:t>registros</w:t>
      </w:r>
      <w:r>
        <w:rPr>
          <w:spacing w:val="40"/>
        </w:rPr>
        <w:t> </w:t>
      </w:r>
      <w:r>
        <w:rPr/>
        <w:t>ingresados</w:t>
      </w:r>
      <w:r>
        <w:rPr>
          <w:spacing w:val="27"/>
        </w:rPr>
        <w:t> </w:t>
      </w:r>
      <w:r>
        <w:rPr/>
        <w:t>en</w:t>
      </w:r>
      <w:r>
        <w:rPr>
          <w:spacing w:val="31"/>
        </w:rPr>
        <w:t> </w:t>
      </w:r>
      <w:r>
        <w:rPr/>
        <w:t>la</w:t>
      </w:r>
      <w:r>
        <w:rPr>
          <w:spacing w:val="31"/>
        </w:rPr>
        <w:t> </w:t>
      </w:r>
      <w:r>
        <w:rPr/>
        <w:t>herramienta DELPHOS se identifica los siguientes hallazgos según criterio de cumplimiento.</w:t>
      </w:r>
    </w:p>
    <w:p>
      <w:pPr>
        <w:pStyle w:val="BodyText"/>
        <w:spacing w:before="1"/>
      </w:pPr>
    </w:p>
    <w:p>
      <w:pPr>
        <w:pStyle w:val="Heading3"/>
        <w:rPr>
          <w:b w:val="0"/>
        </w:rPr>
      </w:pPr>
      <w:r>
        <w:rPr>
          <w:u w:val="single"/>
        </w:rPr>
        <w:t>Según lo </w:t>
      </w:r>
      <w:r>
        <w:rPr>
          <w:spacing w:val="-2"/>
          <w:u w:val="single"/>
        </w:rPr>
        <w:t>programado</w:t>
      </w:r>
      <w:r>
        <w:rPr>
          <w:b w:val="0"/>
          <w:spacing w:val="-2"/>
          <w:u w:val="none"/>
        </w:rPr>
        <w:t>.</w:t>
      </w:r>
    </w:p>
    <w:p>
      <w:pPr>
        <w:pStyle w:val="BodyText"/>
        <w:spacing w:before="13"/>
        <w:rPr>
          <w:sz w:val="22"/>
        </w:rPr>
      </w:pPr>
    </w:p>
    <w:p>
      <w:pPr>
        <w:spacing w:before="0"/>
        <w:ind w:left="2168" w:right="2248" w:firstLine="0"/>
        <w:jc w:val="center"/>
        <w:rPr>
          <w:b/>
          <w:sz w:val="22"/>
        </w:rPr>
      </w:pPr>
      <w:r>
        <w:rPr>
          <w:b/>
          <w:sz w:val="22"/>
        </w:rPr>
        <w:t>Cuadro</w:t>
      </w:r>
      <w:r>
        <w:rPr>
          <w:b/>
          <w:spacing w:val="-2"/>
          <w:sz w:val="22"/>
        </w:rPr>
        <w:t> </w:t>
      </w:r>
      <w:r>
        <w:rPr>
          <w:b/>
          <w:sz w:val="22"/>
        </w:rPr>
        <w:t>#</w:t>
      </w:r>
      <w:r>
        <w:rPr>
          <w:b/>
          <w:spacing w:val="-2"/>
          <w:sz w:val="22"/>
        </w:rPr>
        <w:t> </w:t>
      </w:r>
      <w:r>
        <w:rPr>
          <w:b/>
          <w:spacing w:val="-10"/>
          <w:sz w:val="22"/>
        </w:rPr>
        <w:t>5</w:t>
      </w:r>
    </w:p>
    <w:p>
      <w:pPr>
        <w:spacing w:before="2"/>
        <w:ind w:left="170" w:right="250" w:firstLine="0"/>
        <w:jc w:val="center"/>
        <w:rPr>
          <w:b/>
          <w:sz w:val="22"/>
        </w:rPr>
      </w:pPr>
      <w:r>
        <w:rPr>
          <w:b/>
          <w:sz w:val="22"/>
        </w:rPr>
        <w:t>Resultados bajo</w:t>
      </w:r>
      <w:r>
        <w:rPr>
          <w:b/>
          <w:spacing w:val="-5"/>
          <w:sz w:val="22"/>
        </w:rPr>
        <w:t> </w:t>
      </w:r>
      <w:r>
        <w:rPr>
          <w:b/>
          <w:sz w:val="22"/>
        </w:rPr>
        <w:t>el</w:t>
      </w:r>
      <w:r>
        <w:rPr>
          <w:b/>
          <w:spacing w:val="-4"/>
          <w:sz w:val="22"/>
        </w:rPr>
        <w:t> </w:t>
      </w:r>
      <w:r>
        <w:rPr>
          <w:b/>
          <w:sz w:val="22"/>
        </w:rPr>
        <w:t>criterio</w:t>
      </w:r>
      <w:r>
        <w:rPr>
          <w:b/>
          <w:spacing w:val="-1"/>
          <w:sz w:val="22"/>
        </w:rPr>
        <w:t> </w:t>
      </w:r>
      <w:r>
        <w:rPr>
          <w:b/>
          <w:sz w:val="22"/>
        </w:rPr>
        <w:t>“según</w:t>
      </w:r>
      <w:r>
        <w:rPr>
          <w:b/>
          <w:spacing w:val="-6"/>
          <w:sz w:val="22"/>
        </w:rPr>
        <w:t> </w:t>
      </w:r>
      <w:r>
        <w:rPr>
          <w:b/>
          <w:sz w:val="22"/>
        </w:rPr>
        <w:t>lo</w:t>
      </w:r>
      <w:r>
        <w:rPr>
          <w:b/>
          <w:spacing w:val="-1"/>
          <w:sz w:val="22"/>
        </w:rPr>
        <w:t> </w:t>
      </w:r>
      <w:r>
        <w:rPr>
          <w:b/>
          <w:sz w:val="22"/>
        </w:rPr>
        <w:t>programado” y</w:t>
      </w:r>
      <w:r>
        <w:rPr>
          <w:b/>
          <w:spacing w:val="-3"/>
          <w:sz w:val="22"/>
        </w:rPr>
        <w:t> </w:t>
      </w:r>
      <w:r>
        <w:rPr>
          <w:b/>
          <w:sz w:val="22"/>
        </w:rPr>
        <w:t>su</w:t>
      </w:r>
      <w:r>
        <w:rPr>
          <w:b/>
          <w:spacing w:val="-1"/>
          <w:sz w:val="22"/>
        </w:rPr>
        <w:t> </w:t>
      </w:r>
      <w:r>
        <w:rPr>
          <w:b/>
          <w:sz w:val="22"/>
        </w:rPr>
        <w:t>relación</w:t>
      </w:r>
      <w:r>
        <w:rPr>
          <w:b/>
          <w:spacing w:val="-6"/>
          <w:sz w:val="22"/>
        </w:rPr>
        <w:t> </w:t>
      </w:r>
      <w:r>
        <w:rPr>
          <w:b/>
          <w:sz w:val="22"/>
        </w:rPr>
        <w:t>con</w:t>
      </w:r>
      <w:r>
        <w:rPr>
          <w:b/>
          <w:spacing w:val="-6"/>
          <w:sz w:val="22"/>
        </w:rPr>
        <w:t> </w:t>
      </w:r>
      <w:r>
        <w:rPr>
          <w:b/>
          <w:sz w:val="22"/>
        </w:rPr>
        <w:t>las actividades</w:t>
      </w:r>
      <w:r>
        <w:rPr>
          <w:b/>
          <w:spacing w:val="-3"/>
          <w:sz w:val="22"/>
        </w:rPr>
        <w:t> </w:t>
      </w:r>
      <w:r>
        <w:rPr>
          <w:b/>
          <w:sz w:val="22"/>
        </w:rPr>
        <w:t>POI-POGE 2025, I semestre 2025. PEI 2023-2028</w:t>
      </w:r>
    </w:p>
    <w:p>
      <w:pPr>
        <w:pStyle w:val="BodyText"/>
        <w:spacing w:before="46"/>
        <w:rPr>
          <w:b/>
          <w:sz w:val="20"/>
        </w:r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10"/>
        <w:gridCol w:w="3514"/>
        <w:gridCol w:w="3510"/>
      </w:tblGrid>
      <w:tr>
        <w:trPr>
          <w:trHeight w:val="253" w:hRule="atLeast"/>
        </w:trPr>
        <w:tc>
          <w:tcPr>
            <w:tcW w:w="3510" w:type="dxa"/>
          </w:tcPr>
          <w:p>
            <w:pPr>
              <w:pStyle w:val="TableParagraph"/>
              <w:spacing w:line="234" w:lineRule="exact"/>
              <w:rPr>
                <w:sz w:val="22"/>
              </w:rPr>
            </w:pPr>
            <w:r>
              <w:rPr>
                <w:spacing w:val="-2"/>
                <w:sz w:val="22"/>
              </w:rPr>
              <w:t>Resultados</w:t>
            </w:r>
          </w:p>
        </w:tc>
        <w:tc>
          <w:tcPr>
            <w:tcW w:w="3514" w:type="dxa"/>
          </w:tcPr>
          <w:p>
            <w:pPr>
              <w:pStyle w:val="TableParagraph"/>
              <w:spacing w:line="234" w:lineRule="exact"/>
              <w:rPr>
                <w:sz w:val="22"/>
              </w:rPr>
            </w:pPr>
            <w:r>
              <w:rPr>
                <w:sz w:val="22"/>
              </w:rPr>
              <w:t>Actividad</w:t>
            </w:r>
            <w:r>
              <w:rPr>
                <w:spacing w:val="-11"/>
                <w:sz w:val="22"/>
              </w:rPr>
              <w:t> </w:t>
            </w:r>
            <w:r>
              <w:rPr>
                <w:sz w:val="22"/>
              </w:rPr>
              <w:t>POI-POGE</w:t>
            </w:r>
            <w:r>
              <w:rPr>
                <w:spacing w:val="-4"/>
                <w:sz w:val="22"/>
              </w:rPr>
              <w:t> 2025</w:t>
            </w:r>
          </w:p>
        </w:tc>
        <w:tc>
          <w:tcPr>
            <w:tcW w:w="3510" w:type="dxa"/>
          </w:tcPr>
          <w:p>
            <w:pPr>
              <w:pStyle w:val="TableParagraph"/>
              <w:spacing w:line="234" w:lineRule="exact"/>
              <w:ind w:left="106"/>
              <w:rPr>
                <w:sz w:val="22"/>
              </w:rPr>
            </w:pPr>
            <w:r>
              <w:rPr>
                <w:spacing w:val="-2"/>
                <w:sz w:val="22"/>
              </w:rPr>
              <w:t>Análisis</w:t>
            </w:r>
          </w:p>
        </w:tc>
      </w:tr>
      <w:tr>
        <w:trPr>
          <w:trHeight w:val="758" w:hRule="atLeast"/>
        </w:trPr>
        <w:tc>
          <w:tcPr>
            <w:tcW w:w="3510" w:type="dxa"/>
            <w:vMerge w:val="restart"/>
          </w:tcPr>
          <w:p>
            <w:pPr>
              <w:pStyle w:val="TableParagraph"/>
              <w:ind w:left="0"/>
              <w:rPr>
                <w:b/>
                <w:sz w:val="22"/>
              </w:rPr>
            </w:pPr>
          </w:p>
          <w:p>
            <w:pPr>
              <w:pStyle w:val="TableParagraph"/>
              <w:spacing w:before="7"/>
              <w:ind w:left="0"/>
              <w:rPr>
                <w:b/>
                <w:sz w:val="22"/>
              </w:rPr>
            </w:pPr>
          </w:p>
          <w:p>
            <w:pPr>
              <w:pStyle w:val="TableParagraph"/>
              <w:spacing w:before="1"/>
              <w:ind w:right="93"/>
              <w:jc w:val="both"/>
              <w:rPr>
                <w:sz w:val="22"/>
              </w:rPr>
            </w:pPr>
            <w:r>
              <w:rPr>
                <w:sz w:val="22"/>
              </w:rPr>
              <w:t>PEI 2.1.1. Sistema de atención omnicanal diseñado e implementado,</w:t>
            </w:r>
            <w:r>
              <w:rPr>
                <w:spacing w:val="-8"/>
                <w:sz w:val="22"/>
              </w:rPr>
              <w:t> </w:t>
            </w:r>
            <w:r>
              <w:rPr>
                <w:sz w:val="22"/>
              </w:rPr>
              <w:t>con</w:t>
            </w:r>
            <w:r>
              <w:rPr>
                <w:spacing w:val="-4"/>
                <w:sz w:val="22"/>
              </w:rPr>
              <w:t> </w:t>
            </w:r>
            <w:r>
              <w:rPr>
                <w:sz w:val="22"/>
              </w:rPr>
              <w:t>la</w:t>
            </w:r>
            <w:r>
              <w:rPr>
                <w:spacing w:val="-4"/>
                <w:sz w:val="22"/>
              </w:rPr>
              <w:t> </w:t>
            </w:r>
            <w:r>
              <w:rPr>
                <w:sz w:val="22"/>
              </w:rPr>
              <w:t>finalidad</w:t>
            </w:r>
            <w:r>
              <w:rPr>
                <w:spacing w:val="-8"/>
                <w:sz w:val="22"/>
              </w:rPr>
              <w:t> </w:t>
            </w:r>
            <w:r>
              <w:rPr>
                <w:sz w:val="22"/>
              </w:rPr>
              <w:t>de optimizar la experiencia de usuario de forma integrada y sincronizada. E2 AE1 R1</w:t>
            </w:r>
          </w:p>
        </w:tc>
        <w:tc>
          <w:tcPr>
            <w:tcW w:w="3514" w:type="dxa"/>
          </w:tcPr>
          <w:p>
            <w:pPr>
              <w:pStyle w:val="TableParagraph"/>
              <w:rPr>
                <w:sz w:val="22"/>
              </w:rPr>
            </w:pPr>
            <w:r>
              <w:rPr>
                <w:sz w:val="22"/>
              </w:rPr>
              <w:t>PPPS</w:t>
            </w:r>
            <w:r>
              <w:rPr>
                <w:spacing w:val="57"/>
                <w:sz w:val="22"/>
              </w:rPr>
              <w:t> </w:t>
            </w:r>
            <w:r>
              <w:rPr>
                <w:sz w:val="22"/>
              </w:rPr>
              <w:t>1.5.1:</w:t>
            </w:r>
            <w:r>
              <w:rPr>
                <w:spacing w:val="60"/>
                <w:sz w:val="22"/>
              </w:rPr>
              <w:t> </w:t>
            </w:r>
            <w:r>
              <w:rPr>
                <w:sz w:val="22"/>
              </w:rPr>
              <w:t>Elaboración</w:t>
            </w:r>
            <w:r>
              <w:rPr>
                <w:spacing w:val="57"/>
                <w:sz w:val="22"/>
              </w:rPr>
              <w:t> </w:t>
            </w:r>
            <w:r>
              <w:rPr>
                <w:sz w:val="22"/>
              </w:rPr>
              <w:t>de</w:t>
            </w:r>
            <w:r>
              <w:rPr>
                <w:spacing w:val="61"/>
                <w:sz w:val="22"/>
              </w:rPr>
              <w:t> </w:t>
            </w:r>
            <w:r>
              <w:rPr>
                <w:spacing w:val="-5"/>
                <w:sz w:val="22"/>
              </w:rPr>
              <w:t>un</w:t>
            </w:r>
          </w:p>
          <w:p>
            <w:pPr>
              <w:pStyle w:val="TableParagraph"/>
              <w:spacing w:line="250" w:lineRule="exact"/>
              <w:rPr>
                <w:sz w:val="22"/>
              </w:rPr>
            </w:pPr>
            <w:r>
              <w:rPr>
                <w:sz w:val="22"/>
              </w:rPr>
              <w:t>diseño</w:t>
            </w:r>
            <w:r>
              <w:rPr>
                <w:spacing w:val="-8"/>
                <w:sz w:val="22"/>
              </w:rPr>
              <w:t> </w:t>
            </w:r>
            <w:r>
              <w:rPr>
                <w:sz w:val="22"/>
              </w:rPr>
              <w:t>conceptual</w:t>
            </w:r>
            <w:r>
              <w:rPr>
                <w:spacing w:val="-9"/>
                <w:sz w:val="22"/>
              </w:rPr>
              <w:t> </w:t>
            </w:r>
            <w:r>
              <w:rPr>
                <w:sz w:val="22"/>
              </w:rPr>
              <w:t>del</w:t>
            </w:r>
            <w:r>
              <w:rPr>
                <w:spacing w:val="-14"/>
                <w:sz w:val="22"/>
              </w:rPr>
              <w:t> </w:t>
            </w:r>
            <w:r>
              <w:rPr>
                <w:sz w:val="22"/>
              </w:rPr>
              <w:t>Sistema</w:t>
            </w:r>
            <w:r>
              <w:rPr>
                <w:spacing w:val="-8"/>
                <w:sz w:val="22"/>
              </w:rPr>
              <w:t> </w:t>
            </w:r>
            <w:r>
              <w:rPr>
                <w:sz w:val="22"/>
              </w:rPr>
              <w:t>de Atención Omnicanal</w:t>
            </w:r>
          </w:p>
        </w:tc>
        <w:tc>
          <w:tcPr>
            <w:tcW w:w="3510" w:type="dxa"/>
            <w:vMerge w:val="restart"/>
          </w:tcPr>
          <w:p>
            <w:pPr>
              <w:pStyle w:val="TableParagraph"/>
              <w:ind w:left="0"/>
              <w:rPr>
                <w:rFonts w:ascii="Times New Roman"/>
                <w:sz w:val="22"/>
              </w:rPr>
            </w:pPr>
          </w:p>
        </w:tc>
      </w:tr>
      <w:tr>
        <w:trPr>
          <w:trHeight w:val="1012" w:hRule="atLeast"/>
        </w:trPr>
        <w:tc>
          <w:tcPr>
            <w:tcW w:w="3510" w:type="dxa"/>
            <w:vMerge/>
            <w:tcBorders>
              <w:top w:val="nil"/>
            </w:tcBorders>
          </w:tcPr>
          <w:p>
            <w:pPr>
              <w:rPr>
                <w:sz w:val="2"/>
                <w:szCs w:val="2"/>
              </w:rPr>
            </w:pPr>
          </w:p>
        </w:tc>
        <w:tc>
          <w:tcPr>
            <w:tcW w:w="3514" w:type="dxa"/>
          </w:tcPr>
          <w:p>
            <w:pPr>
              <w:pStyle w:val="TableParagraph"/>
              <w:ind w:right="97"/>
              <w:jc w:val="both"/>
              <w:rPr>
                <w:sz w:val="22"/>
              </w:rPr>
            </w:pPr>
            <w:r>
              <w:rPr>
                <w:sz w:val="22"/>
              </w:rPr>
              <w:t>PPPS 1.5.2: Elaboración y traslado a Tecnologías de Información</w:t>
            </w:r>
            <w:r>
              <w:rPr>
                <w:spacing w:val="37"/>
                <w:sz w:val="22"/>
              </w:rPr>
              <w:t> </w:t>
            </w:r>
            <w:r>
              <w:rPr>
                <w:sz w:val="22"/>
              </w:rPr>
              <w:t>de</w:t>
            </w:r>
            <w:r>
              <w:rPr>
                <w:spacing w:val="37"/>
                <w:sz w:val="22"/>
              </w:rPr>
              <w:t> </w:t>
            </w:r>
            <w:r>
              <w:rPr>
                <w:sz w:val="22"/>
              </w:rPr>
              <w:t>requerimientos</w:t>
            </w:r>
            <w:r>
              <w:rPr>
                <w:spacing w:val="37"/>
                <w:sz w:val="22"/>
              </w:rPr>
              <w:t> </w:t>
            </w:r>
            <w:r>
              <w:rPr>
                <w:spacing w:val="-10"/>
                <w:sz w:val="22"/>
              </w:rPr>
              <w:t>a</w:t>
            </w:r>
          </w:p>
          <w:p>
            <w:pPr>
              <w:pStyle w:val="TableParagraph"/>
              <w:spacing w:line="234" w:lineRule="exact"/>
              <w:jc w:val="both"/>
              <w:rPr>
                <w:sz w:val="22"/>
              </w:rPr>
            </w:pPr>
            <w:r>
              <w:rPr>
                <w:sz w:val="22"/>
              </w:rPr>
              <w:t>nivel</w:t>
            </w:r>
            <w:r>
              <w:rPr>
                <w:spacing w:val="-5"/>
                <w:sz w:val="22"/>
              </w:rPr>
              <w:t> </w:t>
            </w:r>
            <w:r>
              <w:rPr>
                <w:sz w:val="22"/>
              </w:rPr>
              <w:t>de</w:t>
            </w:r>
            <w:r>
              <w:rPr>
                <w:spacing w:val="2"/>
                <w:sz w:val="22"/>
              </w:rPr>
              <w:t> </w:t>
            </w:r>
            <w:r>
              <w:rPr>
                <w:spacing w:val="-2"/>
                <w:sz w:val="22"/>
              </w:rPr>
              <w:t>sistemas</w:t>
            </w:r>
          </w:p>
        </w:tc>
        <w:tc>
          <w:tcPr>
            <w:tcW w:w="3510" w:type="dxa"/>
            <w:vMerge/>
            <w:tcBorders>
              <w:top w:val="nil"/>
            </w:tcBorders>
          </w:tcPr>
          <w:p>
            <w:pPr>
              <w:rPr>
                <w:sz w:val="2"/>
                <w:szCs w:val="2"/>
              </w:rPr>
            </w:pPr>
          </w:p>
        </w:tc>
      </w:tr>
      <w:tr>
        <w:trPr>
          <w:trHeight w:val="758" w:hRule="atLeast"/>
        </w:trPr>
        <w:tc>
          <w:tcPr>
            <w:tcW w:w="3510" w:type="dxa"/>
            <w:vMerge/>
            <w:tcBorders>
              <w:top w:val="nil"/>
            </w:tcBorders>
          </w:tcPr>
          <w:p>
            <w:pPr>
              <w:rPr>
                <w:sz w:val="2"/>
                <w:szCs w:val="2"/>
              </w:rPr>
            </w:pPr>
          </w:p>
        </w:tc>
        <w:tc>
          <w:tcPr>
            <w:tcW w:w="3514" w:type="dxa"/>
          </w:tcPr>
          <w:p>
            <w:pPr>
              <w:pStyle w:val="TableParagraph"/>
              <w:tabs>
                <w:tab w:pos="983" w:val="left" w:leader="none"/>
                <w:tab w:pos="1822" w:val="left" w:leader="none"/>
                <w:tab w:pos="3106" w:val="left" w:leader="none"/>
              </w:tabs>
              <w:rPr>
                <w:sz w:val="22"/>
              </w:rPr>
            </w:pPr>
            <w:r>
              <w:rPr>
                <w:spacing w:val="-4"/>
                <w:sz w:val="22"/>
              </w:rPr>
              <w:t>PPPS</w:t>
            </w:r>
            <w:r>
              <w:rPr>
                <w:sz w:val="22"/>
              </w:rPr>
              <w:tab/>
            </w:r>
            <w:r>
              <w:rPr>
                <w:spacing w:val="-2"/>
                <w:sz w:val="22"/>
              </w:rPr>
              <w:t>1.5.3:</w:t>
            </w:r>
            <w:r>
              <w:rPr>
                <w:sz w:val="22"/>
              </w:rPr>
              <w:tab/>
            </w:r>
            <w:r>
              <w:rPr>
                <w:spacing w:val="-2"/>
                <w:sz w:val="22"/>
              </w:rPr>
              <w:t>Desarrollo</w:t>
            </w:r>
            <w:r>
              <w:rPr>
                <w:sz w:val="22"/>
              </w:rPr>
              <w:tab/>
            </w:r>
            <w:r>
              <w:rPr>
                <w:spacing w:val="-5"/>
                <w:sz w:val="22"/>
              </w:rPr>
              <w:t>del</w:t>
            </w:r>
          </w:p>
          <w:p>
            <w:pPr>
              <w:pStyle w:val="TableParagraph"/>
              <w:tabs>
                <w:tab w:pos="1155" w:val="left" w:leader="none"/>
                <w:tab w:pos="2507" w:val="left" w:leader="none"/>
                <w:tab w:pos="3231" w:val="left" w:leader="none"/>
              </w:tabs>
              <w:spacing w:line="250" w:lineRule="exact"/>
              <w:ind w:right="99"/>
              <w:rPr>
                <w:sz w:val="22"/>
              </w:rPr>
            </w:pPr>
            <w:r>
              <w:rPr>
                <w:spacing w:val="-2"/>
                <w:sz w:val="22"/>
              </w:rPr>
              <w:t>sistema</w:t>
            </w:r>
            <w:r>
              <w:rPr>
                <w:sz w:val="22"/>
              </w:rPr>
              <w:tab/>
            </w:r>
            <w:r>
              <w:rPr>
                <w:spacing w:val="-2"/>
                <w:sz w:val="22"/>
              </w:rPr>
              <w:t>informático</w:t>
            </w:r>
            <w:r>
              <w:rPr>
                <w:sz w:val="22"/>
              </w:rPr>
              <w:tab/>
            </w:r>
            <w:r>
              <w:rPr>
                <w:spacing w:val="-4"/>
                <w:sz w:val="22"/>
              </w:rPr>
              <w:t>para</w:t>
            </w:r>
            <w:r>
              <w:rPr>
                <w:sz w:val="22"/>
              </w:rPr>
              <w:tab/>
            </w:r>
            <w:r>
              <w:rPr>
                <w:spacing w:val="-6"/>
                <w:sz w:val="22"/>
              </w:rPr>
              <w:t>la </w:t>
            </w:r>
            <w:r>
              <w:rPr>
                <w:sz w:val="22"/>
              </w:rPr>
              <w:t>atención omnicanal</w:t>
            </w:r>
          </w:p>
        </w:tc>
        <w:tc>
          <w:tcPr>
            <w:tcW w:w="3510" w:type="dxa"/>
            <w:vMerge/>
            <w:tcBorders>
              <w:top w:val="nil"/>
            </w:tcBorders>
          </w:tcPr>
          <w:p>
            <w:pPr>
              <w:rPr>
                <w:sz w:val="2"/>
                <w:szCs w:val="2"/>
              </w:rPr>
            </w:pPr>
          </w:p>
        </w:tc>
      </w:tr>
    </w:tbl>
    <w:p>
      <w:pPr>
        <w:spacing w:after="0"/>
        <w:rPr>
          <w:sz w:val="2"/>
          <w:szCs w:val="2"/>
        </w:rPr>
        <w:sectPr>
          <w:type w:val="continuous"/>
          <w:pgSz w:w="13370" w:h="17280"/>
          <w:pgMar w:header="0" w:footer="968" w:top="40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10"/>
        <w:gridCol w:w="3514"/>
        <w:gridCol w:w="3510"/>
      </w:tblGrid>
      <w:tr>
        <w:trPr>
          <w:trHeight w:val="1012" w:hRule="atLeast"/>
        </w:trPr>
        <w:tc>
          <w:tcPr>
            <w:tcW w:w="3510" w:type="dxa"/>
          </w:tcPr>
          <w:p>
            <w:pPr>
              <w:pStyle w:val="TableParagraph"/>
              <w:ind w:left="0"/>
              <w:rPr>
                <w:rFonts w:ascii="Times New Roman"/>
                <w:sz w:val="22"/>
              </w:rPr>
            </w:pPr>
          </w:p>
        </w:tc>
        <w:tc>
          <w:tcPr>
            <w:tcW w:w="3514" w:type="dxa"/>
          </w:tcPr>
          <w:p>
            <w:pPr>
              <w:pStyle w:val="TableParagraph"/>
              <w:tabs>
                <w:tab w:pos="2637" w:val="left" w:leader="none"/>
              </w:tabs>
              <w:ind w:right="95"/>
              <w:jc w:val="both"/>
              <w:rPr>
                <w:sz w:val="22"/>
              </w:rPr>
            </w:pPr>
            <w:r>
              <w:rPr>
                <w:sz w:val="22"/>
              </w:rPr>
              <w:t>PPPS 1.5.4: Elaboración de pruebas</w:t>
            </w:r>
            <w:r>
              <w:rPr>
                <w:spacing w:val="80"/>
                <w:sz w:val="22"/>
              </w:rPr>
              <w:t>   </w:t>
            </w:r>
            <w:r>
              <w:rPr>
                <w:sz w:val="22"/>
              </w:rPr>
              <w:t>para</w:t>
              <w:tab/>
            </w:r>
            <w:r>
              <w:rPr>
                <w:spacing w:val="-2"/>
                <w:sz w:val="22"/>
              </w:rPr>
              <w:t>verificar </w:t>
            </w:r>
            <w:r>
              <w:rPr>
                <w:sz w:val="22"/>
              </w:rPr>
              <w:t>cumplimiento</w:t>
            </w:r>
            <w:r>
              <w:rPr>
                <w:spacing w:val="51"/>
                <w:w w:val="150"/>
                <w:sz w:val="22"/>
              </w:rPr>
              <w:t> </w:t>
            </w:r>
            <w:r>
              <w:rPr>
                <w:sz w:val="22"/>
              </w:rPr>
              <w:t>de</w:t>
            </w:r>
            <w:r>
              <w:rPr>
                <w:spacing w:val="52"/>
                <w:w w:val="150"/>
                <w:sz w:val="22"/>
              </w:rPr>
              <w:t> </w:t>
            </w:r>
            <w:r>
              <w:rPr>
                <w:spacing w:val="-2"/>
                <w:sz w:val="22"/>
              </w:rPr>
              <w:t>requerimientos</w:t>
            </w:r>
          </w:p>
          <w:p>
            <w:pPr>
              <w:pStyle w:val="TableParagraph"/>
              <w:spacing w:line="234" w:lineRule="exact"/>
              <w:jc w:val="both"/>
              <w:rPr>
                <w:sz w:val="22"/>
              </w:rPr>
            </w:pPr>
            <w:r>
              <w:rPr>
                <w:sz w:val="22"/>
              </w:rPr>
              <w:t>traslados</w:t>
            </w:r>
            <w:r>
              <w:rPr>
                <w:spacing w:val="-9"/>
                <w:sz w:val="22"/>
              </w:rPr>
              <w:t> </w:t>
            </w:r>
            <w:r>
              <w:rPr>
                <w:sz w:val="22"/>
              </w:rPr>
              <w:t>a </w:t>
            </w:r>
            <w:r>
              <w:rPr>
                <w:spacing w:val="-5"/>
                <w:sz w:val="22"/>
              </w:rPr>
              <w:t>TI</w:t>
            </w:r>
          </w:p>
        </w:tc>
        <w:tc>
          <w:tcPr>
            <w:tcW w:w="3510" w:type="dxa"/>
            <w:vMerge w:val="restart"/>
          </w:tcPr>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spacing w:before="252"/>
              <w:ind w:left="0"/>
              <w:rPr>
                <w:b/>
                <w:sz w:val="22"/>
              </w:rPr>
            </w:pPr>
          </w:p>
          <w:p>
            <w:pPr>
              <w:pStyle w:val="TableParagraph"/>
              <w:ind w:left="106" w:right="93"/>
              <w:jc w:val="both"/>
              <w:rPr>
                <w:sz w:val="22"/>
              </w:rPr>
            </w:pPr>
            <w:r>
              <w:rPr>
                <w:sz w:val="22"/>
              </w:rPr>
              <w:t>El dato cuantitativo está totalmente justificado con el dato cualitativo y el medio de verificación,</w:t>
            </w:r>
            <w:r>
              <w:rPr>
                <w:spacing w:val="-4"/>
                <w:sz w:val="22"/>
              </w:rPr>
              <w:t> </w:t>
            </w:r>
            <w:r>
              <w:rPr>
                <w:sz w:val="22"/>
              </w:rPr>
              <w:t>lo</w:t>
            </w:r>
            <w:r>
              <w:rPr>
                <w:spacing w:val="-8"/>
                <w:sz w:val="22"/>
              </w:rPr>
              <w:t> </w:t>
            </w:r>
            <w:r>
              <w:rPr>
                <w:sz w:val="22"/>
              </w:rPr>
              <w:t>que</w:t>
            </w:r>
            <w:r>
              <w:rPr>
                <w:spacing w:val="-3"/>
                <w:sz w:val="22"/>
              </w:rPr>
              <w:t> </w:t>
            </w:r>
            <w:r>
              <w:rPr>
                <w:sz w:val="22"/>
              </w:rPr>
              <w:t>brinda</w:t>
            </w:r>
            <w:r>
              <w:rPr>
                <w:spacing w:val="-3"/>
                <w:sz w:val="22"/>
              </w:rPr>
              <w:t> </w:t>
            </w:r>
            <w:r>
              <w:rPr>
                <w:sz w:val="22"/>
              </w:rPr>
              <w:t>certeza del</w:t>
            </w:r>
            <w:r>
              <w:rPr>
                <w:spacing w:val="-16"/>
                <w:sz w:val="22"/>
              </w:rPr>
              <w:t> </w:t>
            </w:r>
            <w:r>
              <w:rPr>
                <w:sz w:val="22"/>
              </w:rPr>
              <w:t>cumplimiento</w:t>
            </w:r>
            <w:r>
              <w:rPr>
                <w:spacing w:val="-15"/>
                <w:sz w:val="22"/>
              </w:rPr>
              <w:t> </w:t>
            </w:r>
            <w:r>
              <w:rPr>
                <w:sz w:val="22"/>
              </w:rPr>
              <w:t>del</w:t>
            </w:r>
            <w:r>
              <w:rPr>
                <w:spacing w:val="-15"/>
                <w:sz w:val="22"/>
              </w:rPr>
              <w:t> </w:t>
            </w:r>
            <w:r>
              <w:rPr>
                <w:sz w:val="22"/>
              </w:rPr>
              <w:t>resultado</w:t>
            </w:r>
            <w:r>
              <w:rPr>
                <w:spacing w:val="-16"/>
                <w:sz w:val="22"/>
              </w:rPr>
              <w:t> </w:t>
            </w:r>
            <w:r>
              <w:rPr>
                <w:sz w:val="22"/>
              </w:rPr>
              <w:t>del PEI, por tanto, de lograr el porcentaje programado en PEI con éxitos</w:t>
            </w:r>
          </w:p>
        </w:tc>
      </w:tr>
      <w:tr>
        <w:trPr>
          <w:trHeight w:val="2020" w:hRule="atLeast"/>
        </w:trPr>
        <w:tc>
          <w:tcPr>
            <w:tcW w:w="3510" w:type="dxa"/>
          </w:tcPr>
          <w:p>
            <w:pPr>
              <w:pStyle w:val="TableParagraph"/>
              <w:ind w:right="94"/>
              <w:jc w:val="both"/>
              <w:rPr>
                <w:sz w:val="22"/>
              </w:rPr>
            </w:pPr>
            <w:r>
              <w:rPr>
                <w:sz w:val="22"/>
              </w:rPr>
              <w:t>PEI</w:t>
            </w:r>
            <w:r>
              <w:rPr>
                <w:spacing w:val="-1"/>
                <w:sz w:val="22"/>
              </w:rPr>
              <w:t> </w:t>
            </w:r>
            <w:r>
              <w:rPr>
                <w:sz w:val="22"/>
              </w:rPr>
              <w:t>2.5.1 Modelo</w:t>
            </w:r>
            <w:r>
              <w:rPr>
                <w:spacing w:val="-1"/>
                <w:sz w:val="22"/>
              </w:rPr>
              <w:t> </w:t>
            </w:r>
            <w:r>
              <w:rPr>
                <w:sz w:val="22"/>
              </w:rPr>
              <w:t>de</w:t>
            </w:r>
            <w:r>
              <w:rPr>
                <w:spacing w:val="-1"/>
                <w:sz w:val="22"/>
              </w:rPr>
              <w:t> </w:t>
            </w:r>
            <w:r>
              <w:rPr>
                <w:sz w:val="22"/>
              </w:rPr>
              <w:t>Intervención Institucional construido e implementado que contemple modalidades de atención diferenciadas según segmentos </w:t>
            </w:r>
            <w:r>
              <w:rPr>
                <w:spacing w:val="-2"/>
                <w:sz w:val="22"/>
              </w:rPr>
              <w:t>poblacionales,</w:t>
            </w:r>
            <w:r>
              <w:rPr>
                <w:spacing w:val="-13"/>
                <w:sz w:val="22"/>
              </w:rPr>
              <w:t> </w:t>
            </w:r>
            <w:r>
              <w:rPr>
                <w:spacing w:val="-2"/>
                <w:sz w:val="22"/>
              </w:rPr>
              <w:t>a</w:t>
            </w:r>
            <w:r>
              <w:rPr>
                <w:spacing w:val="-6"/>
                <w:sz w:val="22"/>
              </w:rPr>
              <w:t> </w:t>
            </w:r>
            <w:r>
              <w:rPr>
                <w:spacing w:val="-2"/>
                <w:sz w:val="22"/>
              </w:rPr>
              <w:t>fin</w:t>
            </w:r>
            <w:r>
              <w:rPr>
                <w:spacing w:val="-12"/>
                <w:sz w:val="22"/>
              </w:rPr>
              <w:t> </w:t>
            </w:r>
            <w:r>
              <w:rPr>
                <w:spacing w:val="-2"/>
                <w:sz w:val="22"/>
              </w:rPr>
              <w:t>de</w:t>
            </w:r>
            <w:r>
              <w:rPr>
                <w:spacing w:val="-6"/>
                <w:sz w:val="22"/>
              </w:rPr>
              <w:t> </w:t>
            </w:r>
            <w:r>
              <w:rPr>
                <w:spacing w:val="-2"/>
                <w:sz w:val="22"/>
              </w:rPr>
              <w:t>brindar</w:t>
            </w:r>
            <w:r>
              <w:rPr>
                <w:spacing w:val="-14"/>
                <w:sz w:val="22"/>
              </w:rPr>
              <w:t> </w:t>
            </w:r>
            <w:r>
              <w:rPr>
                <w:spacing w:val="-2"/>
                <w:sz w:val="22"/>
              </w:rPr>
              <w:t>una </w:t>
            </w:r>
            <w:r>
              <w:rPr>
                <w:sz w:val="22"/>
              </w:rPr>
              <w:t>atención</w:t>
            </w:r>
            <w:r>
              <w:rPr>
                <w:spacing w:val="33"/>
                <w:sz w:val="22"/>
              </w:rPr>
              <w:t>  </w:t>
            </w:r>
            <w:r>
              <w:rPr>
                <w:sz w:val="22"/>
              </w:rPr>
              <w:t>integral</w:t>
            </w:r>
            <w:r>
              <w:rPr>
                <w:spacing w:val="32"/>
                <w:sz w:val="22"/>
              </w:rPr>
              <w:t>  </w:t>
            </w:r>
            <w:r>
              <w:rPr>
                <w:sz w:val="22"/>
              </w:rPr>
              <w:t>enfocada</w:t>
            </w:r>
            <w:r>
              <w:rPr>
                <w:spacing w:val="34"/>
                <w:sz w:val="22"/>
              </w:rPr>
              <w:t>  </w:t>
            </w:r>
            <w:r>
              <w:rPr>
                <w:spacing w:val="-5"/>
                <w:sz w:val="22"/>
              </w:rPr>
              <w:t>en</w:t>
            </w:r>
          </w:p>
          <w:p>
            <w:pPr>
              <w:pStyle w:val="TableParagraph"/>
              <w:spacing w:line="230" w:lineRule="exact"/>
              <w:jc w:val="both"/>
              <w:rPr>
                <w:sz w:val="22"/>
              </w:rPr>
            </w:pPr>
            <w:r>
              <w:rPr>
                <w:sz w:val="22"/>
              </w:rPr>
              <w:t>Protección</w:t>
            </w:r>
            <w:r>
              <w:rPr>
                <w:spacing w:val="-7"/>
                <w:sz w:val="22"/>
              </w:rPr>
              <w:t> </w:t>
            </w:r>
            <w:r>
              <w:rPr>
                <w:sz w:val="22"/>
              </w:rPr>
              <w:t>y</w:t>
            </w:r>
            <w:r>
              <w:rPr>
                <w:spacing w:val="-7"/>
                <w:sz w:val="22"/>
              </w:rPr>
              <w:t> </w:t>
            </w:r>
            <w:r>
              <w:rPr>
                <w:sz w:val="22"/>
              </w:rPr>
              <w:t>Promoción</w:t>
            </w:r>
            <w:r>
              <w:rPr>
                <w:spacing w:val="-6"/>
                <w:sz w:val="22"/>
              </w:rPr>
              <w:t> </w:t>
            </w:r>
            <w:r>
              <w:rPr>
                <w:spacing w:val="-2"/>
                <w:sz w:val="22"/>
              </w:rPr>
              <w:t>Social.</w:t>
            </w:r>
          </w:p>
        </w:tc>
        <w:tc>
          <w:tcPr>
            <w:tcW w:w="3514" w:type="dxa"/>
          </w:tcPr>
          <w:p>
            <w:pPr>
              <w:pStyle w:val="TableParagraph"/>
              <w:tabs>
                <w:tab w:pos="2182" w:val="left" w:leader="none"/>
              </w:tabs>
              <w:ind w:right="96"/>
              <w:jc w:val="both"/>
              <w:rPr>
                <w:sz w:val="22"/>
              </w:rPr>
            </w:pPr>
            <w:r>
              <w:rPr>
                <w:sz w:val="22"/>
              </w:rPr>
              <w:t>PPPS 1.13.1: Ajustes al Modelo de Intervención Institucional aprobado por el Consejo Directivo, a efectos de incluir la atención de los segmentos </w:t>
            </w:r>
            <w:r>
              <w:rPr>
                <w:spacing w:val="-2"/>
                <w:sz w:val="22"/>
              </w:rPr>
              <w:t>poblaciones</w:t>
            </w:r>
            <w:r>
              <w:rPr>
                <w:sz w:val="22"/>
              </w:rPr>
              <w:tab/>
            </w:r>
            <w:r>
              <w:rPr>
                <w:spacing w:val="-2"/>
                <w:sz w:val="22"/>
              </w:rPr>
              <w:t>identificados </w:t>
            </w:r>
            <w:r>
              <w:rPr>
                <w:sz w:val="22"/>
              </w:rPr>
              <w:t>(vinculada a PEI 2.5.1).</w:t>
            </w:r>
          </w:p>
        </w:tc>
        <w:tc>
          <w:tcPr>
            <w:tcW w:w="3510" w:type="dxa"/>
            <w:vMerge/>
            <w:tcBorders>
              <w:top w:val="nil"/>
            </w:tcBorders>
          </w:tcPr>
          <w:p>
            <w:pPr>
              <w:rPr>
                <w:sz w:val="2"/>
                <w:szCs w:val="2"/>
              </w:rPr>
            </w:pPr>
          </w:p>
        </w:tc>
      </w:tr>
      <w:tr>
        <w:trPr>
          <w:trHeight w:val="2279" w:hRule="atLeast"/>
        </w:trPr>
        <w:tc>
          <w:tcPr>
            <w:tcW w:w="3510" w:type="dxa"/>
          </w:tcPr>
          <w:p>
            <w:pPr>
              <w:pStyle w:val="TableParagraph"/>
              <w:ind w:right="94"/>
              <w:jc w:val="both"/>
              <w:rPr>
                <w:sz w:val="22"/>
              </w:rPr>
            </w:pPr>
            <w:r>
              <w:rPr>
                <w:sz w:val="22"/>
              </w:rPr>
              <w:t>PEI 2.6.1 Normativa y/o lineamientos en materia de personas adultas en situación de dependencia diseñados e implementados</w:t>
            </w:r>
            <w:r>
              <w:rPr>
                <w:spacing w:val="-16"/>
                <w:sz w:val="22"/>
              </w:rPr>
              <w:t> </w:t>
            </w:r>
            <w:r>
              <w:rPr>
                <w:sz w:val="22"/>
              </w:rPr>
              <w:t>en</w:t>
            </w:r>
            <w:r>
              <w:rPr>
                <w:spacing w:val="-12"/>
                <w:sz w:val="22"/>
              </w:rPr>
              <w:t> </w:t>
            </w:r>
            <w:r>
              <w:rPr>
                <w:sz w:val="22"/>
              </w:rPr>
              <w:t>la</w:t>
            </w:r>
            <w:r>
              <w:rPr>
                <w:spacing w:val="-15"/>
                <w:sz w:val="22"/>
              </w:rPr>
              <w:t> </w:t>
            </w:r>
            <w:r>
              <w:rPr>
                <w:sz w:val="22"/>
              </w:rPr>
              <w:t>institución,</w:t>
            </w:r>
            <w:r>
              <w:rPr>
                <w:spacing w:val="-16"/>
                <w:sz w:val="22"/>
              </w:rPr>
              <w:t> </w:t>
            </w:r>
            <w:r>
              <w:rPr>
                <w:sz w:val="22"/>
              </w:rPr>
              <w:t>a fin de dar cumplimiento a la política</w:t>
            </w:r>
            <w:r>
              <w:rPr>
                <w:spacing w:val="12"/>
                <w:sz w:val="22"/>
              </w:rPr>
              <w:t> </w:t>
            </w:r>
            <w:r>
              <w:rPr>
                <w:sz w:val="22"/>
              </w:rPr>
              <w:t>en</w:t>
            </w:r>
            <w:r>
              <w:rPr>
                <w:spacing w:val="8"/>
                <w:sz w:val="22"/>
              </w:rPr>
              <w:t> </w:t>
            </w:r>
            <w:r>
              <w:rPr>
                <w:sz w:val="22"/>
              </w:rPr>
              <w:t>materia</w:t>
            </w:r>
            <w:r>
              <w:rPr>
                <w:spacing w:val="7"/>
                <w:sz w:val="22"/>
              </w:rPr>
              <w:t> </w:t>
            </w:r>
            <w:r>
              <w:rPr>
                <w:sz w:val="22"/>
              </w:rPr>
              <w:t>de</w:t>
            </w:r>
            <w:r>
              <w:rPr>
                <w:spacing w:val="13"/>
                <w:sz w:val="22"/>
              </w:rPr>
              <w:t> </w:t>
            </w:r>
            <w:r>
              <w:rPr>
                <w:sz w:val="22"/>
              </w:rPr>
              <w:t>cuidados</w:t>
            </w:r>
            <w:r>
              <w:rPr>
                <w:spacing w:val="11"/>
                <w:sz w:val="22"/>
              </w:rPr>
              <w:t> </w:t>
            </w:r>
            <w:r>
              <w:rPr>
                <w:spacing w:val="-10"/>
                <w:sz w:val="22"/>
              </w:rPr>
              <w:t>y</w:t>
            </w:r>
          </w:p>
          <w:p>
            <w:pPr>
              <w:pStyle w:val="TableParagraph"/>
              <w:spacing w:line="254" w:lineRule="exact"/>
              <w:ind w:right="95"/>
              <w:jc w:val="both"/>
              <w:rPr>
                <w:sz w:val="22"/>
              </w:rPr>
            </w:pPr>
            <w:r>
              <w:rPr>
                <w:sz w:val="22"/>
              </w:rPr>
              <w:t>apoyos de las personas adultas en situación de dependencia.</w:t>
            </w:r>
          </w:p>
        </w:tc>
        <w:tc>
          <w:tcPr>
            <w:tcW w:w="3514" w:type="dxa"/>
          </w:tcPr>
          <w:p>
            <w:pPr>
              <w:pStyle w:val="TableParagraph"/>
              <w:ind w:right="96"/>
              <w:jc w:val="both"/>
              <w:rPr>
                <w:sz w:val="22"/>
              </w:rPr>
            </w:pPr>
            <w:r>
              <w:rPr>
                <w:spacing w:val="-2"/>
                <w:sz w:val="22"/>
              </w:rPr>
              <w:t>PPPS</w:t>
            </w:r>
            <w:r>
              <w:rPr>
                <w:spacing w:val="-12"/>
                <w:sz w:val="22"/>
              </w:rPr>
              <w:t> </w:t>
            </w:r>
            <w:r>
              <w:rPr>
                <w:spacing w:val="-2"/>
                <w:sz w:val="22"/>
              </w:rPr>
              <w:t>1.15.1:</w:t>
            </w:r>
            <w:r>
              <w:rPr>
                <w:spacing w:val="-9"/>
                <w:sz w:val="22"/>
              </w:rPr>
              <w:t> </w:t>
            </w:r>
            <w:r>
              <w:rPr>
                <w:spacing w:val="-2"/>
                <w:sz w:val="22"/>
              </w:rPr>
              <w:t>Normativa</w:t>
            </w:r>
            <w:r>
              <w:rPr>
                <w:spacing w:val="-5"/>
                <w:sz w:val="22"/>
              </w:rPr>
              <w:t> </w:t>
            </w:r>
            <w:r>
              <w:rPr>
                <w:spacing w:val="-2"/>
                <w:sz w:val="22"/>
              </w:rPr>
              <w:t>diseñada </w:t>
            </w:r>
            <w:r>
              <w:rPr>
                <w:sz w:val="22"/>
              </w:rPr>
              <w:t>e implementada, a nivel del Reglamento</w:t>
            </w:r>
            <w:r>
              <w:rPr>
                <w:spacing w:val="-16"/>
                <w:sz w:val="22"/>
              </w:rPr>
              <w:t> </w:t>
            </w:r>
            <w:r>
              <w:rPr>
                <w:sz w:val="22"/>
              </w:rPr>
              <w:t>para</w:t>
            </w:r>
            <w:r>
              <w:rPr>
                <w:spacing w:val="-15"/>
                <w:sz w:val="22"/>
              </w:rPr>
              <w:t> </w:t>
            </w:r>
            <w:r>
              <w:rPr>
                <w:sz w:val="22"/>
              </w:rPr>
              <w:t>la</w:t>
            </w:r>
            <w:r>
              <w:rPr>
                <w:spacing w:val="-15"/>
                <w:sz w:val="22"/>
              </w:rPr>
              <w:t> </w:t>
            </w:r>
            <w:r>
              <w:rPr>
                <w:sz w:val="22"/>
              </w:rPr>
              <w:t>Prestación</w:t>
            </w:r>
            <w:r>
              <w:rPr>
                <w:spacing w:val="-16"/>
                <w:sz w:val="22"/>
              </w:rPr>
              <w:t> </w:t>
            </w:r>
            <w:r>
              <w:rPr>
                <w:sz w:val="22"/>
              </w:rPr>
              <w:t>de Servicios y el Otorgamiento de Beneficios del IMAS, y el Manual de procedimientos para la aplicación del BAREMO (vinculada a PEI 2.6.1).</w:t>
            </w:r>
          </w:p>
        </w:tc>
        <w:tc>
          <w:tcPr>
            <w:tcW w:w="3510" w:type="dxa"/>
            <w:vMerge/>
            <w:tcBorders>
              <w:top w:val="nil"/>
            </w:tcBorders>
          </w:tcPr>
          <w:p>
            <w:pPr>
              <w:rPr>
                <w:sz w:val="2"/>
                <w:szCs w:val="2"/>
              </w:rPr>
            </w:pPr>
          </w:p>
        </w:tc>
      </w:tr>
      <w:tr>
        <w:trPr>
          <w:trHeight w:val="1771" w:hRule="atLeast"/>
        </w:trPr>
        <w:tc>
          <w:tcPr>
            <w:tcW w:w="3510" w:type="dxa"/>
          </w:tcPr>
          <w:p>
            <w:pPr>
              <w:pStyle w:val="TableParagraph"/>
              <w:tabs>
                <w:tab w:pos="1616" w:val="left" w:leader="none"/>
                <w:tab w:pos="2657" w:val="left" w:leader="none"/>
              </w:tabs>
              <w:ind w:right="94"/>
              <w:jc w:val="both"/>
              <w:rPr>
                <w:sz w:val="22"/>
              </w:rPr>
            </w:pPr>
            <w:r>
              <w:rPr>
                <w:sz w:val="22"/>
              </w:rPr>
              <w:t>2.6.2:</w:t>
            </w:r>
            <w:r>
              <w:rPr>
                <w:spacing w:val="-3"/>
                <w:sz w:val="22"/>
              </w:rPr>
              <w:t> </w:t>
            </w:r>
            <w:r>
              <w:rPr>
                <w:sz w:val="22"/>
              </w:rPr>
              <w:t>Instrumento</w:t>
            </w:r>
            <w:r>
              <w:rPr>
                <w:spacing w:val="-2"/>
                <w:sz w:val="22"/>
              </w:rPr>
              <w:t> </w:t>
            </w:r>
            <w:r>
              <w:rPr>
                <w:sz w:val="22"/>
              </w:rPr>
              <w:t>del</w:t>
            </w:r>
            <w:r>
              <w:rPr>
                <w:spacing w:val="-5"/>
                <w:sz w:val="22"/>
              </w:rPr>
              <w:t> </w:t>
            </w:r>
            <w:r>
              <w:rPr>
                <w:sz w:val="22"/>
              </w:rPr>
              <w:t>Baremo</w:t>
            </w:r>
            <w:r>
              <w:rPr>
                <w:spacing w:val="-2"/>
                <w:sz w:val="22"/>
              </w:rPr>
              <w:t> </w:t>
            </w:r>
            <w:r>
              <w:rPr>
                <w:sz w:val="22"/>
              </w:rPr>
              <w:t>de Valoración de la Dependencia diseñado, aprobado e implementado, a fin de medir el </w:t>
            </w:r>
            <w:r>
              <w:rPr>
                <w:spacing w:val="-2"/>
                <w:sz w:val="22"/>
              </w:rPr>
              <w:t>nivel</w:t>
            </w:r>
            <w:r>
              <w:rPr>
                <w:spacing w:val="-12"/>
                <w:sz w:val="22"/>
              </w:rPr>
              <w:t> </w:t>
            </w:r>
            <w:r>
              <w:rPr>
                <w:spacing w:val="-2"/>
                <w:sz w:val="22"/>
              </w:rPr>
              <w:t>de</w:t>
            </w:r>
            <w:r>
              <w:rPr>
                <w:spacing w:val="-10"/>
                <w:sz w:val="22"/>
              </w:rPr>
              <w:t> </w:t>
            </w:r>
            <w:r>
              <w:rPr>
                <w:spacing w:val="-2"/>
                <w:sz w:val="22"/>
              </w:rPr>
              <w:t>dependencia</w:t>
            </w:r>
            <w:r>
              <w:rPr>
                <w:spacing w:val="-10"/>
                <w:sz w:val="22"/>
              </w:rPr>
              <w:t> </w:t>
            </w:r>
            <w:r>
              <w:rPr>
                <w:spacing w:val="-2"/>
                <w:sz w:val="22"/>
              </w:rPr>
              <w:t>de</w:t>
            </w:r>
            <w:r>
              <w:rPr>
                <w:spacing w:val="-10"/>
                <w:sz w:val="22"/>
              </w:rPr>
              <w:t> </w:t>
            </w:r>
            <w:r>
              <w:rPr>
                <w:spacing w:val="-2"/>
                <w:sz w:val="22"/>
              </w:rPr>
              <w:t>personas adultas</w:t>
            </w:r>
            <w:r>
              <w:rPr>
                <w:sz w:val="22"/>
              </w:rPr>
              <w:tab/>
            </w:r>
            <w:r>
              <w:rPr>
                <w:spacing w:val="-5"/>
                <w:sz w:val="22"/>
              </w:rPr>
              <w:t>de</w:t>
            </w:r>
            <w:r>
              <w:rPr>
                <w:sz w:val="22"/>
              </w:rPr>
              <w:tab/>
            </w:r>
            <w:r>
              <w:rPr>
                <w:spacing w:val="-2"/>
                <w:sz w:val="22"/>
              </w:rPr>
              <w:t>maner</w:t>
            </w:r>
            <w:r>
              <w:rPr>
                <w:spacing w:val="-2"/>
                <w:sz w:val="22"/>
              </w:rPr>
              <w:t>a</w:t>
            </w:r>
          </w:p>
          <w:p>
            <w:pPr>
              <w:pStyle w:val="TableParagraph"/>
              <w:spacing w:line="234" w:lineRule="exact"/>
              <w:rPr>
                <w:sz w:val="22"/>
              </w:rPr>
            </w:pPr>
            <w:r>
              <w:rPr>
                <w:spacing w:val="-2"/>
                <w:sz w:val="22"/>
              </w:rPr>
              <w:t>homogenizada.</w:t>
            </w:r>
          </w:p>
        </w:tc>
        <w:tc>
          <w:tcPr>
            <w:tcW w:w="3514" w:type="dxa"/>
          </w:tcPr>
          <w:p>
            <w:pPr>
              <w:pStyle w:val="TableParagraph"/>
              <w:ind w:right="96"/>
              <w:jc w:val="both"/>
              <w:rPr>
                <w:sz w:val="22"/>
              </w:rPr>
            </w:pPr>
            <w:r>
              <w:rPr>
                <w:sz w:val="22"/>
              </w:rPr>
              <w:t>PPPS 1.16.1: Aplicación del instrumento</w:t>
            </w:r>
            <w:r>
              <w:rPr>
                <w:spacing w:val="-16"/>
                <w:sz w:val="22"/>
              </w:rPr>
              <w:t> </w:t>
            </w:r>
            <w:r>
              <w:rPr>
                <w:sz w:val="22"/>
              </w:rPr>
              <w:t>BAREMO</w:t>
            </w:r>
            <w:r>
              <w:rPr>
                <w:spacing w:val="-15"/>
                <w:sz w:val="22"/>
              </w:rPr>
              <w:t> </w:t>
            </w:r>
            <w:r>
              <w:rPr>
                <w:sz w:val="22"/>
              </w:rPr>
              <w:t>a</w:t>
            </w:r>
            <w:r>
              <w:rPr>
                <w:spacing w:val="-15"/>
                <w:sz w:val="22"/>
              </w:rPr>
              <w:t> </w:t>
            </w:r>
            <w:r>
              <w:rPr>
                <w:sz w:val="22"/>
              </w:rPr>
              <w:t>personas usuarias de los servicios institucionales. (vinculada a PEI </w:t>
            </w:r>
            <w:r>
              <w:rPr>
                <w:spacing w:val="-2"/>
                <w:sz w:val="22"/>
              </w:rPr>
              <w:t>2.6.2).</w:t>
            </w:r>
          </w:p>
        </w:tc>
        <w:tc>
          <w:tcPr>
            <w:tcW w:w="3510" w:type="dxa"/>
            <w:vMerge/>
            <w:tcBorders>
              <w:top w:val="nil"/>
            </w:tcBorders>
          </w:tcPr>
          <w:p>
            <w:pPr>
              <w:rPr>
                <w:sz w:val="2"/>
                <w:szCs w:val="2"/>
              </w:rPr>
            </w:pPr>
          </w:p>
        </w:tc>
      </w:tr>
      <w:tr>
        <w:trPr>
          <w:trHeight w:val="1771" w:hRule="atLeast"/>
        </w:trPr>
        <w:tc>
          <w:tcPr>
            <w:tcW w:w="3510" w:type="dxa"/>
          </w:tcPr>
          <w:p>
            <w:pPr>
              <w:pStyle w:val="TableParagraph"/>
              <w:ind w:right="93"/>
              <w:jc w:val="both"/>
              <w:rPr>
                <w:sz w:val="22"/>
              </w:rPr>
            </w:pPr>
            <w:r>
              <w:rPr>
                <w:sz w:val="22"/>
              </w:rPr>
              <w:t>2.8.1:</w:t>
            </w:r>
            <w:r>
              <w:rPr>
                <w:spacing w:val="-4"/>
                <w:sz w:val="22"/>
              </w:rPr>
              <w:t> </w:t>
            </w:r>
            <w:r>
              <w:rPr>
                <w:sz w:val="22"/>
              </w:rPr>
              <w:t>Perfiles</w:t>
            </w:r>
            <w:r>
              <w:rPr>
                <w:spacing w:val="-1"/>
                <w:sz w:val="22"/>
              </w:rPr>
              <w:t> </w:t>
            </w:r>
            <w:r>
              <w:rPr>
                <w:sz w:val="22"/>
              </w:rPr>
              <w:t>de entrada</w:t>
            </w:r>
            <w:r>
              <w:rPr>
                <w:spacing w:val="-4"/>
                <w:sz w:val="22"/>
              </w:rPr>
              <w:t> </w:t>
            </w:r>
            <w:r>
              <w:rPr>
                <w:sz w:val="22"/>
              </w:rPr>
              <w:t>y</w:t>
            </w:r>
            <w:r>
              <w:rPr>
                <w:spacing w:val="-1"/>
                <w:sz w:val="22"/>
              </w:rPr>
              <w:t> </w:t>
            </w:r>
            <w:r>
              <w:rPr>
                <w:sz w:val="22"/>
              </w:rPr>
              <w:t>salida de la población objetivo diseñados</w:t>
            </w:r>
            <w:r>
              <w:rPr>
                <w:spacing w:val="-7"/>
                <w:sz w:val="22"/>
              </w:rPr>
              <w:t> </w:t>
            </w:r>
            <w:r>
              <w:rPr>
                <w:sz w:val="22"/>
              </w:rPr>
              <w:t>e</w:t>
            </w:r>
            <w:r>
              <w:rPr>
                <w:spacing w:val="-2"/>
                <w:sz w:val="22"/>
              </w:rPr>
              <w:t> </w:t>
            </w:r>
            <w:r>
              <w:rPr>
                <w:sz w:val="22"/>
              </w:rPr>
              <w:t>implementados</w:t>
            </w:r>
            <w:r>
              <w:rPr>
                <w:spacing w:val="-7"/>
                <w:sz w:val="22"/>
              </w:rPr>
              <w:t> </w:t>
            </w:r>
            <w:r>
              <w:rPr>
                <w:sz w:val="22"/>
              </w:rPr>
              <w:t>en</w:t>
            </w:r>
            <w:r>
              <w:rPr>
                <w:spacing w:val="-6"/>
                <w:sz w:val="22"/>
              </w:rPr>
              <w:t> </w:t>
            </w:r>
            <w:r>
              <w:rPr>
                <w:sz w:val="22"/>
              </w:rPr>
              <w:t>el marco</w:t>
            </w:r>
            <w:r>
              <w:rPr>
                <w:spacing w:val="-15"/>
                <w:sz w:val="22"/>
              </w:rPr>
              <w:t> </w:t>
            </w:r>
            <w:r>
              <w:rPr>
                <w:sz w:val="22"/>
              </w:rPr>
              <w:t>del</w:t>
            </w:r>
            <w:r>
              <w:rPr>
                <w:spacing w:val="-14"/>
                <w:sz w:val="22"/>
              </w:rPr>
              <w:t> </w:t>
            </w:r>
            <w:r>
              <w:rPr>
                <w:sz w:val="22"/>
              </w:rPr>
              <w:t>Modelo</w:t>
            </w:r>
            <w:r>
              <w:rPr>
                <w:spacing w:val="-15"/>
                <w:sz w:val="22"/>
              </w:rPr>
              <w:t> </w:t>
            </w:r>
            <w:r>
              <w:rPr>
                <w:sz w:val="22"/>
              </w:rPr>
              <w:t>de</w:t>
            </w:r>
            <w:r>
              <w:rPr>
                <w:spacing w:val="-15"/>
                <w:sz w:val="22"/>
              </w:rPr>
              <w:t> </w:t>
            </w:r>
            <w:r>
              <w:rPr>
                <w:sz w:val="22"/>
              </w:rPr>
              <w:t>Intervención Institucional, que permitan la priorización</w:t>
            </w:r>
            <w:r>
              <w:rPr>
                <w:spacing w:val="51"/>
                <w:w w:val="150"/>
                <w:sz w:val="22"/>
              </w:rPr>
              <w:t> </w:t>
            </w:r>
            <w:r>
              <w:rPr>
                <w:sz w:val="22"/>
              </w:rPr>
              <w:t>para</w:t>
            </w:r>
            <w:r>
              <w:rPr>
                <w:spacing w:val="56"/>
                <w:w w:val="150"/>
                <w:sz w:val="22"/>
              </w:rPr>
              <w:t> </w:t>
            </w:r>
            <w:r>
              <w:rPr>
                <w:sz w:val="22"/>
              </w:rPr>
              <w:t>la</w:t>
            </w:r>
            <w:r>
              <w:rPr>
                <w:spacing w:val="78"/>
                <w:sz w:val="22"/>
              </w:rPr>
              <w:t> </w:t>
            </w:r>
            <w:r>
              <w:rPr>
                <w:sz w:val="22"/>
              </w:rPr>
              <w:t>atención</w:t>
            </w:r>
            <w:r>
              <w:rPr>
                <w:spacing w:val="52"/>
                <w:w w:val="150"/>
                <w:sz w:val="22"/>
              </w:rPr>
              <w:t> </w:t>
            </w:r>
            <w:r>
              <w:rPr>
                <w:spacing w:val="-10"/>
                <w:sz w:val="22"/>
              </w:rPr>
              <w:t>e</w:t>
            </w:r>
          </w:p>
          <w:p>
            <w:pPr>
              <w:pStyle w:val="TableParagraph"/>
              <w:spacing w:line="233" w:lineRule="exact"/>
              <w:jc w:val="both"/>
              <w:rPr>
                <w:sz w:val="22"/>
              </w:rPr>
            </w:pPr>
            <w:r>
              <w:rPr>
                <w:sz w:val="22"/>
              </w:rPr>
              <w:t>intervención</w:t>
            </w:r>
            <w:r>
              <w:rPr>
                <w:spacing w:val="-7"/>
                <w:sz w:val="22"/>
              </w:rPr>
              <w:t> </w:t>
            </w:r>
            <w:r>
              <w:rPr>
                <w:sz w:val="22"/>
              </w:rPr>
              <w:t>de</w:t>
            </w:r>
            <w:r>
              <w:rPr>
                <w:spacing w:val="-4"/>
                <w:sz w:val="22"/>
              </w:rPr>
              <w:t> </w:t>
            </w:r>
            <w:r>
              <w:rPr>
                <w:sz w:val="22"/>
              </w:rPr>
              <w:t>los</w:t>
            </w:r>
            <w:r>
              <w:rPr>
                <w:spacing w:val="-8"/>
                <w:sz w:val="22"/>
              </w:rPr>
              <w:t> </w:t>
            </w:r>
            <w:r>
              <w:rPr>
                <w:spacing w:val="-2"/>
                <w:sz w:val="22"/>
              </w:rPr>
              <w:t>hogares.</w:t>
            </w:r>
          </w:p>
        </w:tc>
        <w:tc>
          <w:tcPr>
            <w:tcW w:w="3514" w:type="dxa"/>
          </w:tcPr>
          <w:p>
            <w:pPr>
              <w:pStyle w:val="TableParagraph"/>
              <w:ind w:right="98"/>
              <w:jc w:val="both"/>
              <w:rPr>
                <w:sz w:val="22"/>
              </w:rPr>
            </w:pPr>
            <w:r>
              <w:rPr>
                <w:sz w:val="22"/>
              </w:rPr>
              <w:t>PPPS 1.21.1: Diseño de perfiles (entrada y</w:t>
            </w:r>
            <w:r>
              <w:rPr>
                <w:spacing w:val="-1"/>
                <w:sz w:val="22"/>
              </w:rPr>
              <w:t> </w:t>
            </w:r>
            <w:r>
              <w:rPr>
                <w:sz w:val="22"/>
              </w:rPr>
              <w:t>salida) de la población objetivo (vinculada a PEI 2.8.1 / Estrategia GpRD 2.1.2).</w:t>
            </w:r>
          </w:p>
        </w:tc>
        <w:tc>
          <w:tcPr>
            <w:tcW w:w="3510" w:type="dxa"/>
            <w:vMerge/>
            <w:tcBorders>
              <w:top w:val="nil"/>
            </w:tcBorders>
          </w:tcPr>
          <w:p>
            <w:pPr>
              <w:rPr>
                <w:sz w:val="2"/>
                <w:szCs w:val="2"/>
              </w:rPr>
            </w:pPr>
          </w:p>
        </w:tc>
      </w:tr>
      <w:tr>
        <w:trPr>
          <w:trHeight w:val="1267" w:hRule="atLeast"/>
        </w:trPr>
        <w:tc>
          <w:tcPr>
            <w:tcW w:w="3510" w:type="dxa"/>
            <w:vMerge w:val="restart"/>
          </w:tcPr>
          <w:p>
            <w:pPr>
              <w:pStyle w:val="TableParagraph"/>
              <w:tabs>
                <w:tab w:pos="2354" w:val="left" w:leader="none"/>
                <w:tab w:pos="3233" w:val="left" w:leader="none"/>
              </w:tabs>
              <w:ind w:right="94"/>
              <w:jc w:val="both"/>
              <w:rPr>
                <w:sz w:val="22"/>
              </w:rPr>
            </w:pPr>
            <w:r>
              <w:rPr>
                <w:sz w:val="22"/>
              </w:rPr>
              <w:t>2.9.1: Mapeo de necesidades y requerimientos identificados desde la población objetivo y la territorialidad, que promuevan acciones</w:t>
            </w:r>
            <w:r>
              <w:rPr>
                <w:spacing w:val="-16"/>
                <w:sz w:val="22"/>
              </w:rPr>
              <w:t> </w:t>
            </w:r>
            <w:r>
              <w:rPr>
                <w:sz w:val="22"/>
              </w:rPr>
              <w:t>para</w:t>
            </w:r>
            <w:r>
              <w:rPr>
                <w:spacing w:val="-13"/>
                <w:sz w:val="22"/>
              </w:rPr>
              <w:t> </w:t>
            </w:r>
            <w:r>
              <w:rPr>
                <w:sz w:val="22"/>
              </w:rPr>
              <w:t>la</w:t>
            </w:r>
            <w:r>
              <w:rPr>
                <w:spacing w:val="-15"/>
                <w:sz w:val="22"/>
              </w:rPr>
              <w:t> </w:t>
            </w:r>
            <w:r>
              <w:rPr>
                <w:sz w:val="22"/>
              </w:rPr>
              <w:t>empleabilidad,</w:t>
            </w:r>
            <w:r>
              <w:rPr>
                <w:spacing w:val="-15"/>
                <w:sz w:val="22"/>
              </w:rPr>
              <w:t> </w:t>
            </w:r>
            <w:r>
              <w:rPr>
                <w:sz w:val="22"/>
              </w:rPr>
              <w:t>la </w:t>
            </w:r>
            <w:r>
              <w:rPr>
                <w:spacing w:val="-2"/>
                <w:sz w:val="22"/>
              </w:rPr>
              <w:t>empresariedad</w:t>
            </w:r>
            <w:r>
              <w:rPr>
                <w:sz w:val="22"/>
              </w:rPr>
              <w:tab/>
            </w:r>
            <w:r>
              <w:rPr>
                <w:spacing w:val="-10"/>
                <w:sz w:val="22"/>
              </w:rPr>
              <w:t>y</w:t>
            </w:r>
            <w:r>
              <w:rPr>
                <w:sz w:val="22"/>
              </w:rPr>
              <w:tab/>
            </w:r>
            <w:r>
              <w:rPr>
                <w:spacing w:val="-6"/>
                <w:sz w:val="22"/>
              </w:rPr>
              <w:t>l</w:t>
            </w:r>
            <w:r>
              <w:rPr>
                <w:spacing w:val="-6"/>
                <w:sz w:val="22"/>
              </w:rPr>
              <w:t>a</w:t>
            </w:r>
            <w:r>
              <w:rPr>
                <w:spacing w:val="-6"/>
                <w:sz w:val="22"/>
              </w:rPr>
              <w:t> </w:t>
            </w:r>
            <w:r>
              <w:rPr>
                <w:sz w:val="22"/>
              </w:rPr>
              <w:t>implementación de entornos propicios</w:t>
            </w:r>
            <w:r>
              <w:rPr>
                <w:spacing w:val="75"/>
                <w:sz w:val="22"/>
              </w:rPr>
              <w:t>  </w:t>
            </w:r>
            <w:r>
              <w:rPr>
                <w:sz w:val="22"/>
              </w:rPr>
              <w:t>para</w:t>
            </w:r>
            <w:r>
              <w:rPr>
                <w:spacing w:val="77"/>
                <w:sz w:val="22"/>
              </w:rPr>
              <w:t>  </w:t>
            </w:r>
            <w:r>
              <w:rPr>
                <w:sz w:val="22"/>
              </w:rPr>
              <w:t>el</w:t>
            </w:r>
            <w:r>
              <w:rPr>
                <w:spacing w:val="73"/>
                <w:sz w:val="22"/>
              </w:rPr>
              <w:t>  </w:t>
            </w:r>
            <w:r>
              <w:rPr>
                <w:spacing w:val="-2"/>
                <w:sz w:val="22"/>
              </w:rPr>
              <w:t>desarrollo</w:t>
            </w:r>
          </w:p>
          <w:p>
            <w:pPr>
              <w:pStyle w:val="TableParagraph"/>
              <w:spacing w:line="246" w:lineRule="exact"/>
              <w:jc w:val="both"/>
              <w:rPr>
                <w:sz w:val="22"/>
              </w:rPr>
            </w:pPr>
            <w:r>
              <w:rPr>
                <w:sz w:val="22"/>
              </w:rPr>
              <w:t>económico</w:t>
            </w:r>
            <w:r>
              <w:rPr>
                <w:spacing w:val="-5"/>
                <w:sz w:val="22"/>
              </w:rPr>
              <w:t> </w:t>
            </w:r>
            <w:r>
              <w:rPr>
                <w:sz w:val="22"/>
              </w:rPr>
              <w:t>y</w:t>
            </w:r>
            <w:r>
              <w:rPr>
                <w:spacing w:val="-1"/>
                <w:sz w:val="22"/>
              </w:rPr>
              <w:t> </w:t>
            </w:r>
            <w:r>
              <w:rPr>
                <w:spacing w:val="-2"/>
                <w:sz w:val="22"/>
              </w:rPr>
              <w:t>social.</w:t>
            </w:r>
          </w:p>
        </w:tc>
        <w:tc>
          <w:tcPr>
            <w:tcW w:w="3514" w:type="dxa"/>
          </w:tcPr>
          <w:p>
            <w:pPr>
              <w:pStyle w:val="TableParagraph"/>
              <w:ind w:right="97"/>
              <w:jc w:val="both"/>
              <w:rPr>
                <w:sz w:val="22"/>
              </w:rPr>
            </w:pPr>
            <w:r>
              <w:rPr>
                <w:sz w:val="22"/>
              </w:rPr>
              <w:t>PPPS 1.22.1: Construcción de lineamientos para el proceso de mapeo de necesidades y requerimientos</w:t>
            </w:r>
            <w:r>
              <w:rPr>
                <w:spacing w:val="60"/>
                <w:w w:val="150"/>
                <w:sz w:val="22"/>
              </w:rPr>
              <w:t> </w:t>
            </w:r>
            <w:r>
              <w:rPr>
                <w:sz w:val="22"/>
              </w:rPr>
              <w:t>de</w:t>
            </w:r>
            <w:r>
              <w:rPr>
                <w:spacing w:val="67"/>
                <w:w w:val="150"/>
                <w:sz w:val="22"/>
              </w:rPr>
              <w:t> </w:t>
            </w:r>
            <w:r>
              <w:rPr>
                <w:sz w:val="22"/>
              </w:rPr>
              <w:t>la</w:t>
            </w:r>
            <w:r>
              <w:rPr>
                <w:spacing w:val="58"/>
                <w:w w:val="150"/>
                <w:sz w:val="22"/>
              </w:rPr>
              <w:t> </w:t>
            </w:r>
            <w:r>
              <w:rPr>
                <w:spacing w:val="-2"/>
                <w:sz w:val="22"/>
              </w:rPr>
              <w:t>población</w:t>
            </w:r>
          </w:p>
          <w:p>
            <w:pPr>
              <w:pStyle w:val="TableParagraph"/>
              <w:spacing w:line="234" w:lineRule="exact" w:before="1"/>
              <w:jc w:val="both"/>
              <w:rPr>
                <w:sz w:val="22"/>
              </w:rPr>
            </w:pPr>
            <w:r>
              <w:rPr>
                <w:sz w:val="22"/>
              </w:rPr>
              <w:t>objetivo</w:t>
            </w:r>
            <w:r>
              <w:rPr>
                <w:spacing w:val="-4"/>
                <w:sz w:val="22"/>
              </w:rPr>
              <w:t> </w:t>
            </w:r>
            <w:r>
              <w:rPr>
                <w:sz w:val="22"/>
              </w:rPr>
              <w:t>(vinculada</w:t>
            </w:r>
            <w:r>
              <w:rPr>
                <w:spacing w:val="-7"/>
                <w:sz w:val="22"/>
              </w:rPr>
              <w:t> </w:t>
            </w:r>
            <w:r>
              <w:rPr>
                <w:sz w:val="22"/>
              </w:rPr>
              <w:t>a</w:t>
            </w:r>
            <w:r>
              <w:rPr>
                <w:spacing w:val="-7"/>
                <w:sz w:val="22"/>
              </w:rPr>
              <w:t> </w:t>
            </w:r>
            <w:r>
              <w:rPr>
                <w:sz w:val="22"/>
              </w:rPr>
              <w:t>PEI</w:t>
            </w:r>
            <w:r>
              <w:rPr>
                <w:spacing w:val="-3"/>
                <w:sz w:val="22"/>
              </w:rPr>
              <w:t> </w:t>
            </w:r>
            <w:r>
              <w:rPr>
                <w:spacing w:val="-2"/>
                <w:sz w:val="22"/>
              </w:rPr>
              <w:t>2.9.1).</w:t>
            </w:r>
          </w:p>
        </w:tc>
        <w:tc>
          <w:tcPr>
            <w:tcW w:w="3510" w:type="dxa"/>
            <w:vMerge/>
            <w:tcBorders>
              <w:top w:val="nil"/>
            </w:tcBorders>
          </w:tcPr>
          <w:p>
            <w:pPr>
              <w:rPr>
                <w:sz w:val="2"/>
                <w:szCs w:val="2"/>
              </w:rPr>
            </w:pPr>
          </w:p>
        </w:tc>
      </w:tr>
      <w:tr>
        <w:trPr>
          <w:trHeight w:val="1012" w:hRule="atLeast"/>
        </w:trPr>
        <w:tc>
          <w:tcPr>
            <w:tcW w:w="3510" w:type="dxa"/>
            <w:vMerge/>
            <w:tcBorders>
              <w:top w:val="nil"/>
            </w:tcBorders>
          </w:tcPr>
          <w:p>
            <w:pPr>
              <w:rPr>
                <w:sz w:val="2"/>
                <w:szCs w:val="2"/>
              </w:rPr>
            </w:pPr>
          </w:p>
        </w:tc>
        <w:tc>
          <w:tcPr>
            <w:tcW w:w="3514" w:type="dxa"/>
          </w:tcPr>
          <w:p>
            <w:pPr>
              <w:pStyle w:val="TableParagraph"/>
              <w:tabs>
                <w:tab w:pos="1069" w:val="left" w:leader="none"/>
                <w:tab w:pos="2119" w:val="left" w:leader="none"/>
                <w:tab w:pos="3160" w:val="left" w:leader="none"/>
              </w:tabs>
              <w:spacing w:line="242" w:lineRule="auto"/>
              <w:ind w:right="98"/>
              <w:rPr>
                <w:sz w:val="22"/>
              </w:rPr>
            </w:pPr>
            <w:r>
              <w:rPr>
                <w:spacing w:val="-4"/>
                <w:sz w:val="22"/>
              </w:rPr>
              <w:t>PPPS</w:t>
            </w:r>
            <w:r>
              <w:rPr>
                <w:sz w:val="22"/>
              </w:rPr>
              <w:tab/>
            </w:r>
            <w:r>
              <w:rPr>
                <w:spacing w:val="-2"/>
                <w:sz w:val="22"/>
              </w:rPr>
              <w:t>1.22.2:</w:t>
            </w:r>
            <w:r>
              <w:rPr>
                <w:sz w:val="22"/>
              </w:rPr>
              <w:tab/>
            </w:r>
            <w:r>
              <w:rPr>
                <w:spacing w:val="-4"/>
                <w:sz w:val="22"/>
              </w:rPr>
              <w:t>Mapeo</w:t>
            </w:r>
            <w:r>
              <w:rPr>
                <w:sz w:val="22"/>
              </w:rPr>
              <w:tab/>
            </w:r>
            <w:r>
              <w:rPr>
                <w:spacing w:val="-6"/>
                <w:sz w:val="22"/>
              </w:rPr>
              <w:t>de </w:t>
            </w:r>
            <w:r>
              <w:rPr>
                <w:sz w:val="22"/>
              </w:rPr>
              <w:t>necesidades</w:t>
            </w:r>
            <w:r>
              <w:rPr>
                <w:spacing w:val="16"/>
                <w:sz w:val="22"/>
              </w:rPr>
              <w:t> </w:t>
            </w:r>
            <w:r>
              <w:rPr>
                <w:sz w:val="22"/>
              </w:rPr>
              <w:t>y</w:t>
            </w:r>
            <w:r>
              <w:rPr>
                <w:spacing w:val="12"/>
                <w:sz w:val="22"/>
              </w:rPr>
              <w:t> </w:t>
            </w:r>
            <w:r>
              <w:rPr>
                <w:sz w:val="22"/>
              </w:rPr>
              <w:t>requerimientos</w:t>
            </w:r>
            <w:r>
              <w:rPr>
                <w:spacing w:val="13"/>
                <w:sz w:val="22"/>
              </w:rPr>
              <w:t> </w:t>
            </w:r>
            <w:r>
              <w:rPr>
                <w:spacing w:val="-5"/>
                <w:sz w:val="22"/>
              </w:rPr>
              <w:t>en</w:t>
            </w:r>
          </w:p>
          <w:p>
            <w:pPr>
              <w:pStyle w:val="TableParagraph"/>
              <w:tabs>
                <w:tab w:pos="1260" w:val="left" w:leader="none"/>
                <w:tab w:pos="2569" w:val="left" w:leader="none"/>
                <w:tab w:pos="3125" w:val="left" w:leader="none"/>
              </w:tabs>
              <w:spacing w:line="250" w:lineRule="exact"/>
              <w:ind w:right="98"/>
              <w:rPr>
                <w:sz w:val="22"/>
              </w:rPr>
            </w:pPr>
            <w:r>
              <w:rPr>
                <w:spacing w:val="-2"/>
                <w:sz w:val="22"/>
              </w:rPr>
              <w:t>territorios</w:t>
            </w:r>
            <w:r>
              <w:rPr>
                <w:sz w:val="22"/>
              </w:rPr>
              <w:tab/>
            </w:r>
            <w:r>
              <w:rPr>
                <w:spacing w:val="-2"/>
                <w:sz w:val="22"/>
              </w:rPr>
              <w:t>priorizados</w:t>
            </w:r>
            <w:r>
              <w:rPr>
                <w:sz w:val="22"/>
              </w:rPr>
              <w:tab/>
            </w:r>
            <w:r>
              <w:rPr>
                <w:spacing w:val="-4"/>
                <w:sz w:val="22"/>
              </w:rPr>
              <w:t>por</w:t>
            </w:r>
            <w:r>
              <w:rPr>
                <w:sz w:val="22"/>
              </w:rPr>
              <w:tab/>
            </w:r>
            <w:r>
              <w:rPr>
                <w:spacing w:val="-4"/>
                <w:sz w:val="22"/>
              </w:rPr>
              <w:t>las </w:t>
            </w:r>
            <w:r>
              <w:rPr>
                <w:sz w:val="22"/>
              </w:rPr>
              <w:t>ARDS (vinculada a PEI 2.9.1).</w:t>
            </w:r>
          </w:p>
        </w:tc>
        <w:tc>
          <w:tcPr>
            <w:tcW w:w="3510" w:type="dxa"/>
            <w:vMerge/>
            <w:tcBorders>
              <w:top w:val="nil"/>
            </w:tcBorders>
          </w:tcPr>
          <w:p>
            <w:pPr>
              <w:rPr>
                <w:sz w:val="2"/>
                <w:szCs w:val="2"/>
              </w:rPr>
            </w:pPr>
          </w:p>
        </w:tc>
      </w:tr>
    </w:tbl>
    <w:p>
      <w:pPr>
        <w:pStyle w:val="BodyText"/>
        <w:rPr>
          <w:b/>
        </w:rPr>
      </w:pPr>
    </w:p>
    <w:p>
      <w:pPr>
        <w:pStyle w:val="BodyText"/>
        <w:spacing w:before="3"/>
        <w:rPr>
          <w:b/>
        </w:rPr>
      </w:pPr>
    </w:p>
    <w:p>
      <w:pPr>
        <w:pStyle w:val="Heading3"/>
      </w:pPr>
      <w:r>
        <w:rPr>
          <w:u w:val="single"/>
        </w:rPr>
        <w:t>Riesgo</w:t>
      </w:r>
      <w:r>
        <w:rPr>
          <w:spacing w:val="-4"/>
          <w:u w:val="single"/>
        </w:rPr>
        <w:t> </w:t>
      </w:r>
      <w:r>
        <w:rPr>
          <w:spacing w:val="-2"/>
          <w:u w:val="single"/>
        </w:rPr>
        <w:t>incumplimiento</w:t>
      </w:r>
    </w:p>
    <w:p>
      <w:pPr>
        <w:pStyle w:val="BodyText"/>
        <w:rPr>
          <w:b/>
          <w:sz w:val="22"/>
        </w:rPr>
      </w:pPr>
    </w:p>
    <w:p>
      <w:pPr>
        <w:pStyle w:val="BodyText"/>
        <w:rPr>
          <w:b/>
          <w:sz w:val="22"/>
        </w:rPr>
      </w:pPr>
    </w:p>
    <w:p>
      <w:pPr>
        <w:pStyle w:val="BodyText"/>
        <w:spacing w:before="68"/>
        <w:rPr>
          <w:b/>
          <w:sz w:val="22"/>
        </w:rPr>
      </w:pPr>
    </w:p>
    <w:p>
      <w:pPr>
        <w:spacing w:before="0"/>
        <w:ind w:left="2174" w:right="2248" w:firstLine="0"/>
        <w:jc w:val="center"/>
        <w:rPr>
          <w:b/>
          <w:sz w:val="22"/>
        </w:rPr>
      </w:pPr>
      <w:r>
        <w:rPr>
          <w:b/>
          <w:sz w:val="22"/>
        </w:rPr>
        <w:t>Cuadro</w:t>
      </w:r>
      <w:r>
        <w:rPr>
          <w:b/>
          <w:spacing w:val="-1"/>
          <w:sz w:val="22"/>
        </w:rPr>
        <w:t> </w:t>
      </w:r>
      <w:r>
        <w:rPr>
          <w:b/>
          <w:sz w:val="22"/>
        </w:rPr>
        <w:t>#</w:t>
      </w:r>
      <w:r>
        <w:rPr>
          <w:b/>
          <w:spacing w:val="-2"/>
          <w:sz w:val="22"/>
        </w:rPr>
        <w:t> </w:t>
      </w:r>
      <w:r>
        <w:rPr>
          <w:b/>
          <w:spacing w:val="-5"/>
          <w:sz w:val="22"/>
        </w:rPr>
        <w:t>6.</w:t>
      </w:r>
    </w:p>
    <w:p>
      <w:pPr>
        <w:spacing w:before="2"/>
        <w:ind w:left="170" w:right="255" w:firstLine="0"/>
        <w:jc w:val="center"/>
        <w:rPr>
          <w:b/>
          <w:sz w:val="22"/>
        </w:rPr>
      </w:pPr>
      <w:r>
        <w:rPr>
          <w:b/>
          <w:sz w:val="22"/>
        </w:rPr>
        <w:t>Resultados bajo</w:t>
      </w:r>
      <w:r>
        <w:rPr>
          <w:b/>
          <w:spacing w:val="-5"/>
          <w:sz w:val="22"/>
        </w:rPr>
        <w:t> </w:t>
      </w:r>
      <w:r>
        <w:rPr>
          <w:b/>
          <w:sz w:val="22"/>
        </w:rPr>
        <w:t>el</w:t>
      </w:r>
      <w:r>
        <w:rPr>
          <w:b/>
          <w:spacing w:val="-4"/>
          <w:sz w:val="22"/>
        </w:rPr>
        <w:t> </w:t>
      </w:r>
      <w:r>
        <w:rPr>
          <w:b/>
          <w:sz w:val="22"/>
        </w:rPr>
        <w:t>criterio</w:t>
      </w:r>
      <w:r>
        <w:rPr>
          <w:b/>
          <w:spacing w:val="-1"/>
          <w:sz w:val="22"/>
        </w:rPr>
        <w:t> </w:t>
      </w:r>
      <w:r>
        <w:rPr>
          <w:b/>
          <w:sz w:val="22"/>
        </w:rPr>
        <w:t>“riesgo</w:t>
      </w:r>
      <w:r>
        <w:rPr>
          <w:b/>
          <w:spacing w:val="-1"/>
          <w:sz w:val="22"/>
        </w:rPr>
        <w:t> </w:t>
      </w:r>
      <w:r>
        <w:rPr>
          <w:b/>
          <w:sz w:val="22"/>
        </w:rPr>
        <w:t>de incumplimiento”</w:t>
      </w:r>
      <w:r>
        <w:rPr>
          <w:b/>
          <w:spacing w:val="-1"/>
          <w:sz w:val="22"/>
        </w:rPr>
        <w:t> </w:t>
      </w:r>
      <w:r>
        <w:rPr>
          <w:b/>
          <w:sz w:val="22"/>
        </w:rPr>
        <w:t>y</w:t>
      </w:r>
      <w:r>
        <w:rPr>
          <w:b/>
          <w:spacing w:val="-3"/>
          <w:sz w:val="22"/>
        </w:rPr>
        <w:t> </w:t>
      </w:r>
      <w:r>
        <w:rPr>
          <w:b/>
          <w:sz w:val="22"/>
        </w:rPr>
        <w:t>su</w:t>
      </w:r>
      <w:r>
        <w:rPr>
          <w:b/>
          <w:spacing w:val="-6"/>
          <w:sz w:val="22"/>
        </w:rPr>
        <w:t> </w:t>
      </w:r>
      <w:r>
        <w:rPr>
          <w:b/>
          <w:sz w:val="22"/>
        </w:rPr>
        <w:t>relación</w:t>
      </w:r>
      <w:r>
        <w:rPr>
          <w:b/>
          <w:spacing w:val="-6"/>
          <w:sz w:val="22"/>
        </w:rPr>
        <w:t> </w:t>
      </w:r>
      <w:r>
        <w:rPr>
          <w:b/>
          <w:sz w:val="22"/>
        </w:rPr>
        <w:t>con</w:t>
      </w:r>
      <w:r>
        <w:rPr>
          <w:b/>
          <w:spacing w:val="-1"/>
          <w:sz w:val="22"/>
        </w:rPr>
        <w:t> </w:t>
      </w:r>
      <w:r>
        <w:rPr>
          <w:b/>
          <w:sz w:val="22"/>
        </w:rPr>
        <w:t>las</w:t>
      </w:r>
      <w:r>
        <w:rPr>
          <w:b/>
          <w:spacing w:val="-3"/>
          <w:sz w:val="22"/>
        </w:rPr>
        <w:t> </w:t>
      </w:r>
      <w:r>
        <w:rPr>
          <w:b/>
          <w:sz w:val="22"/>
        </w:rPr>
        <w:t>actividades</w:t>
      </w:r>
      <w:r>
        <w:rPr>
          <w:b/>
          <w:spacing w:val="-3"/>
          <w:sz w:val="22"/>
        </w:rPr>
        <w:t> </w:t>
      </w:r>
      <w:r>
        <w:rPr>
          <w:b/>
          <w:sz w:val="22"/>
        </w:rPr>
        <w:t>POI-POGE 2025, I semestre 2025, PEI 2023-2028</w:t>
      </w:r>
    </w:p>
    <w:p>
      <w:pPr>
        <w:pStyle w:val="BodyText"/>
        <w:rPr>
          <w:b/>
          <w:sz w:val="20"/>
        </w:rPr>
      </w:pPr>
    </w:p>
    <w:p>
      <w:pPr>
        <w:pStyle w:val="BodyText"/>
        <w:spacing w:before="85" w:after="1"/>
        <w:rPr>
          <w:b/>
          <w:sz w:val="20"/>
        </w:r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86"/>
        <w:gridCol w:w="2233"/>
        <w:gridCol w:w="2675"/>
        <w:gridCol w:w="2554"/>
      </w:tblGrid>
      <w:tr>
        <w:trPr>
          <w:trHeight w:val="551" w:hRule="atLeast"/>
        </w:trPr>
        <w:tc>
          <w:tcPr>
            <w:tcW w:w="2886" w:type="dxa"/>
          </w:tcPr>
          <w:p>
            <w:pPr>
              <w:pStyle w:val="TableParagraph"/>
              <w:ind w:left="-20"/>
              <w:rPr>
                <w:sz w:val="24"/>
              </w:rPr>
            </w:pPr>
            <w:r>
              <w:rPr>
                <w:spacing w:val="-2"/>
                <w:sz w:val="24"/>
              </w:rPr>
              <w:t>Resultado</w:t>
            </w:r>
          </w:p>
        </w:tc>
        <w:tc>
          <w:tcPr>
            <w:tcW w:w="2233" w:type="dxa"/>
          </w:tcPr>
          <w:p>
            <w:pPr>
              <w:pStyle w:val="TableParagraph"/>
              <w:tabs>
                <w:tab w:pos="1630" w:val="left" w:leader="none"/>
              </w:tabs>
              <w:spacing w:line="278" w:lineRule="exact"/>
              <w:ind w:left="-25" w:right="95"/>
              <w:rPr>
                <w:sz w:val="24"/>
              </w:rPr>
            </w:pPr>
            <w:r>
              <w:rPr>
                <w:spacing w:val="-2"/>
                <w:sz w:val="24"/>
              </w:rPr>
              <w:t>Actividades</w:t>
            </w:r>
            <w:r>
              <w:rPr>
                <w:sz w:val="24"/>
              </w:rPr>
              <w:tab/>
            </w:r>
            <w:r>
              <w:rPr>
                <w:spacing w:val="-4"/>
                <w:sz w:val="24"/>
              </w:rPr>
              <w:t>POI-</w:t>
            </w:r>
            <w:r>
              <w:rPr>
                <w:sz w:val="24"/>
              </w:rPr>
              <w:t>POGE 2025</w:t>
            </w:r>
          </w:p>
        </w:tc>
        <w:tc>
          <w:tcPr>
            <w:tcW w:w="2675" w:type="dxa"/>
          </w:tcPr>
          <w:p>
            <w:pPr>
              <w:pStyle w:val="TableParagraph"/>
              <w:ind w:left="-25"/>
              <w:rPr>
                <w:sz w:val="24"/>
              </w:rPr>
            </w:pPr>
            <w:r>
              <w:rPr>
                <w:sz w:val="24"/>
              </w:rPr>
              <w:t>Porcentaje</w:t>
            </w:r>
            <w:r>
              <w:rPr>
                <w:spacing w:val="-4"/>
                <w:sz w:val="24"/>
              </w:rPr>
              <w:t> </w:t>
            </w:r>
            <w:r>
              <w:rPr>
                <w:sz w:val="24"/>
              </w:rPr>
              <w:t>de</w:t>
            </w:r>
            <w:r>
              <w:rPr>
                <w:spacing w:val="-3"/>
                <w:sz w:val="24"/>
              </w:rPr>
              <w:t> </w:t>
            </w:r>
            <w:r>
              <w:rPr>
                <w:spacing w:val="-2"/>
                <w:sz w:val="24"/>
              </w:rPr>
              <w:t>avance</w:t>
            </w:r>
          </w:p>
        </w:tc>
        <w:tc>
          <w:tcPr>
            <w:tcW w:w="2554" w:type="dxa"/>
          </w:tcPr>
          <w:p>
            <w:pPr>
              <w:pStyle w:val="TableParagraph"/>
              <w:ind w:left="-21"/>
              <w:rPr>
                <w:sz w:val="24"/>
              </w:rPr>
            </w:pPr>
            <w:r>
              <w:rPr>
                <w:spacing w:val="-2"/>
                <w:sz w:val="24"/>
              </w:rPr>
              <w:t>Justificación</w:t>
            </w:r>
          </w:p>
        </w:tc>
      </w:tr>
      <w:tr>
        <w:trPr>
          <w:trHeight w:val="826" w:hRule="atLeast"/>
        </w:trPr>
        <w:tc>
          <w:tcPr>
            <w:tcW w:w="2886" w:type="dxa"/>
          </w:tcPr>
          <w:p>
            <w:pPr>
              <w:pStyle w:val="TableParagraph"/>
              <w:tabs>
                <w:tab w:pos="934" w:val="left" w:leader="none"/>
                <w:tab w:pos="2512" w:val="left" w:leader="none"/>
              </w:tabs>
              <w:spacing w:line="272" w:lineRule="exact"/>
              <w:ind w:left="-20"/>
              <w:rPr>
                <w:sz w:val="24"/>
              </w:rPr>
            </w:pPr>
            <w:r>
              <w:rPr>
                <w:spacing w:val="-2"/>
                <w:sz w:val="24"/>
              </w:rPr>
              <w:t>2.7.2:</w:t>
            </w:r>
            <w:r>
              <w:rPr>
                <w:sz w:val="24"/>
              </w:rPr>
              <w:tab/>
            </w:r>
            <w:r>
              <w:rPr>
                <w:spacing w:val="-2"/>
                <w:sz w:val="24"/>
              </w:rPr>
              <w:t>Mecanismo</w:t>
            </w:r>
            <w:r>
              <w:rPr>
                <w:sz w:val="24"/>
              </w:rPr>
              <w:tab/>
            </w:r>
            <w:r>
              <w:rPr>
                <w:spacing w:val="-5"/>
                <w:sz w:val="24"/>
              </w:rPr>
              <w:t>de</w:t>
            </w:r>
          </w:p>
          <w:p>
            <w:pPr>
              <w:pStyle w:val="TableParagraph"/>
              <w:tabs>
                <w:tab w:pos="1578" w:val="left" w:leader="none"/>
                <w:tab w:pos="2183" w:val="left" w:leader="none"/>
                <w:tab w:pos="2229" w:val="left" w:leader="none"/>
              </w:tabs>
              <w:spacing w:line="274" w:lineRule="exact"/>
              <w:ind w:left="-20" w:right="94"/>
              <w:rPr>
                <w:sz w:val="24"/>
              </w:rPr>
            </w:pPr>
            <w:r>
              <w:rPr>
                <w:spacing w:val="-2"/>
                <w:sz w:val="24"/>
              </w:rPr>
              <w:t>interconectividad</w:t>
            </w:r>
            <w:r>
              <w:rPr>
                <w:sz w:val="24"/>
              </w:rPr>
              <w:tab/>
              <w:tab/>
            </w:r>
            <w:r>
              <w:rPr>
                <w:spacing w:val="-4"/>
                <w:sz w:val="24"/>
              </w:rPr>
              <w:t>entre </w:t>
            </w:r>
            <w:r>
              <w:rPr>
                <w:spacing w:val="-2"/>
                <w:sz w:val="24"/>
              </w:rPr>
              <w:t>SINIRUBE</w:t>
            </w:r>
            <w:r>
              <w:rPr>
                <w:sz w:val="24"/>
              </w:rPr>
              <w:tab/>
            </w:r>
            <w:r>
              <w:rPr>
                <w:spacing w:val="-10"/>
                <w:sz w:val="24"/>
              </w:rPr>
              <w:t>e</w:t>
            </w:r>
            <w:r>
              <w:rPr>
                <w:sz w:val="24"/>
              </w:rPr>
              <w:tab/>
            </w:r>
            <w:r>
              <w:rPr>
                <w:spacing w:val="-4"/>
                <w:sz w:val="24"/>
              </w:rPr>
              <w:t>IMAS</w:t>
            </w:r>
          </w:p>
        </w:tc>
        <w:tc>
          <w:tcPr>
            <w:tcW w:w="2233" w:type="dxa"/>
          </w:tcPr>
          <w:p>
            <w:pPr>
              <w:pStyle w:val="TableParagraph"/>
              <w:tabs>
                <w:tab w:pos="1382" w:val="left" w:leader="none"/>
              </w:tabs>
              <w:spacing w:line="272" w:lineRule="exact"/>
              <w:ind w:left="-25"/>
              <w:rPr>
                <w:sz w:val="24"/>
              </w:rPr>
            </w:pPr>
            <w:r>
              <w:rPr>
                <w:spacing w:val="-4"/>
                <w:sz w:val="24"/>
              </w:rPr>
              <w:t>PPPS</w:t>
            </w:r>
            <w:r>
              <w:rPr>
                <w:sz w:val="24"/>
              </w:rPr>
              <w:tab/>
            </w:r>
            <w:r>
              <w:rPr>
                <w:spacing w:val="-2"/>
                <w:sz w:val="24"/>
              </w:rPr>
              <w:t>1.20.1:</w:t>
            </w:r>
          </w:p>
          <w:p>
            <w:pPr>
              <w:pStyle w:val="TableParagraph"/>
              <w:tabs>
                <w:tab w:pos="1803" w:val="left" w:leader="none"/>
              </w:tabs>
              <w:spacing w:line="275" w:lineRule="exact" w:before="3"/>
              <w:ind w:left="-25"/>
              <w:rPr>
                <w:sz w:val="24"/>
              </w:rPr>
            </w:pPr>
            <w:r>
              <w:rPr>
                <w:spacing w:val="-2"/>
                <w:sz w:val="24"/>
              </w:rPr>
              <w:t>Diseño</w:t>
            </w:r>
            <w:r>
              <w:rPr>
                <w:sz w:val="24"/>
              </w:rPr>
              <w:tab/>
            </w:r>
            <w:r>
              <w:rPr>
                <w:spacing w:val="-5"/>
                <w:sz w:val="24"/>
              </w:rPr>
              <w:t>del</w:t>
            </w:r>
          </w:p>
          <w:p>
            <w:pPr>
              <w:pStyle w:val="TableParagraph"/>
              <w:tabs>
                <w:tab w:pos="1855" w:val="left" w:leader="none"/>
              </w:tabs>
              <w:spacing w:line="257" w:lineRule="exact"/>
              <w:ind w:left="-25"/>
              <w:rPr>
                <w:sz w:val="24"/>
              </w:rPr>
            </w:pPr>
            <w:r>
              <w:rPr>
                <w:spacing w:val="-2"/>
                <w:sz w:val="24"/>
              </w:rPr>
              <w:t>mecanismo</w:t>
            </w:r>
            <w:r>
              <w:rPr>
                <w:sz w:val="24"/>
              </w:rPr>
              <w:tab/>
            </w:r>
            <w:r>
              <w:rPr>
                <w:spacing w:val="-5"/>
                <w:sz w:val="24"/>
              </w:rPr>
              <w:t>de</w:t>
            </w:r>
          </w:p>
        </w:tc>
        <w:tc>
          <w:tcPr>
            <w:tcW w:w="2675" w:type="dxa"/>
          </w:tcPr>
          <w:p>
            <w:pPr>
              <w:pStyle w:val="TableParagraph"/>
              <w:spacing w:line="272" w:lineRule="exact"/>
              <w:ind w:left="-25"/>
              <w:rPr>
                <w:sz w:val="24"/>
              </w:rPr>
            </w:pPr>
            <w:r>
              <w:rPr>
                <w:spacing w:val="-4"/>
                <w:sz w:val="24"/>
              </w:rPr>
              <w:t>100%</w:t>
            </w:r>
          </w:p>
        </w:tc>
        <w:tc>
          <w:tcPr>
            <w:tcW w:w="2554" w:type="dxa"/>
          </w:tcPr>
          <w:p>
            <w:pPr>
              <w:pStyle w:val="TableParagraph"/>
              <w:spacing w:line="242" w:lineRule="auto"/>
              <w:ind w:left="-21"/>
              <w:rPr>
                <w:sz w:val="24"/>
              </w:rPr>
            </w:pPr>
            <w:r>
              <w:rPr>
                <w:sz w:val="24"/>
              </w:rPr>
              <w:t>La</w:t>
            </w:r>
            <w:r>
              <w:rPr>
                <w:spacing w:val="-19"/>
                <w:sz w:val="24"/>
              </w:rPr>
              <w:t> </w:t>
            </w:r>
            <w:r>
              <w:rPr>
                <w:sz w:val="24"/>
              </w:rPr>
              <w:t>primera</w:t>
            </w:r>
            <w:r>
              <w:rPr>
                <w:spacing w:val="-17"/>
                <w:sz w:val="24"/>
              </w:rPr>
              <w:t> </w:t>
            </w:r>
            <w:r>
              <w:rPr>
                <w:sz w:val="24"/>
              </w:rPr>
              <w:t>actividad</w:t>
            </w:r>
            <w:r>
              <w:rPr>
                <w:spacing w:val="-16"/>
                <w:sz w:val="24"/>
              </w:rPr>
              <w:t> </w:t>
            </w:r>
            <w:r>
              <w:rPr>
                <w:sz w:val="24"/>
              </w:rPr>
              <w:t>va según lo</w:t>
            </w:r>
            <w:r>
              <w:rPr>
                <w:spacing w:val="-2"/>
                <w:sz w:val="24"/>
              </w:rPr>
              <w:t> </w:t>
            </w:r>
            <w:r>
              <w:rPr>
                <w:sz w:val="24"/>
              </w:rPr>
              <w:t>programado</w:t>
            </w:r>
            <w:r>
              <w:rPr>
                <w:spacing w:val="-1"/>
                <w:sz w:val="24"/>
              </w:rPr>
              <w:t> </w:t>
            </w:r>
            <w:r>
              <w:rPr>
                <w:spacing w:val="-10"/>
                <w:sz w:val="24"/>
              </w:rPr>
              <w:t>y</w:t>
            </w:r>
          </w:p>
        </w:tc>
      </w:tr>
    </w:tbl>
    <w:p>
      <w:pPr>
        <w:pStyle w:val="TableParagraph"/>
        <w:spacing w:after="0" w:line="242" w:lineRule="auto"/>
        <w:rPr>
          <w:sz w:val="24"/>
        </w:rPr>
        <w:sectPr>
          <w:type w:val="continuous"/>
          <w:pgSz w:w="13370" w:h="17280"/>
          <w:pgMar w:header="0" w:footer="968" w:top="40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86"/>
        <w:gridCol w:w="2233"/>
        <w:gridCol w:w="2675"/>
        <w:gridCol w:w="2554"/>
      </w:tblGrid>
      <w:tr>
        <w:trPr>
          <w:trHeight w:val="1377" w:hRule="atLeast"/>
        </w:trPr>
        <w:tc>
          <w:tcPr>
            <w:tcW w:w="2886" w:type="dxa"/>
            <w:tcBorders>
              <w:bottom w:val="nil"/>
            </w:tcBorders>
          </w:tcPr>
          <w:p>
            <w:pPr>
              <w:pStyle w:val="TableParagraph"/>
              <w:ind w:left="-20" w:right="93"/>
              <w:jc w:val="both"/>
              <w:rPr>
                <w:sz w:val="24"/>
              </w:rPr>
            </w:pPr>
            <w:r>
              <w:rPr>
                <w:sz w:val="24"/>
              </w:rPr>
              <w:t>diseñado</w:t>
            </w:r>
            <w:r>
              <w:rPr>
                <w:spacing w:val="-17"/>
                <w:sz w:val="24"/>
              </w:rPr>
              <w:t> </w:t>
            </w:r>
            <w:r>
              <w:rPr>
                <w:sz w:val="24"/>
              </w:rPr>
              <w:t>e</w:t>
            </w:r>
            <w:r>
              <w:rPr>
                <w:spacing w:val="-17"/>
                <w:sz w:val="24"/>
              </w:rPr>
              <w:t> </w:t>
            </w:r>
            <w:r>
              <w:rPr>
                <w:sz w:val="24"/>
              </w:rPr>
              <w:t>implementado, que permita el acceso efectivo a información actualizada</w:t>
            </w:r>
            <w:r>
              <w:rPr>
                <w:spacing w:val="73"/>
                <w:sz w:val="24"/>
              </w:rPr>
              <w:t>    </w:t>
            </w:r>
            <w:r>
              <w:rPr>
                <w:spacing w:val="-2"/>
                <w:sz w:val="24"/>
              </w:rPr>
              <w:t>requerida</w:t>
            </w:r>
          </w:p>
          <w:p>
            <w:pPr>
              <w:pStyle w:val="TableParagraph"/>
              <w:spacing w:line="253" w:lineRule="exact"/>
              <w:ind w:left="-20"/>
              <w:jc w:val="both"/>
              <w:rPr>
                <w:sz w:val="24"/>
              </w:rPr>
            </w:pPr>
            <w:r>
              <w:rPr>
                <w:sz w:val="24"/>
              </w:rPr>
              <w:t>para</w:t>
            </w:r>
            <w:r>
              <w:rPr>
                <w:spacing w:val="2"/>
                <w:sz w:val="24"/>
              </w:rPr>
              <w:t> </w:t>
            </w:r>
            <w:r>
              <w:rPr>
                <w:sz w:val="24"/>
              </w:rPr>
              <w:t>la</w:t>
            </w:r>
            <w:r>
              <w:rPr>
                <w:spacing w:val="6"/>
                <w:sz w:val="24"/>
              </w:rPr>
              <w:t> </w:t>
            </w:r>
            <w:r>
              <w:rPr>
                <w:sz w:val="24"/>
              </w:rPr>
              <w:t>intervención</w:t>
            </w:r>
            <w:r>
              <w:rPr>
                <w:spacing w:val="7"/>
                <w:sz w:val="24"/>
              </w:rPr>
              <w:t> </w:t>
            </w:r>
            <w:r>
              <w:rPr>
                <w:spacing w:val="-2"/>
                <w:sz w:val="24"/>
              </w:rPr>
              <w:t>social</w:t>
            </w:r>
          </w:p>
        </w:tc>
        <w:tc>
          <w:tcPr>
            <w:tcW w:w="2233" w:type="dxa"/>
          </w:tcPr>
          <w:p>
            <w:pPr>
              <w:pStyle w:val="TableParagraph"/>
              <w:tabs>
                <w:tab w:pos="972" w:val="left" w:leader="none"/>
                <w:tab w:pos="2004" w:val="left" w:leader="none"/>
              </w:tabs>
              <w:ind w:left="-25" w:right="96" w:firstLine="53"/>
              <w:rPr>
                <w:sz w:val="24"/>
              </w:rPr>
            </w:pPr>
            <w:r>
              <w:rPr>
                <w:spacing w:val="-2"/>
                <w:sz w:val="24"/>
              </w:rPr>
              <w:t>nterconectividad entre</w:t>
            </w:r>
            <w:r>
              <w:rPr>
                <w:sz w:val="24"/>
              </w:rPr>
              <w:tab/>
            </w:r>
            <w:r>
              <w:rPr>
                <w:spacing w:val="-4"/>
                <w:sz w:val="24"/>
              </w:rPr>
              <w:t>IMAS</w:t>
            </w:r>
            <w:r>
              <w:rPr>
                <w:sz w:val="24"/>
              </w:rPr>
              <w:tab/>
            </w:r>
            <w:r>
              <w:rPr>
                <w:spacing w:val="-10"/>
                <w:sz w:val="24"/>
              </w:rPr>
              <w:t>y </w:t>
            </w:r>
            <w:r>
              <w:rPr>
                <w:spacing w:val="-2"/>
                <w:sz w:val="24"/>
              </w:rPr>
              <w:t>SINIRUBE</w:t>
            </w:r>
          </w:p>
          <w:p>
            <w:pPr>
              <w:pStyle w:val="TableParagraph"/>
              <w:tabs>
                <w:tab w:pos="1299" w:val="left" w:leader="none"/>
                <w:tab w:pos="1740" w:val="left" w:leader="none"/>
              </w:tabs>
              <w:spacing w:line="278" w:lineRule="exact"/>
              <w:ind w:left="-25" w:right="97"/>
              <w:rPr>
                <w:sz w:val="24"/>
              </w:rPr>
            </w:pPr>
            <w:r>
              <w:rPr>
                <w:spacing w:val="-2"/>
                <w:sz w:val="24"/>
              </w:rPr>
              <w:t>vinculada</w:t>
            </w:r>
            <w:r>
              <w:rPr>
                <w:sz w:val="24"/>
              </w:rPr>
              <w:tab/>
            </w:r>
            <w:r>
              <w:rPr>
                <w:spacing w:val="-10"/>
                <w:sz w:val="24"/>
              </w:rPr>
              <w:t>a</w:t>
            </w:r>
            <w:r>
              <w:rPr>
                <w:sz w:val="24"/>
              </w:rPr>
              <w:tab/>
            </w:r>
            <w:r>
              <w:rPr>
                <w:spacing w:val="-4"/>
                <w:sz w:val="24"/>
              </w:rPr>
              <w:t>PEI </w:t>
            </w:r>
            <w:r>
              <w:rPr>
                <w:spacing w:val="-2"/>
                <w:sz w:val="24"/>
              </w:rPr>
              <w:t>2.7.2).</w:t>
            </w:r>
          </w:p>
        </w:tc>
        <w:tc>
          <w:tcPr>
            <w:tcW w:w="2675" w:type="dxa"/>
          </w:tcPr>
          <w:p>
            <w:pPr>
              <w:pStyle w:val="TableParagraph"/>
              <w:ind w:left="0"/>
              <w:rPr>
                <w:rFonts w:ascii="Times New Roman"/>
                <w:sz w:val="22"/>
              </w:rPr>
            </w:pPr>
          </w:p>
        </w:tc>
        <w:tc>
          <w:tcPr>
            <w:tcW w:w="2554" w:type="dxa"/>
            <w:tcBorders>
              <w:bottom w:val="nil"/>
            </w:tcBorders>
          </w:tcPr>
          <w:p>
            <w:pPr>
              <w:pStyle w:val="TableParagraph"/>
              <w:tabs>
                <w:tab w:pos="540" w:val="left" w:leader="none"/>
                <w:tab w:pos="1380" w:val="left" w:leader="none"/>
              </w:tabs>
              <w:ind w:left="-21" w:right="97"/>
              <w:rPr>
                <w:sz w:val="24"/>
              </w:rPr>
            </w:pPr>
            <w:r>
              <w:rPr>
                <w:spacing w:val="-6"/>
                <w:sz w:val="24"/>
              </w:rPr>
              <w:t>el</w:t>
            </w:r>
            <w:r>
              <w:rPr>
                <w:sz w:val="24"/>
              </w:rPr>
              <w:tab/>
            </w:r>
            <w:r>
              <w:rPr>
                <w:spacing w:val="-4"/>
                <w:sz w:val="24"/>
              </w:rPr>
              <w:t>dato</w:t>
            </w:r>
            <w:r>
              <w:rPr>
                <w:sz w:val="24"/>
              </w:rPr>
              <w:tab/>
            </w:r>
            <w:r>
              <w:rPr>
                <w:spacing w:val="-2"/>
                <w:sz w:val="24"/>
              </w:rPr>
              <w:t>cualitativo </w:t>
            </w:r>
            <w:r>
              <w:rPr>
                <w:sz w:val="24"/>
              </w:rPr>
              <w:t>justifica el avance</w:t>
            </w:r>
          </w:p>
          <w:p>
            <w:pPr>
              <w:pStyle w:val="TableParagraph"/>
              <w:tabs>
                <w:tab w:pos="1519" w:val="left" w:leader="none"/>
                <w:tab w:pos="2257" w:val="left" w:leader="none"/>
              </w:tabs>
              <w:spacing w:line="280" w:lineRule="atLeast" w:before="245"/>
              <w:ind w:left="-21" w:right="95"/>
              <w:rPr>
                <w:sz w:val="24"/>
              </w:rPr>
            </w:pPr>
            <w:r>
              <w:rPr>
                <w:sz w:val="24"/>
              </w:rPr>
              <w:t>Con</w:t>
            </w:r>
            <w:r>
              <w:rPr>
                <w:spacing w:val="80"/>
                <w:sz w:val="24"/>
              </w:rPr>
              <w:t> </w:t>
            </w:r>
            <w:r>
              <w:rPr>
                <w:sz w:val="24"/>
              </w:rPr>
              <w:t>respeto</w:t>
            </w:r>
            <w:r>
              <w:rPr>
                <w:spacing w:val="80"/>
                <w:sz w:val="24"/>
              </w:rPr>
              <w:t> </w:t>
            </w:r>
            <w:r>
              <w:rPr>
                <w:sz w:val="24"/>
              </w:rPr>
              <w:t>al</w:t>
            </w:r>
            <w:r>
              <w:rPr>
                <w:spacing w:val="80"/>
                <w:sz w:val="24"/>
              </w:rPr>
              <w:t> </w:t>
            </w:r>
            <w:r>
              <w:rPr>
                <w:sz w:val="24"/>
              </w:rPr>
              <w:t>dato </w:t>
            </w:r>
            <w:r>
              <w:rPr>
                <w:spacing w:val="-2"/>
                <w:sz w:val="24"/>
              </w:rPr>
              <w:t>cualitativo</w:t>
            </w:r>
            <w:r>
              <w:rPr>
                <w:sz w:val="24"/>
              </w:rPr>
              <w:tab/>
            </w:r>
            <w:r>
              <w:rPr>
                <w:spacing w:val="-5"/>
                <w:sz w:val="24"/>
              </w:rPr>
              <w:t>de</w:t>
            </w:r>
            <w:r>
              <w:rPr>
                <w:sz w:val="24"/>
              </w:rPr>
              <w:tab/>
            </w:r>
            <w:r>
              <w:rPr>
                <w:spacing w:val="-5"/>
                <w:sz w:val="24"/>
              </w:rPr>
              <w:t>la</w:t>
            </w:r>
          </w:p>
        </w:tc>
      </w:tr>
      <w:tr>
        <w:trPr>
          <w:trHeight w:val="5505" w:hRule="atLeast"/>
        </w:trPr>
        <w:tc>
          <w:tcPr>
            <w:tcW w:w="2886" w:type="dxa"/>
            <w:tcBorders>
              <w:top w:val="nil"/>
            </w:tcBorders>
          </w:tcPr>
          <w:p>
            <w:pPr>
              <w:pStyle w:val="TableParagraph"/>
              <w:tabs>
                <w:tab w:pos="1615" w:val="left" w:leader="none"/>
                <w:tab w:pos="2287" w:val="left" w:leader="none"/>
              </w:tabs>
              <w:spacing w:line="260" w:lineRule="exact"/>
              <w:ind w:left="-20"/>
              <w:rPr>
                <w:sz w:val="24"/>
              </w:rPr>
            </w:pPr>
            <w:r>
              <w:rPr>
                <w:spacing w:val="-2"/>
                <w:sz w:val="24"/>
              </w:rPr>
              <w:t>inteligente</w:t>
            </w:r>
            <w:r>
              <w:rPr>
                <w:sz w:val="24"/>
              </w:rPr>
              <w:tab/>
            </w:r>
            <w:r>
              <w:rPr>
                <w:spacing w:val="-10"/>
                <w:sz w:val="24"/>
              </w:rPr>
              <w:t>a</w:t>
            </w:r>
            <w:r>
              <w:rPr>
                <w:sz w:val="24"/>
              </w:rPr>
              <w:tab/>
            </w:r>
            <w:r>
              <w:rPr>
                <w:spacing w:val="-2"/>
                <w:sz w:val="24"/>
              </w:rPr>
              <w:t>nivel</w:t>
            </w:r>
          </w:p>
          <w:p>
            <w:pPr>
              <w:pStyle w:val="TableParagraph"/>
              <w:spacing w:before="2"/>
              <w:ind w:left="-20"/>
              <w:rPr>
                <w:sz w:val="24"/>
              </w:rPr>
            </w:pPr>
            <w:r>
              <w:rPr>
                <w:spacing w:val="-2"/>
                <w:sz w:val="24"/>
              </w:rPr>
              <w:t>institucional.</w:t>
            </w:r>
          </w:p>
        </w:tc>
        <w:tc>
          <w:tcPr>
            <w:tcW w:w="2233" w:type="dxa"/>
          </w:tcPr>
          <w:p>
            <w:pPr>
              <w:pStyle w:val="TableParagraph"/>
              <w:tabs>
                <w:tab w:pos="1382" w:val="left" w:leader="none"/>
              </w:tabs>
              <w:spacing w:line="274" w:lineRule="exact"/>
              <w:ind w:left="-25"/>
              <w:jc w:val="both"/>
              <w:rPr>
                <w:sz w:val="24"/>
              </w:rPr>
            </w:pPr>
            <w:r>
              <w:rPr>
                <w:spacing w:val="-4"/>
                <w:sz w:val="24"/>
              </w:rPr>
              <w:t>PPPS</w:t>
            </w:r>
            <w:r>
              <w:rPr>
                <w:sz w:val="24"/>
              </w:rPr>
              <w:tab/>
            </w:r>
            <w:r>
              <w:rPr>
                <w:spacing w:val="-2"/>
                <w:sz w:val="24"/>
              </w:rPr>
              <w:t>1.20.2:</w:t>
            </w:r>
          </w:p>
          <w:p>
            <w:pPr>
              <w:pStyle w:val="TableParagraph"/>
              <w:ind w:left="-25" w:right="95"/>
              <w:jc w:val="both"/>
              <w:rPr>
                <w:sz w:val="24"/>
              </w:rPr>
            </w:pPr>
            <w:r>
              <w:rPr>
                <w:sz w:val="24"/>
              </w:rPr>
              <w:t>Interconexión de nformación entre el IMAS y </w:t>
            </w:r>
            <w:r>
              <w:rPr>
                <w:sz w:val="24"/>
              </w:rPr>
              <w:t>el </w:t>
            </w:r>
            <w:r>
              <w:rPr>
                <w:spacing w:val="-2"/>
                <w:sz w:val="24"/>
              </w:rPr>
              <w:t>SINIRUBE</w:t>
            </w:r>
          </w:p>
          <w:p>
            <w:pPr>
              <w:pStyle w:val="TableParagraph"/>
              <w:spacing w:line="237" w:lineRule="auto" w:before="1"/>
              <w:ind w:left="-25" w:right="97"/>
              <w:jc w:val="both"/>
              <w:rPr>
                <w:sz w:val="24"/>
              </w:rPr>
            </w:pPr>
            <w:r>
              <w:rPr>
                <w:sz w:val="24"/>
              </w:rPr>
              <w:t>(vinculada a PEI </w:t>
            </w:r>
            <w:r>
              <w:rPr>
                <w:spacing w:val="-2"/>
                <w:sz w:val="24"/>
              </w:rPr>
              <w:t>2.7.2).</w:t>
            </w:r>
          </w:p>
        </w:tc>
        <w:tc>
          <w:tcPr>
            <w:tcW w:w="2675" w:type="dxa"/>
          </w:tcPr>
          <w:p>
            <w:pPr>
              <w:pStyle w:val="TableParagraph"/>
              <w:spacing w:line="275" w:lineRule="exact"/>
              <w:ind w:left="-25"/>
              <w:rPr>
                <w:sz w:val="24"/>
              </w:rPr>
            </w:pPr>
            <w:r>
              <w:rPr>
                <w:spacing w:val="-5"/>
                <w:sz w:val="24"/>
              </w:rPr>
              <w:t>60%</w:t>
            </w:r>
          </w:p>
        </w:tc>
        <w:tc>
          <w:tcPr>
            <w:tcW w:w="2554" w:type="dxa"/>
            <w:tcBorders>
              <w:top w:val="nil"/>
            </w:tcBorders>
          </w:tcPr>
          <w:p>
            <w:pPr>
              <w:pStyle w:val="TableParagraph"/>
              <w:spacing w:line="260" w:lineRule="exact"/>
              <w:ind w:left="-21"/>
              <w:jc w:val="both"/>
              <w:rPr>
                <w:sz w:val="24"/>
              </w:rPr>
            </w:pPr>
            <w:r>
              <w:rPr>
                <w:sz w:val="24"/>
              </w:rPr>
              <w:t>segunda</w:t>
            </w:r>
            <w:r>
              <w:rPr>
                <w:spacing w:val="33"/>
                <w:sz w:val="24"/>
              </w:rPr>
              <w:t>  </w:t>
            </w:r>
            <w:r>
              <w:rPr>
                <w:sz w:val="24"/>
              </w:rPr>
              <w:t>actividad</w:t>
            </w:r>
            <w:r>
              <w:rPr>
                <w:spacing w:val="34"/>
                <w:sz w:val="24"/>
              </w:rPr>
              <w:t>  </w:t>
            </w:r>
            <w:r>
              <w:rPr>
                <w:spacing w:val="-5"/>
                <w:sz w:val="24"/>
              </w:rPr>
              <w:t>la</w:t>
            </w:r>
          </w:p>
          <w:p>
            <w:pPr>
              <w:pStyle w:val="TableParagraph"/>
              <w:tabs>
                <w:tab w:pos="2181" w:val="left" w:leader="none"/>
              </w:tabs>
              <w:spacing w:before="2"/>
              <w:ind w:left="-21" w:right="97"/>
              <w:jc w:val="both"/>
              <w:rPr>
                <w:sz w:val="24"/>
              </w:rPr>
            </w:pPr>
            <w:r>
              <w:rPr>
                <w:spacing w:val="-2"/>
                <w:sz w:val="24"/>
              </w:rPr>
              <w:t>Interconexión</w:t>
            </w:r>
            <w:r>
              <w:rPr>
                <w:sz w:val="24"/>
              </w:rPr>
              <w:tab/>
            </w:r>
            <w:r>
              <w:rPr>
                <w:spacing w:val="-6"/>
                <w:sz w:val="24"/>
              </w:rPr>
              <w:t>de </w:t>
            </w:r>
            <w:r>
              <w:rPr>
                <w:sz w:val="24"/>
              </w:rPr>
              <w:t>información entre el IMAS</w:t>
            </w:r>
            <w:r>
              <w:rPr>
                <w:spacing w:val="54"/>
                <w:sz w:val="24"/>
              </w:rPr>
              <w:t> </w:t>
            </w:r>
            <w:r>
              <w:rPr>
                <w:sz w:val="24"/>
              </w:rPr>
              <w:t>y</w:t>
            </w:r>
            <w:r>
              <w:rPr>
                <w:spacing w:val="57"/>
                <w:sz w:val="24"/>
              </w:rPr>
              <w:t> </w:t>
            </w:r>
            <w:r>
              <w:rPr>
                <w:sz w:val="24"/>
              </w:rPr>
              <w:t>el</w:t>
            </w:r>
            <w:r>
              <w:rPr>
                <w:spacing w:val="56"/>
                <w:sz w:val="24"/>
              </w:rPr>
              <w:t> </w:t>
            </w:r>
            <w:r>
              <w:rPr>
                <w:spacing w:val="-2"/>
                <w:sz w:val="24"/>
              </w:rPr>
              <w:t>SINIRUBE,</w:t>
            </w:r>
          </w:p>
          <w:p>
            <w:pPr>
              <w:pStyle w:val="TableParagraph"/>
              <w:tabs>
                <w:tab w:pos="2258" w:val="left" w:leader="none"/>
                <w:tab w:pos="2310" w:val="left" w:leader="none"/>
              </w:tabs>
              <w:ind w:left="-21" w:right="94"/>
              <w:jc w:val="both"/>
              <w:rPr>
                <w:sz w:val="24"/>
              </w:rPr>
            </w:pPr>
            <w:r>
              <w:rPr>
                <w:sz w:val="24"/>
              </w:rPr>
              <w:t>que se encuentra en 60%, se reporta que lo “faltaría sería que se visualice en pantalla las variables”, pero al respecto “TI ya tiene identificado</w:t>
            </w:r>
            <w:r>
              <w:rPr>
                <w:spacing w:val="-17"/>
                <w:sz w:val="24"/>
              </w:rPr>
              <w:t> </w:t>
            </w:r>
            <w:r>
              <w:rPr>
                <w:sz w:val="24"/>
              </w:rPr>
              <w:t>y</w:t>
            </w:r>
            <w:r>
              <w:rPr>
                <w:spacing w:val="-17"/>
                <w:sz w:val="24"/>
              </w:rPr>
              <w:t> </w:t>
            </w:r>
            <w:r>
              <w:rPr>
                <w:sz w:val="24"/>
              </w:rPr>
              <w:t>trabajado en código cuáles son las variables que se tienen en IMAS y </w:t>
            </w:r>
            <w:r>
              <w:rPr>
                <w:spacing w:val="-2"/>
                <w:sz w:val="24"/>
              </w:rPr>
              <w:t>corresponden</w:t>
            </w:r>
            <w:r>
              <w:rPr>
                <w:sz w:val="24"/>
              </w:rPr>
              <w:tab/>
              <w:tab/>
            </w:r>
            <w:r>
              <w:rPr>
                <w:spacing w:val="-10"/>
                <w:sz w:val="24"/>
              </w:rPr>
              <w:t>a </w:t>
            </w:r>
            <w:r>
              <w:rPr>
                <w:sz w:val="24"/>
              </w:rPr>
              <w:t>SINIRUBE” lo que </w:t>
            </w:r>
            <w:r>
              <w:rPr>
                <w:spacing w:val="-2"/>
                <w:sz w:val="24"/>
              </w:rPr>
              <w:t>incrementa</w:t>
            </w:r>
            <w:r>
              <w:rPr>
                <w:sz w:val="24"/>
              </w:rPr>
              <w:tab/>
            </w:r>
            <w:r>
              <w:rPr>
                <w:spacing w:val="-6"/>
                <w:sz w:val="24"/>
              </w:rPr>
              <w:t>la </w:t>
            </w:r>
            <w:r>
              <w:rPr>
                <w:sz w:val="24"/>
              </w:rPr>
              <w:t>probabilidad que se logre</w:t>
            </w:r>
            <w:r>
              <w:rPr>
                <w:spacing w:val="55"/>
                <w:w w:val="150"/>
                <w:sz w:val="24"/>
              </w:rPr>
              <w:t>  </w:t>
            </w:r>
            <w:r>
              <w:rPr>
                <w:sz w:val="24"/>
              </w:rPr>
              <w:t>el</w:t>
            </w:r>
            <w:r>
              <w:rPr>
                <w:spacing w:val="55"/>
                <w:w w:val="150"/>
                <w:sz w:val="24"/>
              </w:rPr>
              <w:t>  </w:t>
            </w:r>
            <w:r>
              <w:rPr>
                <w:spacing w:val="-2"/>
                <w:sz w:val="24"/>
              </w:rPr>
              <w:t>porcentaje</w:t>
            </w:r>
          </w:p>
          <w:p>
            <w:pPr>
              <w:pStyle w:val="TableParagraph"/>
              <w:spacing w:line="253" w:lineRule="exact" w:before="2"/>
              <w:ind w:left="-21"/>
              <w:jc w:val="both"/>
              <w:rPr>
                <w:sz w:val="24"/>
              </w:rPr>
            </w:pPr>
            <w:r>
              <w:rPr>
                <w:sz w:val="24"/>
              </w:rPr>
              <w:t>programado</w:t>
            </w:r>
            <w:r>
              <w:rPr>
                <w:spacing w:val="-6"/>
                <w:sz w:val="24"/>
              </w:rPr>
              <w:t> </w:t>
            </w:r>
            <w:r>
              <w:rPr>
                <w:sz w:val="24"/>
              </w:rPr>
              <w:t>en </w:t>
            </w:r>
            <w:r>
              <w:rPr>
                <w:spacing w:val="-4"/>
                <w:sz w:val="24"/>
              </w:rPr>
              <w:t>PEI.</w:t>
            </w:r>
          </w:p>
        </w:tc>
      </w:tr>
    </w:tbl>
    <w:p>
      <w:pPr>
        <w:pStyle w:val="BodyText"/>
        <w:spacing w:before="34"/>
        <w:rPr>
          <w:b/>
          <w:sz w:val="22"/>
        </w:rPr>
      </w:pPr>
    </w:p>
    <w:p>
      <w:pPr>
        <w:spacing w:before="0"/>
        <w:ind w:left="165" w:right="0" w:firstLine="0"/>
        <w:jc w:val="left"/>
        <w:rPr>
          <w:sz w:val="22"/>
        </w:rPr>
      </w:pPr>
      <w:r>
        <w:rPr>
          <w:sz w:val="22"/>
        </w:rPr>
        <w:t>Como se</w:t>
      </w:r>
      <w:r>
        <w:rPr>
          <w:spacing w:val="-4"/>
          <w:sz w:val="22"/>
        </w:rPr>
        <w:t> </w:t>
      </w:r>
      <w:r>
        <w:rPr>
          <w:sz w:val="22"/>
        </w:rPr>
        <w:t>mencionó</w:t>
      </w:r>
      <w:r>
        <w:rPr>
          <w:spacing w:val="-4"/>
          <w:sz w:val="22"/>
        </w:rPr>
        <w:t> </w:t>
      </w:r>
      <w:r>
        <w:rPr>
          <w:sz w:val="22"/>
        </w:rPr>
        <w:t>en</w:t>
      </w:r>
      <w:r>
        <w:rPr>
          <w:spacing w:val="-4"/>
          <w:sz w:val="22"/>
        </w:rPr>
        <w:t> </w:t>
      </w:r>
      <w:r>
        <w:rPr>
          <w:sz w:val="22"/>
        </w:rPr>
        <w:t>la columna</w:t>
      </w:r>
      <w:r>
        <w:rPr>
          <w:spacing w:val="-4"/>
          <w:sz w:val="22"/>
        </w:rPr>
        <w:t> </w:t>
      </w:r>
      <w:r>
        <w:rPr>
          <w:sz w:val="22"/>
        </w:rPr>
        <w:t>de</w:t>
      </w:r>
      <w:r>
        <w:rPr>
          <w:spacing w:val="-4"/>
          <w:sz w:val="22"/>
        </w:rPr>
        <w:t> </w:t>
      </w:r>
      <w:r>
        <w:rPr>
          <w:sz w:val="22"/>
        </w:rPr>
        <w:t>justificación,</w:t>
      </w:r>
      <w:r>
        <w:rPr>
          <w:spacing w:val="-5"/>
          <w:sz w:val="22"/>
        </w:rPr>
        <w:t> </w:t>
      </w:r>
      <w:r>
        <w:rPr>
          <w:sz w:val="22"/>
        </w:rPr>
        <w:t>con</w:t>
      </w:r>
      <w:r>
        <w:rPr>
          <w:spacing w:val="-4"/>
          <w:sz w:val="22"/>
        </w:rPr>
        <w:t> </w:t>
      </w:r>
      <w:r>
        <w:rPr>
          <w:sz w:val="22"/>
        </w:rPr>
        <w:t>la</w:t>
      </w:r>
      <w:r>
        <w:rPr>
          <w:spacing w:val="-4"/>
          <w:sz w:val="22"/>
        </w:rPr>
        <w:t> </w:t>
      </w:r>
      <w:r>
        <w:rPr>
          <w:sz w:val="22"/>
        </w:rPr>
        <w:t>medida</w:t>
      </w:r>
      <w:r>
        <w:rPr>
          <w:spacing w:val="-4"/>
          <w:sz w:val="22"/>
        </w:rPr>
        <w:t> </w:t>
      </w:r>
      <w:r>
        <w:rPr>
          <w:sz w:val="22"/>
        </w:rPr>
        <w:t>de</w:t>
      </w:r>
      <w:r>
        <w:rPr>
          <w:spacing w:val="-4"/>
          <w:sz w:val="22"/>
        </w:rPr>
        <w:t> </w:t>
      </w:r>
      <w:r>
        <w:rPr>
          <w:sz w:val="22"/>
        </w:rPr>
        <w:t>administración descrita incrementa</w:t>
      </w:r>
      <w:r>
        <w:rPr>
          <w:spacing w:val="-1"/>
          <w:sz w:val="22"/>
        </w:rPr>
        <w:t> </w:t>
      </w:r>
      <w:r>
        <w:rPr>
          <w:sz w:val="22"/>
        </w:rPr>
        <w:t>la probabilidad que se logre el porcentaje programado en PEI.</w:t>
      </w:r>
    </w:p>
    <w:p>
      <w:pPr>
        <w:pStyle w:val="BodyText"/>
        <w:rPr>
          <w:sz w:val="22"/>
        </w:rPr>
      </w:pPr>
    </w:p>
    <w:p>
      <w:pPr>
        <w:pStyle w:val="Heading3"/>
      </w:pPr>
      <w:r>
        <w:rPr>
          <w:u w:val="single"/>
        </w:rPr>
        <w:t>Avance </w:t>
      </w:r>
      <w:r>
        <w:rPr>
          <w:spacing w:val="-2"/>
          <w:u w:val="single"/>
        </w:rPr>
        <w:t>critico</w:t>
      </w:r>
    </w:p>
    <w:p>
      <w:pPr>
        <w:pStyle w:val="BodyText"/>
        <w:rPr>
          <w:b/>
          <w:sz w:val="22"/>
        </w:rPr>
      </w:pPr>
    </w:p>
    <w:p>
      <w:pPr>
        <w:pStyle w:val="BodyText"/>
        <w:spacing w:before="24"/>
        <w:rPr>
          <w:b/>
          <w:sz w:val="22"/>
        </w:rPr>
      </w:pPr>
    </w:p>
    <w:p>
      <w:pPr>
        <w:spacing w:before="0"/>
        <w:ind w:left="2174" w:right="2248" w:firstLine="0"/>
        <w:jc w:val="center"/>
        <w:rPr>
          <w:b/>
          <w:sz w:val="22"/>
        </w:rPr>
      </w:pPr>
      <w:r>
        <w:rPr>
          <w:b/>
          <w:sz w:val="22"/>
        </w:rPr>
        <w:t>Cuadro</w:t>
      </w:r>
      <w:r>
        <w:rPr>
          <w:b/>
          <w:spacing w:val="-1"/>
          <w:sz w:val="22"/>
        </w:rPr>
        <w:t> </w:t>
      </w:r>
      <w:r>
        <w:rPr>
          <w:b/>
          <w:sz w:val="22"/>
        </w:rPr>
        <w:t>#</w:t>
      </w:r>
      <w:r>
        <w:rPr>
          <w:b/>
          <w:spacing w:val="-2"/>
          <w:sz w:val="22"/>
        </w:rPr>
        <w:t> </w:t>
      </w:r>
      <w:r>
        <w:rPr>
          <w:b/>
          <w:spacing w:val="-5"/>
          <w:sz w:val="22"/>
        </w:rPr>
        <w:t>7.</w:t>
      </w:r>
    </w:p>
    <w:p>
      <w:pPr>
        <w:spacing w:line="237" w:lineRule="auto" w:before="4"/>
        <w:ind w:left="170" w:right="251" w:firstLine="0"/>
        <w:jc w:val="center"/>
        <w:rPr>
          <w:b/>
          <w:sz w:val="22"/>
        </w:rPr>
      </w:pPr>
      <w:r>
        <w:rPr>
          <w:b/>
          <w:sz w:val="22"/>
        </w:rPr>
        <w:t>Resultados bajo</w:t>
      </w:r>
      <w:r>
        <w:rPr>
          <w:b/>
          <w:spacing w:val="-5"/>
          <w:sz w:val="22"/>
        </w:rPr>
        <w:t> </w:t>
      </w:r>
      <w:r>
        <w:rPr>
          <w:b/>
          <w:sz w:val="22"/>
        </w:rPr>
        <w:t>el</w:t>
      </w:r>
      <w:r>
        <w:rPr>
          <w:b/>
          <w:spacing w:val="-4"/>
          <w:sz w:val="22"/>
        </w:rPr>
        <w:t> </w:t>
      </w:r>
      <w:r>
        <w:rPr>
          <w:b/>
          <w:sz w:val="22"/>
        </w:rPr>
        <w:t>criterio</w:t>
      </w:r>
      <w:r>
        <w:rPr>
          <w:b/>
          <w:spacing w:val="-2"/>
          <w:sz w:val="22"/>
        </w:rPr>
        <w:t> </w:t>
      </w:r>
      <w:r>
        <w:rPr>
          <w:b/>
          <w:sz w:val="22"/>
        </w:rPr>
        <w:t>“avance crítico”</w:t>
      </w:r>
      <w:r>
        <w:rPr>
          <w:b/>
          <w:spacing w:val="-1"/>
          <w:sz w:val="22"/>
        </w:rPr>
        <w:t> </w:t>
      </w:r>
      <w:r>
        <w:rPr>
          <w:b/>
          <w:sz w:val="22"/>
        </w:rPr>
        <w:t>y</w:t>
      </w:r>
      <w:r>
        <w:rPr>
          <w:b/>
          <w:spacing w:val="-4"/>
          <w:sz w:val="22"/>
        </w:rPr>
        <w:t> </w:t>
      </w:r>
      <w:r>
        <w:rPr>
          <w:b/>
          <w:sz w:val="22"/>
        </w:rPr>
        <w:t>su</w:t>
      </w:r>
      <w:r>
        <w:rPr>
          <w:b/>
          <w:spacing w:val="-2"/>
          <w:sz w:val="22"/>
        </w:rPr>
        <w:t> </w:t>
      </w:r>
      <w:r>
        <w:rPr>
          <w:b/>
          <w:sz w:val="22"/>
        </w:rPr>
        <w:t>relación</w:t>
      </w:r>
      <w:r>
        <w:rPr>
          <w:b/>
          <w:spacing w:val="-2"/>
          <w:sz w:val="22"/>
        </w:rPr>
        <w:t> </w:t>
      </w:r>
      <w:r>
        <w:rPr>
          <w:b/>
          <w:sz w:val="22"/>
        </w:rPr>
        <w:t>con</w:t>
      </w:r>
      <w:r>
        <w:rPr>
          <w:b/>
          <w:spacing w:val="-6"/>
          <w:sz w:val="22"/>
        </w:rPr>
        <w:t> </w:t>
      </w:r>
      <w:r>
        <w:rPr>
          <w:b/>
          <w:sz w:val="22"/>
        </w:rPr>
        <w:t>las</w:t>
      </w:r>
      <w:r>
        <w:rPr>
          <w:b/>
          <w:spacing w:val="-4"/>
          <w:sz w:val="22"/>
        </w:rPr>
        <w:t> </w:t>
      </w:r>
      <w:r>
        <w:rPr>
          <w:b/>
          <w:sz w:val="22"/>
        </w:rPr>
        <w:t>actividades POI-POGE</w:t>
      </w:r>
      <w:r>
        <w:rPr>
          <w:b/>
          <w:spacing w:val="-4"/>
          <w:sz w:val="22"/>
        </w:rPr>
        <w:t> </w:t>
      </w:r>
      <w:r>
        <w:rPr>
          <w:b/>
          <w:sz w:val="22"/>
        </w:rPr>
        <w:t>2025,</w:t>
      </w:r>
      <w:r>
        <w:rPr>
          <w:b/>
          <w:spacing w:val="-4"/>
          <w:sz w:val="22"/>
        </w:rPr>
        <w:t> </w:t>
      </w:r>
      <w:r>
        <w:rPr>
          <w:b/>
          <w:sz w:val="22"/>
        </w:rPr>
        <w:t>I semestre 2025. PEI 2023-2028</w:t>
      </w:r>
    </w:p>
    <w:p>
      <w:pPr>
        <w:pStyle w:val="BodyText"/>
        <w:rPr>
          <w:b/>
          <w:sz w:val="20"/>
        </w:rPr>
      </w:pPr>
    </w:p>
    <w:p>
      <w:pPr>
        <w:pStyle w:val="BodyText"/>
        <w:spacing w:before="93"/>
        <w:rPr>
          <w:b/>
          <w:sz w:val="20"/>
        </w:r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0"/>
        <w:gridCol w:w="1402"/>
        <w:gridCol w:w="1268"/>
        <w:gridCol w:w="3068"/>
        <w:gridCol w:w="3213"/>
      </w:tblGrid>
      <w:tr>
        <w:trPr>
          <w:trHeight w:val="757" w:hRule="atLeast"/>
        </w:trPr>
        <w:tc>
          <w:tcPr>
            <w:tcW w:w="1820" w:type="dxa"/>
          </w:tcPr>
          <w:p>
            <w:pPr>
              <w:pStyle w:val="TableParagraph"/>
              <w:rPr>
                <w:sz w:val="22"/>
              </w:rPr>
            </w:pPr>
            <w:r>
              <w:rPr>
                <w:spacing w:val="-2"/>
                <w:sz w:val="22"/>
              </w:rPr>
              <w:t>Resultado</w:t>
            </w:r>
          </w:p>
        </w:tc>
        <w:tc>
          <w:tcPr>
            <w:tcW w:w="1402" w:type="dxa"/>
          </w:tcPr>
          <w:p>
            <w:pPr>
              <w:pStyle w:val="TableParagraph"/>
              <w:ind w:left="8" w:right="10"/>
              <w:jc w:val="center"/>
              <w:rPr>
                <w:sz w:val="22"/>
              </w:rPr>
            </w:pPr>
            <w:r>
              <w:rPr>
                <w:spacing w:val="-2"/>
                <w:sz w:val="22"/>
              </w:rPr>
              <w:t>Porcentaje</w:t>
            </w:r>
          </w:p>
          <w:p>
            <w:pPr>
              <w:pStyle w:val="TableParagraph"/>
              <w:spacing w:line="250" w:lineRule="exact"/>
              <w:ind w:left="105" w:right="98" w:hanging="6"/>
              <w:jc w:val="center"/>
              <w:rPr>
                <w:sz w:val="22"/>
              </w:rPr>
            </w:pPr>
            <w:r>
              <w:rPr>
                <w:spacing w:val="-6"/>
                <w:sz w:val="22"/>
              </w:rPr>
              <w:t>de </w:t>
            </w:r>
            <w:r>
              <w:rPr>
                <w:spacing w:val="-2"/>
                <w:sz w:val="22"/>
              </w:rPr>
              <w:t>programado</w:t>
            </w:r>
          </w:p>
        </w:tc>
        <w:tc>
          <w:tcPr>
            <w:tcW w:w="1268" w:type="dxa"/>
          </w:tcPr>
          <w:p>
            <w:pPr>
              <w:pStyle w:val="TableParagraph"/>
              <w:ind w:left="114" w:hanging="5"/>
              <w:rPr>
                <w:sz w:val="22"/>
              </w:rPr>
            </w:pPr>
            <w:r>
              <w:rPr>
                <w:spacing w:val="-2"/>
                <w:sz w:val="22"/>
              </w:rPr>
              <w:t>Porcentaje </w:t>
            </w:r>
            <w:r>
              <w:rPr>
                <w:sz w:val="22"/>
              </w:rPr>
              <w:t>de</w:t>
            </w:r>
            <w:r>
              <w:rPr>
                <w:spacing w:val="-3"/>
                <w:sz w:val="22"/>
              </w:rPr>
              <w:t> </w:t>
            </w:r>
            <w:r>
              <w:rPr>
                <w:spacing w:val="-2"/>
                <w:sz w:val="22"/>
              </w:rPr>
              <w:t>Avance</w:t>
            </w:r>
          </w:p>
        </w:tc>
        <w:tc>
          <w:tcPr>
            <w:tcW w:w="3068" w:type="dxa"/>
          </w:tcPr>
          <w:p>
            <w:pPr>
              <w:pStyle w:val="TableParagraph"/>
              <w:tabs>
                <w:tab w:pos="1524" w:val="left" w:leader="none"/>
                <w:tab w:pos="2713" w:val="left" w:leader="none"/>
              </w:tabs>
              <w:ind w:left="109" w:right="95"/>
              <w:rPr>
                <w:sz w:val="22"/>
              </w:rPr>
            </w:pPr>
            <w:r>
              <w:rPr>
                <w:spacing w:val="-2"/>
                <w:sz w:val="22"/>
              </w:rPr>
              <w:t>Justificación</w:t>
            </w:r>
            <w:r>
              <w:rPr>
                <w:sz w:val="22"/>
              </w:rPr>
              <w:tab/>
            </w:r>
            <w:r>
              <w:rPr>
                <w:spacing w:val="-2"/>
                <w:sz w:val="22"/>
              </w:rPr>
              <w:t>registrada</w:t>
            </w:r>
            <w:r>
              <w:rPr>
                <w:sz w:val="22"/>
              </w:rPr>
              <w:tab/>
            </w:r>
            <w:r>
              <w:rPr>
                <w:spacing w:val="-6"/>
                <w:sz w:val="22"/>
              </w:rPr>
              <w:t>en </w:t>
            </w:r>
            <w:r>
              <w:rPr>
                <w:spacing w:val="-2"/>
                <w:sz w:val="22"/>
              </w:rPr>
              <w:t>DELPHOS</w:t>
            </w:r>
          </w:p>
        </w:tc>
        <w:tc>
          <w:tcPr>
            <w:tcW w:w="3213" w:type="dxa"/>
          </w:tcPr>
          <w:p>
            <w:pPr>
              <w:pStyle w:val="TableParagraph"/>
              <w:rPr>
                <w:sz w:val="22"/>
              </w:rPr>
            </w:pPr>
            <w:r>
              <w:rPr>
                <w:spacing w:val="-2"/>
                <w:sz w:val="22"/>
              </w:rPr>
              <w:t>Observaciones</w:t>
            </w:r>
          </w:p>
        </w:tc>
      </w:tr>
      <w:tr>
        <w:trPr>
          <w:trHeight w:val="3039" w:hRule="atLeast"/>
        </w:trPr>
        <w:tc>
          <w:tcPr>
            <w:tcW w:w="1820" w:type="dxa"/>
          </w:tcPr>
          <w:p>
            <w:pPr>
              <w:pStyle w:val="TableParagraph"/>
              <w:rPr>
                <w:sz w:val="22"/>
              </w:rPr>
            </w:pPr>
            <w:r>
              <w:rPr>
                <w:spacing w:val="-2"/>
                <w:sz w:val="22"/>
              </w:rPr>
              <w:t>2.3.1:</w:t>
            </w:r>
          </w:p>
          <w:p>
            <w:pPr>
              <w:pStyle w:val="TableParagraph"/>
              <w:tabs>
                <w:tab w:pos="1054" w:val="left" w:leader="none"/>
                <w:tab w:pos="1466" w:val="left" w:leader="none"/>
                <w:tab w:pos="1543" w:val="left" w:leader="none"/>
              </w:tabs>
              <w:spacing w:before="1"/>
              <w:ind w:right="90"/>
              <w:rPr>
                <w:sz w:val="22"/>
              </w:rPr>
            </w:pPr>
            <w:r>
              <w:rPr>
                <w:spacing w:val="-2"/>
                <w:sz w:val="22"/>
              </w:rPr>
              <w:t>Estándares</w:t>
            </w:r>
            <w:r>
              <w:rPr>
                <w:sz w:val="22"/>
              </w:rPr>
              <w:tab/>
            </w:r>
            <w:r>
              <w:rPr>
                <w:spacing w:val="-6"/>
                <w:sz w:val="22"/>
              </w:rPr>
              <w:t>de </w:t>
            </w:r>
            <w:r>
              <w:rPr>
                <w:spacing w:val="-2"/>
                <w:sz w:val="22"/>
              </w:rPr>
              <w:t>calidad</w:t>
            </w:r>
            <w:r>
              <w:rPr>
                <w:sz w:val="22"/>
              </w:rPr>
              <w:tab/>
            </w:r>
            <w:r>
              <w:rPr>
                <w:spacing w:val="-6"/>
                <w:sz w:val="22"/>
              </w:rPr>
              <w:t>de</w:t>
            </w:r>
            <w:r>
              <w:rPr>
                <w:sz w:val="22"/>
              </w:rPr>
              <w:tab/>
              <w:tab/>
            </w:r>
            <w:r>
              <w:rPr>
                <w:spacing w:val="-6"/>
                <w:sz w:val="22"/>
              </w:rPr>
              <w:t>la </w:t>
            </w:r>
            <w:r>
              <w:rPr>
                <w:spacing w:val="-2"/>
                <w:sz w:val="22"/>
              </w:rPr>
              <w:t>oferta programática institucional </w:t>
            </w:r>
            <w:r>
              <w:rPr>
                <w:sz w:val="22"/>
              </w:rPr>
              <w:t>diseñados,</w:t>
            </w:r>
            <w:r>
              <w:rPr>
                <w:spacing w:val="77"/>
                <w:sz w:val="22"/>
              </w:rPr>
              <w:t> </w:t>
            </w:r>
            <w:r>
              <w:rPr>
                <w:sz w:val="22"/>
              </w:rPr>
              <w:t>que </w:t>
            </w:r>
            <w:r>
              <w:rPr>
                <w:spacing w:val="-2"/>
                <w:sz w:val="22"/>
              </w:rPr>
              <w:t>permitan</w:t>
            </w:r>
            <w:r>
              <w:rPr>
                <w:sz w:val="22"/>
              </w:rPr>
              <w:tab/>
              <w:tab/>
              <w:tab/>
            </w:r>
            <w:r>
              <w:rPr>
                <w:spacing w:val="-6"/>
                <w:sz w:val="22"/>
              </w:rPr>
              <w:t>el </w:t>
            </w:r>
            <w:r>
              <w:rPr>
                <w:sz w:val="22"/>
              </w:rPr>
              <w:t>desarrollo</w:t>
            </w:r>
            <w:r>
              <w:rPr>
                <w:spacing w:val="-2"/>
                <w:sz w:val="22"/>
              </w:rPr>
              <w:t> </w:t>
            </w:r>
            <w:r>
              <w:rPr>
                <w:sz w:val="22"/>
              </w:rPr>
              <w:t>de</w:t>
            </w:r>
            <w:r>
              <w:rPr>
                <w:spacing w:val="-6"/>
                <w:sz w:val="22"/>
              </w:rPr>
              <w:t> </w:t>
            </w:r>
            <w:r>
              <w:rPr>
                <w:sz w:val="22"/>
              </w:rPr>
              <w:t>un </w:t>
            </w:r>
            <w:r>
              <w:rPr>
                <w:spacing w:val="-2"/>
                <w:sz w:val="22"/>
              </w:rPr>
              <w:t>sistema</w:t>
            </w:r>
            <w:r>
              <w:rPr>
                <w:sz w:val="22"/>
              </w:rPr>
              <w:tab/>
              <w:tab/>
            </w:r>
            <w:r>
              <w:rPr>
                <w:spacing w:val="-61"/>
                <w:sz w:val="22"/>
              </w:rPr>
              <w:t> </w:t>
            </w:r>
            <w:r>
              <w:rPr>
                <w:spacing w:val="-6"/>
                <w:sz w:val="22"/>
              </w:rPr>
              <w:t>de</w:t>
            </w:r>
          </w:p>
          <w:p>
            <w:pPr>
              <w:pStyle w:val="TableParagraph"/>
              <w:tabs>
                <w:tab w:pos="1605" w:val="left" w:leader="none"/>
              </w:tabs>
              <w:spacing w:line="254" w:lineRule="exact"/>
              <w:ind w:right="91"/>
              <w:rPr>
                <w:sz w:val="22"/>
              </w:rPr>
            </w:pPr>
            <w:r>
              <w:rPr>
                <w:spacing w:val="-2"/>
                <w:sz w:val="22"/>
              </w:rPr>
              <w:t>seguimiento</w:t>
            </w:r>
            <w:r>
              <w:rPr>
                <w:sz w:val="22"/>
              </w:rPr>
              <w:tab/>
            </w:r>
            <w:r>
              <w:rPr>
                <w:spacing w:val="-10"/>
                <w:sz w:val="22"/>
              </w:rPr>
              <w:t>y </w:t>
            </w:r>
            <w:r>
              <w:rPr>
                <w:spacing w:val="-2"/>
                <w:sz w:val="22"/>
              </w:rPr>
              <w:t>control.</w:t>
            </w:r>
          </w:p>
        </w:tc>
        <w:tc>
          <w:tcPr>
            <w:tcW w:w="1402" w:type="dxa"/>
          </w:tcPr>
          <w:p>
            <w:pPr>
              <w:pStyle w:val="TableParagraph"/>
              <w:ind w:left="8" w:right="2"/>
              <w:jc w:val="center"/>
              <w:rPr>
                <w:sz w:val="22"/>
              </w:rPr>
            </w:pPr>
            <w:r>
              <w:rPr>
                <w:spacing w:val="-5"/>
                <w:sz w:val="22"/>
              </w:rPr>
              <w:t>40%</w:t>
            </w:r>
          </w:p>
        </w:tc>
        <w:tc>
          <w:tcPr>
            <w:tcW w:w="1268" w:type="dxa"/>
          </w:tcPr>
          <w:p>
            <w:pPr>
              <w:pStyle w:val="TableParagraph"/>
              <w:ind w:left="15"/>
              <w:jc w:val="center"/>
              <w:rPr>
                <w:sz w:val="22"/>
              </w:rPr>
            </w:pPr>
            <w:r>
              <w:rPr>
                <w:spacing w:val="-5"/>
                <w:sz w:val="22"/>
              </w:rPr>
              <w:t>0%</w:t>
            </w:r>
          </w:p>
        </w:tc>
        <w:tc>
          <w:tcPr>
            <w:tcW w:w="3068" w:type="dxa"/>
          </w:tcPr>
          <w:p>
            <w:pPr>
              <w:pStyle w:val="TableParagraph"/>
              <w:spacing w:line="242" w:lineRule="auto"/>
              <w:ind w:left="109" w:right="91"/>
              <w:jc w:val="both"/>
              <w:rPr>
                <w:sz w:val="22"/>
              </w:rPr>
            </w:pPr>
            <w:r>
              <w:rPr>
                <w:sz w:val="22"/>
              </w:rPr>
              <w:t>Con solo una actividad programada en POI-POGE 2025:</w:t>
            </w:r>
            <w:r>
              <w:rPr>
                <w:spacing w:val="50"/>
                <w:sz w:val="22"/>
              </w:rPr>
              <w:t> </w:t>
            </w:r>
            <w:r>
              <w:rPr>
                <w:sz w:val="22"/>
              </w:rPr>
              <w:t>PPPS</w:t>
            </w:r>
            <w:r>
              <w:rPr>
                <w:spacing w:val="52"/>
                <w:sz w:val="22"/>
              </w:rPr>
              <w:t> </w:t>
            </w:r>
            <w:r>
              <w:rPr>
                <w:sz w:val="22"/>
              </w:rPr>
              <w:t>1.10.1:</w:t>
            </w:r>
            <w:r>
              <w:rPr>
                <w:spacing w:val="56"/>
                <w:sz w:val="22"/>
              </w:rPr>
              <w:t> </w:t>
            </w:r>
            <w:r>
              <w:rPr>
                <w:spacing w:val="-2"/>
                <w:sz w:val="22"/>
              </w:rPr>
              <w:t>Diseño</w:t>
            </w:r>
          </w:p>
          <w:p>
            <w:pPr>
              <w:pStyle w:val="TableParagraph"/>
              <w:ind w:left="109" w:right="93"/>
              <w:jc w:val="both"/>
              <w:rPr>
                <w:sz w:val="22"/>
              </w:rPr>
            </w:pPr>
            <w:r>
              <w:rPr>
                <w:sz w:val="22"/>
              </w:rPr>
              <w:t>de estándares de calidad de la oferta programática institucional,</w:t>
            </w:r>
            <w:r>
              <w:rPr>
                <w:spacing w:val="-11"/>
                <w:sz w:val="22"/>
              </w:rPr>
              <w:t> </w:t>
            </w:r>
            <w:r>
              <w:rPr>
                <w:sz w:val="22"/>
              </w:rPr>
              <w:t>que</w:t>
            </w:r>
            <w:r>
              <w:rPr>
                <w:spacing w:val="-7"/>
                <w:sz w:val="22"/>
              </w:rPr>
              <w:t> </w:t>
            </w:r>
            <w:r>
              <w:rPr>
                <w:sz w:val="22"/>
              </w:rPr>
              <w:t>no</w:t>
            </w:r>
            <w:r>
              <w:rPr>
                <w:spacing w:val="-7"/>
                <w:sz w:val="22"/>
              </w:rPr>
              <w:t> </w:t>
            </w:r>
            <w:r>
              <w:rPr>
                <w:sz w:val="22"/>
              </w:rPr>
              <w:t>se</w:t>
            </w:r>
            <w:r>
              <w:rPr>
                <w:spacing w:val="-11"/>
                <w:sz w:val="22"/>
              </w:rPr>
              <w:t> </w:t>
            </w:r>
            <w:r>
              <w:rPr>
                <w:sz w:val="22"/>
              </w:rPr>
              <w:t>había logrado porque “Hasta junio del 2025 no se había indicado</w:t>
            </w:r>
            <w:r>
              <w:rPr>
                <w:spacing w:val="-3"/>
                <w:sz w:val="22"/>
              </w:rPr>
              <w:t> </w:t>
            </w:r>
            <w:r>
              <w:rPr>
                <w:sz w:val="22"/>
              </w:rPr>
              <w:t>si</w:t>
            </w:r>
            <w:r>
              <w:rPr>
                <w:spacing w:val="-1"/>
                <w:sz w:val="22"/>
              </w:rPr>
              <w:t> </w:t>
            </w:r>
            <w:r>
              <w:rPr>
                <w:sz w:val="22"/>
              </w:rPr>
              <w:t>el</w:t>
            </w:r>
            <w:r>
              <w:rPr>
                <w:spacing w:val="-5"/>
                <w:sz w:val="22"/>
              </w:rPr>
              <w:t> </w:t>
            </w:r>
            <w:r>
              <w:rPr>
                <w:sz w:val="22"/>
              </w:rPr>
              <w:t>proyecto</w:t>
            </w:r>
            <w:r>
              <w:rPr>
                <w:spacing w:val="-3"/>
                <w:sz w:val="22"/>
              </w:rPr>
              <w:t> </w:t>
            </w:r>
            <w:r>
              <w:rPr>
                <w:sz w:val="22"/>
              </w:rPr>
              <w:t>se iba a trabajar a lo interno o bien se</w:t>
            </w:r>
            <w:r>
              <w:rPr>
                <w:spacing w:val="44"/>
                <w:sz w:val="22"/>
              </w:rPr>
              <w:t> </w:t>
            </w:r>
            <w:r>
              <w:rPr>
                <w:sz w:val="22"/>
              </w:rPr>
              <w:t>subcontrataba</w:t>
            </w:r>
            <w:r>
              <w:rPr>
                <w:spacing w:val="41"/>
                <w:sz w:val="22"/>
              </w:rPr>
              <w:t> </w:t>
            </w:r>
            <w:r>
              <w:rPr>
                <w:sz w:val="22"/>
              </w:rPr>
              <w:t>a</w:t>
            </w:r>
            <w:r>
              <w:rPr>
                <w:spacing w:val="41"/>
                <w:sz w:val="22"/>
              </w:rPr>
              <w:t> </w:t>
            </w:r>
            <w:r>
              <w:rPr>
                <w:sz w:val="22"/>
              </w:rPr>
              <w:t>un</w:t>
            </w:r>
            <w:r>
              <w:rPr>
                <w:spacing w:val="41"/>
                <w:sz w:val="22"/>
              </w:rPr>
              <w:t> </w:t>
            </w:r>
            <w:r>
              <w:rPr>
                <w:spacing w:val="-4"/>
                <w:sz w:val="22"/>
              </w:rPr>
              <w:t>ente</w:t>
            </w:r>
          </w:p>
          <w:p>
            <w:pPr>
              <w:pStyle w:val="TableParagraph"/>
              <w:spacing w:line="234" w:lineRule="exact"/>
              <w:ind w:left="109"/>
              <w:jc w:val="both"/>
              <w:rPr>
                <w:sz w:val="22"/>
              </w:rPr>
            </w:pPr>
            <w:r>
              <w:rPr>
                <w:sz w:val="22"/>
              </w:rPr>
              <w:t>externo</w:t>
            </w:r>
            <w:r>
              <w:rPr>
                <w:spacing w:val="-7"/>
                <w:sz w:val="22"/>
              </w:rPr>
              <w:t> </w:t>
            </w:r>
            <w:r>
              <w:rPr>
                <w:sz w:val="22"/>
              </w:rPr>
              <w:t>para</w:t>
            </w:r>
            <w:r>
              <w:rPr>
                <w:spacing w:val="-3"/>
                <w:sz w:val="22"/>
              </w:rPr>
              <w:t> </w:t>
            </w:r>
            <w:r>
              <w:rPr>
                <w:sz w:val="22"/>
              </w:rPr>
              <w:t>llevarlo</w:t>
            </w:r>
            <w:r>
              <w:rPr>
                <w:spacing w:val="-7"/>
                <w:sz w:val="22"/>
              </w:rPr>
              <w:t> </w:t>
            </w:r>
            <w:r>
              <w:rPr>
                <w:sz w:val="22"/>
              </w:rPr>
              <w:t>a</w:t>
            </w:r>
            <w:r>
              <w:rPr>
                <w:spacing w:val="-3"/>
                <w:sz w:val="22"/>
              </w:rPr>
              <w:t> </w:t>
            </w:r>
            <w:r>
              <w:rPr>
                <w:spacing w:val="-2"/>
                <w:sz w:val="22"/>
              </w:rPr>
              <w:t>cabo.”</w:t>
            </w:r>
          </w:p>
        </w:tc>
        <w:tc>
          <w:tcPr>
            <w:tcW w:w="3213" w:type="dxa"/>
          </w:tcPr>
          <w:p>
            <w:pPr>
              <w:pStyle w:val="TableParagraph"/>
              <w:ind w:right="89"/>
              <w:jc w:val="both"/>
              <w:rPr>
                <w:sz w:val="22"/>
              </w:rPr>
            </w:pPr>
            <w:r>
              <w:rPr>
                <w:sz w:val="22"/>
              </w:rPr>
              <w:t>Se debe dar seguimiento a esta actividad ya que es la única que afecta el resultado del PEI, pero un elemento importante</w:t>
            </w:r>
            <w:r>
              <w:rPr>
                <w:spacing w:val="-7"/>
                <w:sz w:val="22"/>
              </w:rPr>
              <w:t> </w:t>
            </w:r>
            <w:r>
              <w:rPr>
                <w:sz w:val="22"/>
              </w:rPr>
              <w:t>es</w:t>
            </w:r>
            <w:r>
              <w:rPr>
                <w:spacing w:val="-10"/>
                <w:sz w:val="22"/>
              </w:rPr>
              <w:t> </w:t>
            </w:r>
            <w:r>
              <w:rPr>
                <w:sz w:val="22"/>
              </w:rPr>
              <w:t>si</w:t>
            </w:r>
            <w:r>
              <w:rPr>
                <w:spacing w:val="-6"/>
                <w:sz w:val="22"/>
              </w:rPr>
              <w:t> </w:t>
            </w:r>
            <w:r>
              <w:rPr>
                <w:sz w:val="22"/>
              </w:rPr>
              <w:t>se</w:t>
            </w:r>
            <w:r>
              <w:rPr>
                <w:spacing w:val="-8"/>
                <w:sz w:val="22"/>
              </w:rPr>
              <w:t> </w:t>
            </w:r>
            <w:r>
              <w:rPr>
                <w:sz w:val="22"/>
              </w:rPr>
              <w:t>contrata</w:t>
            </w:r>
            <w:r>
              <w:rPr>
                <w:spacing w:val="-4"/>
                <w:sz w:val="22"/>
              </w:rPr>
              <w:t> </w:t>
            </w:r>
            <w:r>
              <w:rPr>
                <w:sz w:val="22"/>
              </w:rPr>
              <w:t>se previó la solicitud de presupuesto para el 2026, por parte del DSIS</w:t>
            </w:r>
          </w:p>
        </w:tc>
      </w:tr>
      <w:tr>
        <w:trPr>
          <w:trHeight w:val="1516" w:hRule="atLeast"/>
        </w:trPr>
        <w:tc>
          <w:tcPr>
            <w:tcW w:w="1820" w:type="dxa"/>
          </w:tcPr>
          <w:p>
            <w:pPr>
              <w:pStyle w:val="TableParagraph"/>
              <w:tabs>
                <w:tab w:pos="920" w:val="left" w:leader="none"/>
                <w:tab w:pos="1467" w:val="left" w:leader="none"/>
                <w:tab w:pos="1605" w:val="left" w:leader="none"/>
              </w:tabs>
              <w:ind w:right="91"/>
              <w:rPr>
                <w:sz w:val="22"/>
              </w:rPr>
            </w:pPr>
            <w:r>
              <w:rPr>
                <w:spacing w:val="-2"/>
                <w:sz w:val="22"/>
              </w:rPr>
              <w:t>2.6.4</w:t>
            </w:r>
            <w:r>
              <w:rPr>
                <w:sz w:val="22"/>
              </w:rPr>
              <w:tab/>
            </w:r>
            <w:r>
              <w:rPr>
                <w:spacing w:val="-2"/>
                <w:sz w:val="22"/>
              </w:rPr>
              <w:t>Sistem</w:t>
            </w:r>
            <w:r>
              <w:rPr>
                <w:spacing w:val="-2"/>
                <w:sz w:val="22"/>
              </w:rPr>
              <w:t>a</w:t>
            </w:r>
            <w:r>
              <w:rPr>
                <w:spacing w:val="-2"/>
                <w:sz w:val="22"/>
              </w:rPr>
              <w:t> Nacional</w:t>
            </w:r>
            <w:r>
              <w:rPr>
                <w:sz w:val="22"/>
              </w:rPr>
              <w:tab/>
            </w:r>
            <w:r>
              <w:rPr>
                <w:spacing w:val="-6"/>
                <w:sz w:val="22"/>
              </w:rPr>
              <w:t>d</w:t>
            </w:r>
            <w:r>
              <w:rPr>
                <w:spacing w:val="-6"/>
                <w:sz w:val="22"/>
              </w:rPr>
              <w:t>e</w:t>
            </w:r>
            <w:r>
              <w:rPr>
                <w:spacing w:val="-6"/>
                <w:sz w:val="22"/>
              </w:rPr>
              <w:t> </w:t>
            </w:r>
            <w:r>
              <w:rPr>
                <w:spacing w:val="-2"/>
                <w:sz w:val="22"/>
              </w:rPr>
              <w:t>Cuidados articulando</w:t>
            </w:r>
            <w:r>
              <w:rPr>
                <w:sz w:val="22"/>
              </w:rPr>
              <w:tab/>
              <w:tab/>
            </w:r>
            <w:r>
              <w:rPr>
                <w:spacing w:val="-10"/>
                <w:sz w:val="22"/>
              </w:rPr>
              <w:t>y</w:t>
            </w:r>
            <w:r>
              <w:rPr>
                <w:spacing w:val="-10"/>
                <w:sz w:val="22"/>
              </w:rPr>
              <w:t> </w:t>
            </w:r>
            <w:r>
              <w:rPr>
                <w:spacing w:val="-2"/>
                <w:sz w:val="22"/>
              </w:rPr>
              <w:t>gestionando</w:t>
            </w:r>
          </w:p>
          <w:p>
            <w:pPr>
              <w:pStyle w:val="TableParagraph"/>
              <w:spacing w:line="232" w:lineRule="exact"/>
              <w:rPr>
                <w:sz w:val="22"/>
              </w:rPr>
            </w:pPr>
            <w:r>
              <w:rPr>
                <w:sz w:val="22"/>
              </w:rPr>
              <w:t>espacios</w:t>
            </w:r>
            <w:r>
              <w:rPr>
                <w:spacing w:val="-11"/>
                <w:sz w:val="22"/>
              </w:rPr>
              <w:t> </w:t>
            </w:r>
            <w:r>
              <w:rPr>
                <w:sz w:val="22"/>
              </w:rPr>
              <w:t>para</w:t>
            </w:r>
            <w:r>
              <w:rPr>
                <w:spacing w:val="-2"/>
                <w:sz w:val="22"/>
              </w:rPr>
              <w:t> </w:t>
            </w:r>
            <w:r>
              <w:rPr>
                <w:spacing w:val="-5"/>
                <w:sz w:val="22"/>
              </w:rPr>
              <w:t>la</w:t>
            </w:r>
          </w:p>
        </w:tc>
        <w:tc>
          <w:tcPr>
            <w:tcW w:w="1402" w:type="dxa"/>
          </w:tcPr>
          <w:p>
            <w:pPr>
              <w:pStyle w:val="TableParagraph"/>
              <w:ind w:left="8" w:right="2"/>
              <w:jc w:val="center"/>
              <w:rPr>
                <w:sz w:val="22"/>
              </w:rPr>
            </w:pPr>
            <w:r>
              <w:rPr>
                <w:spacing w:val="-5"/>
                <w:sz w:val="22"/>
              </w:rPr>
              <w:t>25%</w:t>
            </w:r>
          </w:p>
        </w:tc>
        <w:tc>
          <w:tcPr>
            <w:tcW w:w="1268" w:type="dxa"/>
          </w:tcPr>
          <w:p>
            <w:pPr>
              <w:pStyle w:val="TableParagraph"/>
              <w:ind w:left="15"/>
              <w:jc w:val="center"/>
              <w:rPr>
                <w:sz w:val="22"/>
              </w:rPr>
            </w:pPr>
            <w:r>
              <w:rPr>
                <w:spacing w:val="-5"/>
                <w:sz w:val="22"/>
              </w:rPr>
              <w:t>0%</w:t>
            </w:r>
          </w:p>
        </w:tc>
        <w:tc>
          <w:tcPr>
            <w:tcW w:w="3068" w:type="dxa"/>
          </w:tcPr>
          <w:p>
            <w:pPr>
              <w:pStyle w:val="TableParagraph"/>
              <w:ind w:left="109" w:right="91"/>
              <w:jc w:val="both"/>
              <w:rPr>
                <w:sz w:val="22"/>
              </w:rPr>
            </w:pPr>
            <w:r>
              <w:rPr>
                <w:sz w:val="22"/>
              </w:rPr>
              <w:t>Con dos actividades, pero solo</w:t>
            </w:r>
            <w:r>
              <w:rPr>
                <w:spacing w:val="-14"/>
                <w:sz w:val="22"/>
              </w:rPr>
              <w:t> </w:t>
            </w:r>
            <w:r>
              <w:rPr>
                <w:sz w:val="22"/>
              </w:rPr>
              <w:t>un</w:t>
            </w:r>
            <w:r>
              <w:rPr>
                <w:spacing w:val="-13"/>
                <w:sz w:val="22"/>
              </w:rPr>
              <w:t> </w:t>
            </w:r>
            <w:r>
              <w:rPr>
                <w:sz w:val="22"/>
              </w:rPr>
              <w:t>de</w:t>
            </w:r>
            <w:r>
              <w:rPr>
                <w:spacing w:val="-13"/>
                <w:sz w:val="22"/>
              </w:rPr>
              <w:t> </w:t>
            </w:r>
            <w:r>
              <w:rPr>
                <w:sz w:val="22"/>
              </w:rPr>
              <w:t>ellas</w:t>
            </w:r>
            <w:r>
              <w:rPr>
                <w:spacing w:val="-15"/>
                <w:sz w:val="22"/>
              </w:rPr>
              <w:t> </w:t>
            </w:r>
            <w:r>
              <w:rPr>
                <w:sz w:val="22"/>
              </w:rPr>
              <w:t>activa</w:t>
            </w:r>
            <w:r>
              <w:rPr>
                <w:spacing w:val="-13"/>
                <w:sz w:val="22"/>
              </w:rPr>
              <w:t> </w:t>
            </w:r>
            <w:r>
              <w:rPr>
                <w:sz w:val="22"/>
              </w:rPr>
              <w:t>para</w:t>
            </w:r>
            <w:r>
              <w:rPr>
                <w:spacing w:val="-16"/>
                <w:sz w:val="22"/>
              </w:rPr>
              <w:t> </w:t>
            </w:r>
            <w:r>
              <w:rPr>
                <w:sz w:val="22"/>
              </w:rPr>
              <w:t>el I</w:t>
            </w:r>
            <w:r>
              <w:rPr>
                <w:spacing w:val="48"/>
                <w:sz w:val="22"/>
              </w:rPr>
              <w:t> </w:t>
            </w:r>
            <w:r>
              <w:rPr>
                <w:sz w:val="22"/>
              </w:rPr>
              <w:t>semestre</w:t>
            </w:r>
            <w:r>
              <w:rPr>
                <w:spacing w:val="47"/>
                <w:sz w:val="22"/>
              </w:rPr>
              <w:t> </w:t>
            </w:r>
            <w:r>
              <w:rPr>
                <w:sz w:val="22"/>
              </w:rPr>
              <w:t>del</w:t>
            </w:r>
            <w:r>
              <w:rPr>
                <w:spacing w:val="49"/>
                <w:sz w:val="22"/>
              </w:rPr>
              <w:t> </w:t>
            </w:r>
            <w:r>
              <w:rPr>
                <w:sz w:val="22"/>
              </w:rPr>
              <w:t>2025:</w:t>
            </w:r>
            <w:r>
              <w:rPr>
                <w:spacing w:val="50"/>
                <w:sz w:val="22"/>
              </w:rPr>
              <w:t> </w:t>
            </w:r>
            <w:r>
              <w:rPr>
                <w:spacing w:val="-4"/>
                <w:sz w:val="22"/>
              </w:rPr>
              <w:t>PPPS</w:t>
            </w:r>
          </w:p>
          <w:p>
            <w:pPr>
              <w:pStyle w:val="TableParagraph"/>
              <w:spacing w:line="252" w:lineRule="exact"/>
              <w:ind w:left="109"/>
              <w:jc w:val="both"/>
              <w:rPr>
                <w:sz w:val="22"/>
              </w:rPr>
            </w:pPr>
            <w:r>
              <w:rPr>
                <w:sz w:val="22"/>
              </w:rPr>
              <w:t>1.18.2:</w:t>
            </w:r>
            <w:r>
              <w:rPr>
                <w:spacing w:val="32"/>
                <w:sz w:val="22"/>
              </w:rPr>
              <w:t> </w:t>
            </w:r>
            <w:r>
              <w:rPr>
                <w:sz w:val="22"/>
              </w:rPr>
              <w:t>Referenciamiento</w:t>
            </w:r>
            <w:r>
              <w:rPr>
                <w:spacing w:val="30"/>
                <w:sz w:val="22"/>
              </w:rPr>
              <w:t> </w:t>
            </w:r>
            <w:r>
              <w:rPr>
                <w:spacing w:val="-5"/>
                <w:sz w:val="22"/>
              </w:rPr>
              <w:t>de</w:t>
            </w:r>
          </w:p>
          <w:p>
            <w:pPr>
              <w:pStyle w:val="TableParagraph"/>
              <w:spacing w:line="250" w:lineRule="exact"/>
              <w:ind w:left="109" w:right="95"/>
              <w:jc w:val="both"/>
              <w:rPr>
                <w:sz w:val="22"/>
              </w:rPr>
            </w:pPr>
            <w:r>
              <w:rPr>
                <w:spacing w:val="-2"/>
                <w:sz w:val="22"/>
              </w:rPr>
              <w:t>mujeres</w:t>
            </w:r>
            <w:r>
              <w:rPr>
                <w:spacing w:val="-13"/>
                <w:sz w:val="22"/>
              </w:rPr>
              <w:t> </w:t>
            </w:r>
            <w:r>
              <w:rPr>
                <w:spacing w:val="-2"/>
                <w:sz w:val="22"/>
              </w:rPr>
              <w:t>por</w:t>
            </w:r>
            <w:r>
              <w:rPr>
                <w:spacing w:val="-14"/>
                <w:sz w:val="22"/>
              </w:rPr>
              <w:t> </w:t>
            </w:r>
            <w:r>
              <w:rPr>
                <w:spacing w:val="-2"/>
                <w:sz w:val="22"/>
              </w:rPr>
              <w:t>medio</w:t>
            </w:r>
            <w:r>
              <w:rPr>
                <w:spacing w:val="-11"/>
                <w:sz w:val="22"/>
              </w:rPr>
              <w:t> </w:t>
            </w:r>
            <w:r>
              <w:rPr>
                <w:spacing w:val="-2"/>
                <w:sz w:val="22"/>
              </w:rPr>
              <w:t>del</w:t>
            </w:r>
            <w:r>
              <w:rPr>
                <w:spacing w:val="-13"/>
                <w:sz w:val="22"/>
              </w:rPr>
              <w:t> </w:t>
            </w:r>
            <w:r>
              <w:rPr>
                <w:spacing w:val="-2"/>
                <w:sz w:val="22"/>
              </w:rPr>
              <w:t>SINCA </w:t>
            </w:r>
            <w:r>
              <w:rPr>
                <w:sz w:val="22"/>
              </w:rPr>
              <w:t>a</w:t>
            </w:r>
            <w:r>
              <w:rPr>
                <w:spacing w:val="6"/>
                <w:sz w:val="22"/>
              </w:rPr>
              <w:t> </w:t>
            </w:r>
            <w:r>
              <w:rPr>
                <w:sz w:val="22"/>
              </w:rPr>
              <w:t>espacios</w:t>
            </w:r>
            <w:r>
              <w:rPr>
                <w:spacing w:val="1"/>
                <w:sz w:val="22"/>
              </w:rPr>
              <w:t> </w:t>
            </w:r>
            <w:r>
              <w:rPr>
                <w:sz w:val="22"/>
              </w:rPr>
              <w:t>de</w:t>
            </w:r>
            <w:r>
              <w:rPr>
                <w:spacing w:val="8"/>
                <w:sz w:val="22"/>
              </w:rPr>
              <w:t> </w:t>
            </w:r>
            <w:r>
              <w:rPr>
                <w:sz w:val="22"/>
              </w:rPr>
              <w:t>promoción</w:t>
            </w:r>
            <w:r>
              <w:rPr>
                <w:spacing w:val="9"/>
                <w:sz w:val="22"/>
              </w:rPr>
              <w:t> </w:t>
            </w:r>
            <w:r>
              <w:rPr>
                <w:spacing w:val="-5"/>
                <w:sz w:val="22"/>
              </w:rPr>
              <w:t>del</w:t>
            </w:r>
          </w:p>
        </w:tc>
        <w:tc>
          <w:tcPr>
            <w:tcW w:w="3213" w:type="dxa"/>
          </w:tcPr>
          <w:p>
            <w:pPr>
              <w:pStyle w:val="TableParagraph"/>
              <w:ind w:right="93"/>
              <w:jc w:val="both"/>
              <w:rPr>
                <w:sz w:val="22"/>
              </w:rPr>
            </w:pPr>
            <w:r>
              <w:rPr>
                <w:sz w:val="22"/>
              </w:rPr>
              <w:t>A este resultado se debe dar especial atención ya que las causas de 0% de avance son relevantes y la medida de administración</w:t>
            </w:r>
            <w:r>
              <w:rPr>
                <w:spacing w:val="54"/>
                <w:sz w:val="22"/>
              </w:rPr>
              <w:t>   </w:t>
            </w:r>
            <w:r>
              <w:rPr>
                <w:sz w:val="22"/>
              </w:rPr>
              <w:t>no</w:t>
            </w:r>
            <w:r>
              <w:rPr>
                <w:spacing w:val="55"/>
                <w:sz w:val="22"/>
              </w:rPr>
              <w:t>   </w:t>
            </w:r>
            <w:r>
              <w:rPr>
                <w:spacing w:val="-2"/>
                <w:sz w:val="22"/>
              </w:rPr>
              <w:t>aporta</w:t>
            </w:r>
          </w:p>
          <w:p>
            <w:pPr>
              <w:pStyle w:val="TableParagraph"/>
              <w:spacing w:line="232" w:lineRule="exact"/>
              <w:jc w:val="both"/>
              <w:rPr>
                <w:sz w:val="22"/>
              </w:rPr>
            </w:pPr>
            <w:r>
              <w:rPr>
                <w:sz w:val="22"/>
              </w:rPr>
              <w:t>elementos</w:t>
            </w:r>
            <w:r>
              <w:rPr>
                <w:spacing w:val="51"/>
                <w:sz w:val="22"/>
              </w:rPr>
              <w:t>  </w:t>
            </w:r>
            <w:r>
              <w:rPr>
                <w:sz w:val="22"/>
              </w:rPr>
              <w:t>importantes</w:t>
            </w:r>
            <w:r>
              <w:rPr>
                <w:spacing w:val="51"/>
                <w:sz w:val="22"/>
              </w:rPr>
              <w:t>  </w:t>
            </w:r>
            <w:r>
              <w:rPr>
                <w:spacing w:val="-5"/>
                <w:sz w:val="22"/>
              </w:rPr>
              <w:t>que</w:t>
            </w:r>
          </w:p>
        </w:tc>
      </w:tr>
    </w:tbl>
    <w:p>
      <w:pPr>
        <w:pStyle w:val="TableParagraph"/>
        <w:spacing w:after="0" w:line="232" w:lineRule="exact"/>
        <w:jc w:val="both"/>
        <w:rPr>
          <w:sz w:val="22"/>
        </w:rPr>
        <w:sectPr>
          <w:type w:val="continuous"/>
          <w:pgSz w:w="13370" w:h="17280"/>
          <w:pgMar w:header="0" w:footer="968" w:top="40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0"/>
        <w:gridCol w:w="1402"/>
        <w:gridCol w:w="1268"/>
        <w:gridCol w:w="3068"/>
        <w:gridCol w:w="3213"/>
      </w:tblGrid>
      <w:tr>
        <w:trPr>
          <w:trHeight w:val="3288" w:hRule="atLeast"/>
        </w:trPr>
        <w:tc>
          <w:tcPr>
            <w:tcW w:w="1820" w:type="dxa"/>
          </w:tcPr>
          <w:p>
            <w:pPr>
              <w:pStyle w:val="TableParagraph"/>
              <w:tabs>
                <w:tab w:pos="1418" w:val="left" w:leader="none"/>
              </w:tabs>
              <w:ind w:right="90"/>
              <w:rPr>
                <w:sz w:val="22"/>
              </w:rPr>
            </w:pPr>
            <w:r>
              <w:rPr>
                <w:spacing w:val="-2"/>
                <w:sz w:val="22"/>
              </w:rPr>
              <w:t>promoción</w:t>
            </w:r>
            <w:r>
              <w:rPr>
                <w:sz w:val="22"/>
              </w:rPr>
              <w:tab/>
            </w:r>
            <w:r>
              <w:rPr>
                <w:spacing w:val="-4"/>
                <w:sz w:val="22"/>
              </w:rPr>
              <w:t>del </w:t>
            </w:r>
            <w:r>
              <w:rPr>
                <w:spacing w:val="-2"/>
                <w:sz w:val="22"/>
              </w:rPr>
              <w:t>empleo femenino.</w:t>
            </w:r>
          </w:p>
        </w:tc>
        <w:tc>
          <w:tcPr>
            <w:tcW w:w="1402" w:type="dxa"/>
          </w:tcPr>
          <w:p>
            <w:pPr>
              <w:pStyle w:val="TableParagraph"/>
              <w:ind w:left="0"/>
              <w:rPr>
                <w:rFonts w:ascii="Times New Roman"/>
                <w:sz w:val="22"/>
              </w:rPr>
            </w:pPr>
          </w:p>
        </w:tc>
        <w:tc>
          <w:tcPr>
            <w:tcW w:w="1268" w:type="dxa"/>
          </w:tcPr>
          <w:p>
            <w:pPr>
              <w:pStyle w:val="TableParagraph"/>
              <w:ind w:left="0"/>
              <w:rPr>
                <w:rFonts w:ascii="Times New Roman"/>
                <w:sz w:val="22"/>
              </w:rPr>
            </w:pPr>
          </w:p>
        </w:tc>
        <w:tc>
          <w:tcPr>
            <w:tcW w:w="3068" w:type="dxa"/>
          </w:tcPr>
          <w:p>
            <w:pPr>
              <w:pStyle w:val="TableParagraph"/>
              <w:spacing w:line="237" w:lineRule="auto" w:before="2"/>
              <w:ind w:left="109" w:right="92"/>
              <w:jc w:val="both"/>
              <w:rPr>
                <w:sz w:val="22"/>
              </w:rPr>
            </w:pPr>
            <w:r>
              <w:rPr>
                <w:sz w:val="22"/>
              </w:rPr>
              <w:t>empleo femenino, cuya justificación para es:</w:t>
            </w:r>
          </w:p>
          <w:p>
            <w:pPr>
              <w:pStyle w:val="TableParagraph"/>
              <w:numPr>
                <w:ilvl w:val="0"/>
                <w:numId w:val="16"/>
              </w:numPr>
              <w:tabs>
                <w:tab w:pos="448" w:val="left" w:leader="none"/>
              </w:tabs>
              <w:spacing w:line="240" w:lineRule="auto" w:before="1" w:after="0"/>
              <w:ind w:left="109" w:right="94" w:firstLine="62"/>
              <w:jc w:val="both"/>
              <w:rPr>
                <w:sz w:val="22"/>
              </w:rPr>
            </w:pPr>
            <w:r>
              <w:rPr>
                <w:sz w:val="22"/>
              </w:rPr>
              <w:t>No existía un registro personas cuidadoras no </w:t>
            </w:r>
            <w:r>
              <w:rPr>
                <w:spacing w:val="-2"/>
                <w:sz w:val="22"/>
              </w:rPr>
              <w:t>remuneradas.</w:t>
            </w:r>
          </w:p>
          <w:p>
            <w:pPr>
              <w:pStyle w:val="TableParagraph"/>
              <w:numPr>
                <w:ilvl w:val="0"/>
                <w:numId w:val="16"/>
              </w:numPr>
              <w:tabs>
                <w:tab w:pos="228" w:val="left" w:leader="none"/>
              </w:tabs>
              <w:spacing w:line="240" w:lineRule="auto" w:before="0" w:after="0"/>
              <w:ind w:left="109" w:right="94" w:firstLine="0"/>
              <w:jc w:val="both"/>
              <w:rPr>
                <w:sz w:val="22"/>
              </w:rPr>
            </w:pPr>
            <w:r>
              <w:rPr>
                <w:spacing w:val="-2"/>
                <w:sz w:val="22"/>
              </w:rPr>
              <w:t>Dificultad</w:t>
            </w:r>
            <w:r>
              <w:rPr>
                <w:spacing w:val="-10"/>
                <w:sz w:val="22"/>
              </w:rPr>
              <w:t> </w:t>
            </w:r>
            <w:r>
              <w:rPr>
                <w:spacing w:val="-2"/>
                <w:sz w:val="22"/>
              </w:rPr>
              <w:t>en</w:t>
            </w:r>
            <w:r>
              <w:rPr>
                <w:spacing w:val="-10"/>
                <w:sz w:val="22"/>
              </w:rPr>
              <w:t> </w:t>
            </w:r>
            <w:r>
              <w:rPr>
                <w:spacing w:val="-2"/>
                <w:sz w:val="22"/>
              </w:rPr>
              <w:t>la</w:t>
            </w:r>
            <w:r>
              <w:rPr>
                <w:spacing w:val="-5"/>
                <w:sz w:val="22"/>
              </w:rPr>
              <w:t> </w:t>
            </w:r>
            <w:r>
              <w:rPr>
                <w:spacing w:val="-2"/>
                <w:sz w:val="22"/>
              </w:rPr>
              <w:t>identificación </w:t>
            </w:r>
            <w:r>
              <w:rPr>
                <w:sz w:val="22"/>
              </w:rPr>
              <w:t>de personas cuidadoras no remuneradas que se encuentran en búsqueda activa de empleo.</w:t>
            </w:r>
          </w:p>
          <w:p>
            <w:pPr>
              <w:pStyle w:val="TableParagraph"/>
              <w:numPr>
                <w:ilvl w:val="0"/>
                <w:numId w:val="16"/>
              </w:numPr>
              <w:tabs>
                <w:tab w:pos="338" w:val="left" w:leader="none"/>
              </w:tabs>
              <w:spacing w:line="237" w:lineRule="auto" w:before="4" w:after="0"/>
              <w:ind w:left="109" w:right="94" w:firstLine="0"/>
              <w:jc w:val="both"/>
              <w:rPr>
                <w:sz w:val="22"/>
              </w:rPr>
            </w:pPr>
            <w:r>
              <w:rPr>
                <w:sz w:val="22"/>
              </w:rPr>
              <w:t>Falta de un sistema de referenciamiento</w:t>
            </w:r>
            <w:r>
              <w:rPr>
                <w:spacing w:val="39"/>
                <w:sz w:val="22"/>
              </w:rPr>
              <w:t>  </w:t>
            </w:r>
            <w:r>
              <w:rPr>
                <w:sz w:val="22"/>
              </w:rPr>
              <w:t>entre</w:t>
            </w:r>
            <w:r>
              <w:rPr>
                <w:spacing w:val="42"/>
                <w:sz w:val="22"/>
              </w:rPr>
              <w:t>  </w:t>
            </w:r>
            <w:r>
              <w:rPr>
                <w:spacing w:val="-5"/>
                <w:sz w:val="22"/>
              </w:rPr>
              <w:t>las</w:t>
            </w:r>
          </w:p>
          <w:p>
            <w:pPr>
              <w:pStyle w:val="TableParagraph"/>
              <w:spacing w:line="234" w:lineRule="exact" w:before="2"/>
              <w:ind w:left="109"/>
              <w:jc w:val="both"/>
              <w:rPr>
                <w:sz w:val="22"/>
              </w:rPr>
            </w:pPr>
            <w:r>
              <w:rPr>
                <w:sz w:val="22"/>
              </w:rPr>
              <w:t>instituciones</w:t>
            </w:r>
            <w:r>
              <w:rPr>
                <w:spacing w:val="-9"/>
                <w:sz w:val="22"/>
              </w:rPr>
              <w:t> </w:t>
            </w:r>
            <w:r>
              <w:rPr>
                <w:spacing w:val="-2"/>
                <w:sz w:val="22"/>
              </w:rPr>
              <w:t>responsables.</w:t>
            </w:r>
          </w:p>
        </w:tc>
        <w:tc>
          <w:tcPr>
            <w:tcW w:w="3213" w:type="dxa"/>
          </w:tcPr>
          <w:p>
            <w:pPr>
              <w:pStyle w:val="TableParagraph"/>
              <w:ind w:right="92"/>
              <w:jc w:val="both"/>
              <w:rPr>
                <w:sz w:val="22"/>
              </w:rPr>
            </w:pPr>
            <w:r>
              <w:rPr>
                <w:sz w:val="22"/>
              </w:rPr>
              <w:t>den</w:t>
            </w:r>
            <w:r>
              <w:rPr>
                <w:spacing w:val="-2"/>
                <w:sz w:val="22"/>
              </w:rPr>
              <w:t> </w:t>
            </w:r>
            <w:r>
              <w:rPr>
                <w:sz w:val="22"/>
              </w:rPr>
              <w:t>segura</w:t>
            </w:r>
            <w:r>
              <w:rPr>
                <w:spacing w:val="-6"/>
                <w:sz w:val="22"/>
              </w:rPr>
              <w:t> </w:t>
            </w:r>
            <w:r>
              <w:rPr>
                <w:sz w:val="22"/>
              </w:rPr>
              <w:t>´para</w:t>
            </w:r>
            <w:r>
              <w:rPr>
                <w:spacing w:val="-6"/>
                <w:sz w:val="22"/>
              </w:rPr>
              <w:t> </w:t>
            </w:r>
            <w:r>
              <w:rPr>
                <w:sz w:val="22"/>
              </w:rPr>
              <w:t>su</w:t>
            </w:r>
            <w:r>
              <w:rPr>
                <w:spacing w:val="-6"/>
                <w:sz w:val="22"/>
              </w:rPr>
              <w:t> </w:t>
            </w:r>
            <w:r>
              <w:rPr>
                <w:sz w:val="22"/>
              </w:rPr>
              <w:t>logro:</w:t>
            </w:r>
            <w:r>
              <w:rPr>
                <w:spacing w:val="-6"/>
                <w:sz w:val="22"/>
              </w:rPr>
              <w:t> </w:t>
            </w:r>
            <w:r>
              <w:rPr>
                <w:sz w:val="22"/>
              </w:rPr>
              <w:t>“Se ha realizado un seguimiento semanal con las instituciones, estos espacios son convocados por Presidencia Ejecutiva del IMAS.”</w:t>
            </w:r>
          </w:p>
        </w:tc>
      </w:tr>
    </w:tbl>
    <w:p>
      <w:pPr>
        <w:pStyle w:val="BodyText"/>
        <w:spacing w:before="33"/>
        <w:rPr>
          <w:b/>
          <w:sz w:val="22"/>
        </w:rPr>
      </w:pPr>
    </w:p>
    <w:p>
      <w:pPr>
        <w:spacing w:before="0"/>
        <w:ind w:left="165" w:right="250" w:firstLine="0"/>
        <w:jc w:val="left"/>
        <w:rPr>
          <w:sz w:val="22"/>
        </w:rPr>
      </w:pPr>
      <w:r>
        <w:rPr>
          <w:sz w:val="22"/>
        </w:rPr>
        <w:t>Estas</w:t>
      </w:r>
      <w:r>
        <w:rPr>
          <w:spacing w:val="-7"/>
          <w:sz w:val="22"/>
        </w:rPr>
        <w:t> </w:t>
      </w:r>
      <w:r>
        <w:rPr>
          <w:sz w:val="22"/>
        </w:rPr>
        <w:t>actividades</w:t>
      </w:r>
      <w:r>
        <w:rPr>
          <w:spacing w:val="-4"/>
          <w:sz w:val="22"/>
        </w:rPr>
        <w:t> </w:t>
      </w:r>
      <w:r>
        <w:rPr>
          <w:sz w:val="22"/>
        </w:rPr>
        <w:t>requieren</w:t>
      </w:r>
      <w:r>
        <w:rPr>
          <w:spacing w:val="-5"/>
          <w:sz w:val="22"/>
        </w:rPr>
        <w:t> </w:t>
      </w:r>
      <w:r>
        <w:rPr>
          <w:sz w:val="22"/>
        </w:rPr>
        <w:t>un</w:t>
      </w:r>
      <w:r>
        <w:rPr>
          <w:spacing w:val="-5"/>
          <w:sz w:val="22"/>
        </w:rPr>
        <w:t> </w:t>
      </w:r>
      <w:r>
        <w:rPr>
          <w:sz w:val="22"/>
        </w:rPr>
        <w:t>seguimiento</w:t>
      </w:r>
      <w:r>
        <w:rPr>
          <w:spacing w:val="-5"/>
          <w:sz w:val="22"/>
        </w:rPr>
        <w:t> </w:t>
      </w:r>
      <w:r>
        <w:rPr>
          <w:sz w:val="22"/>
        </w:rPr>
        <w:t>más</w:t>
      </w:r>
      <w:r>
        <w:rPr>
          <w:spacing w:val="-2"/>
          <w:sz w:val="22"/>
        </w:rPr>
        <w:t> </w:t>
      </w:r>
      <w:r>
        <w:rPr>
          <w:sz w:val="22"/>
        </w:rPr>
        <w:t>riguroso</w:t>
      </w:r>
      <w:r>
        <w:rPr>
          <w:spacing w:val="-1"/>
          <w:sz w:val="22"/>
        </w:rPr>
        <w:t> </w:t>
      </w:r>
      <w:r>
        <w:rPr>
          <w:sz w:val="22"/>
        </w:rPr>
        <w:t>de</w:t>
      </w:r>
      <w:r>
        <w:rPr>
          <w:spacing w:val="-1"/>
          <w:sz w:val="22"/>
        </w:rPr>
        <w:t> </w:t>
      </w:r>
      <w:r>
        <w:rPr>
          <w:sz w:val="22"/>
        </w:rPr>
        <w:t>la</w:t>
      </w:r>
      <w:r>
        <w:rPr>
          <w:spacing w:val="-1"/>
          <w:sz w:val="22"/>
        </w:rPr>
        <w:t> </w:t>
      </w:r>
      <w:r>
        <w:rPr>
          <w:sz w:val="22"/>
        </w:rPr>
        <w:t>Eje Estratégico</w:t>
      </w:r>
      <w:r>
        <w:rPr>
          <w:spacing w:val="-1"/>
          <w:sz w:val="22"/>
        </w:rPr>
        <w:t> </w:t>
      </w:r>
      <w:r>
        <w:rPr>
          <w:sz w:val="22"/>
        </w:rPr>
        <w:t>#</w:t>
      </w:r>
      <w:r>
        <w:rPr>
          <w:spacing w:val="-3"/>
          <w:sz w:val="22"/>
        </w:rPr>
        <w:t> </w:t>
      </w:r>
      <w:r>
        <w:rPr>
          <w:sz w:val="22"/>
        </w:rPr>
        <w:t>2,</w:t>
      </w:r>
      <w:r>
        <w:rPr>
          <w:spacing w:val="-6"/>
          <w:sz w:val="22"/>
        </w:rPr>
        <w:t> </w:t>
      </w:r>
      <w:r>
        <w:rPr>
          <w:sz w:val="22"/>
        </w:rPr>
        <w:t>principalmente</w:t>
      </w:r>
      <w:r>
        <w:rPr>
          <w:spacing w:val="-3"/>
          <w:sz w:val="22"/>
        </w:rPr>
        <w:t> </w:t>
      </w:r>
      <w:r>
        <w:rPr>
          <w:sz w:val="22"/>
        </w:rPr>
        <w:t>el resultado PEI 2.6.4, debido a que su medida de administración no brinda certeza del logro.</w:t>
      </w:r>
    </w:p>
    <w:p>
      <w:pPr>
        <w:pStyle w:val="BodyText"/>
        <w:rPr>
          <w:sz w:val="22"/>
        </w:rPr>
      </w:pPr>
    </w:p>
    <w:p>
      <w:pPr>
        <w:pStyle w:val="BodyText"/>
        <w:spacing w:before="2"/>
        <w:rPr>
          <w:sz w:val="22"/>
        </w:rPr>
      </w:pPr>
    </w:p>
    <w:p>
      <w:pPr>
        <w:pStyle w:val="Heading3"/>
      </w:pPr>
      <w:r>
        <w:rPr/>
        <w:t>Eje</w:t>
      </w:r>
      <w:r>
        <w:rPr>
          <w:spacing w:val="-3"/>
        </w:rPr>
        <w:t> </w:t>
      </w:r>
      <w:r>
        <w:rPr/>
        <w:t>Estratégico 3.</w:t>
      </w:r>
      <w:r>
        <w:rPr>
          <w:spacing w:val="-3"/>
        </w:rPr>
        <w:t> </w:t>
      </w:r>
      <w:r>
        <w:rPr/>
        <w:t>Gestión</w:t>
      </w:r>
      <w:r>
        <w:rPr>
          <w:spacing w:val="-6"/>
        </w:rPr>
        <w:t> </w:t>
      </w:r>
      <w:r>
        <w:rPr/>
        <w:t>del</w:t>
      </w:r>
      <w:r>
        <w:rPr>
          <w:spacing w:val="-8"/>
        </w:rPr>
        <w:t> </w:t>
      </w:r>
      <w:r>
        <w:rPr/>
        <w:t>desarrollo</w:t>
      </w:r>
      <w:r>
        <w:rPr>
          <w:spacing w:val="-2"/>
        </w:rPr>
        <w:t> </w:t>
      </w:r>
      <w:r>
        <w:rPr/>
        <w:t>regional</w:t>
      </w:r>
      <w:r>
        <w:rPr>
          <w:spacing w:val="-4"/>
        </w:rPr>
        <w:t> </w:t>
      </w:r>
      <w:r>
        <w:rPr/>
        <w:t>e</w:t>
      </w:r>
      <w:r>
        <w:rPr>
          <w:spacing w:val="-4"/>
        </w:rPr>
        <w:t> </w:t>
      </w:r>
      <w:r>
        <w:rPr/>
        <w:t>inversión</w:t>
      </w:r>
      <w:r>
        <w:rPr>
          <w:spacing w:val="-2"/>
        </w:rPr>
        <w:t> </w:t>
      </w:r>
      <w:r>
        <w:rPr/>
        <w:t>social</w:t>
      </w:r>
      <w:r>
        <w:rPr>
          <w:spacing w:val="-7"/>
        </w:rPr>
        <w:t> </w:t>
      </w:r>
      <w:r>
        <w:rPr>
          <w:spacing w:val="-2"/>
        </w:rPr>
        <w:t>territorial</w:t>
      </w:r>
    </w:p>
    <w:p>
      <w:pPr>
        <w:pStyle w:val="BodyText"/>
        <w:rPr>
          <w:b/>
        </w:rPr>
      </w:pPr>
    </w:p>
    <w:p>
      <w:pPr>
        <w:spacing w:line="240" w:lineRule="auto" w:before="0"/>
        <w:ind w:left="165" w:right="245" w:firstLine="0"/>
        <w:jc w:val="both"/>
        <w:rPr>
          <w:sz w:val="24"/>
        </w:rPr>
      </w:pPr>
      <w:r>
        <w:rPr>
          <w:sz w:val="24"/>
        </w:rPr>
        <w:t>El Eje Estratégico: </w:t>
      </w:r>
      <w:r>
        <w:rPr>
          <w:b/>
          <w:sz w:val="24"/>
        </w:rPr>
        <w:t>3. Gestión del desarrollo regional e inversión social territorial</w:t>
      </w:r>
      <w:r>
        <w:rPr>
          <w:sz w:val="24"/>
        </w:rPr>
        <w:t>, en el I semestre del 2025 tenía 11 resultados activos de un total de 24, lo que representa un 45.83% con respecto al total.</w:t>
      </w:r>
    </w:p>
    <w:p>
      <w:pPr>
        <w:pStyle w:val="BodyText"/>
        <w:spacing w:before="3"/>
      </w:pPr>
    </w:p>
    <w:p>
      <w:pPr>
        <w:pStyle w:val="BodyText"/>
        <w:spacing w:line="237" w:lineRule="auto"/>
        <w:ind w:left="165" w:right="261"/>
        <w:jc w:val="both"/>
      </w:pPr>
      <w:r>
        <w:rPr/>
        <w:t>Con eso 11 resultados activos se obtuvo un porcentaje de avance de un 37.5% para el periodo en </w:t>
      </w:r>
      <w:r>
        <w:rPr>
          <w:spacing w:val="-2"/>
        </w:rPr>
        <w:t>estudio.</w:t>
      </w:r>
    </w:p>
    <w:p>
      <w:pPr>
        <w:pStyle w:val="BodyText"/>
        <w:spacing w:before="1"/>
      </w:pPr>
    </w:p>
    <w:p>
      <w:pPr>
        <w:pStyle w:val="BodyText"/>
        <w:ind w:left="165"/>
      </w:pPr>
      <w:r>
        <w:rPr/>
        <w:t>Según</w:t>
      </w:r>
      <w:r>
        <w:rPr>
          <w:spacing w:val="-7"/>
        </w:rPr>
        <w:t> </w:t>
      </w:r>
      <w:r>
        <w:rPr/>
        <w:t>criterio</w:t>
      </w:r>
      <w:r>
        <w:rPr>
          <w:spacing w:val="-4"/>
        </w:rPr>
        <w:t> </w:t>
      </w:r>
      <w:r>
        <w:rPr/>
        <w:t>de</w:t>
      </w:r>
      <w:r>
        <w:rPr>
          <w:spacing w:val="-4"/>
        </w:rPr>
        <w:t> </w:t>
      </w:r>
      <w:r>
        <w:rPr/>
        <w:t>cumplimiento,</w:t>
      </w:r>
      <w:r>
        <w:rPr>
          <w:spacing w:val="-4"/>
        </w:rPr>
        <w:t> </w:t>
      </w:r>
      <w:r>
        <w:rPr/>
        <w:t>dichos</w:t>
      </w:r>
      <w:r>
        <w:rPr>
          <w:spacing w:val="-9"/>
        </w:rPr>
        <w:t> </w:t>
      </w:r>
      <w:r>
        <w:rPr/>
        <w:t>resultados</w:t>
      </w:r>
      <w:r>
        <w:rPr>
          <w:spacing w:val="-4"/>
        </w:rPr>
        <w:t> </w:t>
      </w:r>
      <w:r>
        <w:rPr/>
        <w:t>tuvieron</w:t>
      </w:r>
      <w:r>
        <w:rPr>
          <w:spacing w:val="-4"/>
        </w:rPr>
        <w:t> </w:t>
      </w:r>
      <w:r>
        <w:rPr/>
        <w:t>el</w:t>
      </w:r>
      <w:r>
        <w:rPr>
          <w:spacing w:val="-4"/>
        </w:rPr>
        <w:t> </w:t>
      </w:r>
      <w:r>
        <w:rPr/>
        <w:t>siguiente</w:t>
      </w:r>
      <w:r>
        <w:rPr>
          <w:spacing w:val="-3"/>
        </w:rPr>
        <w:t> </w:t>
      </w:r>
      <w:r>
        <w:rPr>
          <w:spacing w:val="-2"/>
        </w:rPr>
        <w:t>comportamiento:</w:t>
      </w:r>
    </w:p>
    <w:p>
      <w:pPr>
        <w:pStyle w:val="ListParagraph"/>
        <w:numPr>
          <w:ilvl w:val="0"/>
          <w:numId w:val="15"/>
        </w:numPr>
        <w:tabs>
          <w:tab w:pos="885" w:val="left" w:leader="none"/>
        </w:tabs>
        <w:spacing w:line="240" w:lineRule="auto" w:before="275" w:after="0"/>
        <w:ind w:left="885" w:right="0" w:hanging="360"/>
        <w:jc w:val="left"/>
        <w:rPr>
          <w:sz w:val="24"/>
        </w:rPr>
      </w:pPr>
      <w:r>
        <w:rPr>
          <w:sz w:val="24"/>
        </w:rPr>
        <w:t>4</w:t>
      </w:r>
      <w:r>
        <w:rPr>
          <w:spacing w:val="-4"/>
          <w:sz w:val="24"/>
        </w:rPr>
        <w:t> </w:t>
      </w:r>
      <w:r>
        <w:rPr>
          <w:sz w:val="24"/>
        </w:rPr>
        <w:t>(36.66%)</w:t>
      </w:r>
      <w:r>
        <w:rPr>
          <w:spacing w:val="-1"/>
          <w:sz w:val="24"/>
        </w:rPr>
        <w:t> </w:t>
      </w:r>
      <w:r>
        <w:rPr>
          <w:sz w:val="24"/>
        </w:rPr>
        <w:t>con un</w:t>
      </w:r>
      <w:r>
        <w:rPr>
          <w:spacing w:val="-7"/>
          <w:sz w:val="24"/>
        </w:rPr>
        <w:t> </w:t>
      </w:r>
      <w:r>
        <w:rPr>
          <w:sz w:val="24"/>
        </w:rPr>
        <w:t>criterio:</w:t>
      </w:r>
      <w:r>
        <w:rPr>
          <w:spacing w:val="-2"/>
          <w:sz w:val="24"/>
        </w:rPr>
        <w:t> </w:t>
      </w:r>
      <w:r>
        <w:rPr>
          <w:sz w:val="24"/>
        </w:rPr>
        <w:t>“según</w:t>
      </w:r>
      <w:r>
        <w:rPr>
          <w:spacing w:val="-3"/>
          <w:sz w:val="24"/>
        </w:rPr>
        <w:t> </w:t>
      </w:r>
      <w:r>
        <w:rPr>
          <w:sz w:val="24"/>
        </w:rPr>
        <w:t>lo</w:t>
      </w:r>
      <w:r>
        <w:rPr>
          <w:spacing w:val="-2"/>
          <w:sz w:val="24"/>
        </w:rPr>
        <w:t> programado”.</w:t>
      </w:r>
    </w:p>
    <w:p>
      <w:pPr>
        <w:pStyle w:val="ListParagraph"/>
        <w:numPr>
          <w:ilvl w:val="0"/>
          <w:numId w:val="15"/>
        </w:numPr>
        <w:tabs>
          <w:tab w:pos="885" w:val="left" w:leader="none"/>
        </w:tabs>
        <w:spacing w:line="240" w:lineRule="auto" w:before="42" w:after="0"/>
        <w:ind w:left="885" w:right="0" w:hanging="360"/>
        <w:jc w:val="left"/>
        <w:rPr>
          <w:sz w:val="24"/>
        </w:rPr>
      </w:pPr>
      <w:r>
        <w:rPr>
          <w:sz w:val="24"/>
        </w:rPr>
        <w:t>0</w:t>
      </w:r>
      <w:r>
        <w:rPr>
          <w:spacing w:val="-1"/>
          <w:sz w:val="24"/>
        </w:rPr>
        <w:t> </w:t>
      </w:r>
      <w:r>
        <w:rPr>
          <w:sz w:val="24"/>
        </w:rPr>
        <w:t>(0%) con</w:t>
      </w:r>
      <w:r>
        <w:rPr>
          <w:spacing w:val="-5"/>
          <w:sz w:val="24"/>
        </w:rPr>
        <w:t> </w:t>
      </w:r>
      <w:r>
        <w:rPr>
          <w:sz w:val="24"/>
        </w:rPr>
        <w:t>un</w:t>
      </w:r>
      <w:r>
        <w:rPr>
          <w:spacing w:val="-1"/>
          <w:sz w:val="24"/>
        </w:rPr>
        <w:t> </w:t>
      </w:r>
      <w:r>
        <w:rPr>
          <w:sz w:val="24"/>
        </w:rPr>
        <w:t>criterio:</w:t>
      </w:r>
      <w:r>
        <w:rPr>
          <w:spacing w:val="-1"/>
          <w:sz w:val="24"/>
        </w:rPr>
        <w:t> </w:t>
      </w:r>
      <w:r>
        <w:rPr>
          <w:sz w:val="24"/>
        </w:rPr>
        <w:t>“riesgo</w:t>
      </w:r>
      <w:r>
        <w:rPr>
          <w:spacing w:val="-6"/>
          <w:sz w:val="24"/>
        </w:rPr>
        <w:t> </w:t>
      </w:r>
      <w:r>
        <w:rPr>
          <w:sz w:val="24"/>
        </w:rPr>
        <w:t>de</w:t>
      </w:r>
      <w:r>
        <w:rPr>
          <w:spacing w:val="-1"/>
          <w:sz w:val="24"/>
        </w:rPr>
        <w:t> </w:t>
      </w:r>
      <w:r>
        <w:rPr>
          <w:spacing w:val="-2"/>
          <w:sz w:val="24"/>
        </w:rPr>
        <w:t>incumplimiento”.</w:t>
      </w:r>
    </w:p>
    <w:p>
      <w:pPr>
        <w:pStyle w:val="ListParagraph"/>
        <w:numPr>
          <w:ilvl w:val="0"/>
          <w:numId w:val="15"/>
        </w:numPr>
        <w:tabs>
          <w:tab w:pos="885" w:val="left" w:leader="none"/>
        </w:tabs>
        <w:spacing w:line="240" w:lineRule="auto" w:before="42" w:after="0"/>
        <w:ind w:left="885" w:right="0" w:hanging="360"/>
        <w:jc w:val="left"/>
        <w:rPr>
          <w:sz w:val="24"/>
        </w:rPr>
      </w:pPr>
      <w:r>
        <w:rPr>
          <w:sz w:val="24"/>
        </w:rPr>
        <w:t>7</w:t>
      </w:r>
      <w:r>
        <w:rPr>
          <w:spacing w:val="-2"/>
          <w:sz w:val="24"/>
        </w:rPr>
        <w:t> </w:t>
      </w:r>
      <w:r>
        <w:rPr>
          <w:sz w:val="24"/>
        </w:rPr>
        <w:t>(63.63%)</w:t>
      </w:r>
      <w:r>
        <w:rPr>
          <w:spacing w:val="-2"/>
          <w:sz w:val="24"/>
        </w:rPr>
        <w:t> </w:t>
      </w:r>
      <w:r>
        <w:rPr>
          <w:sz w:val="24"/>
        </w:rPr>
        <w:t>con</w:t>
      </w:r>
      <w:r>
        <w:rPr>
          <w:spacing w:val="-3"/>
          <w:sz w:val="24"/>
        </w:rPr>
        <w:t> </w:t>
      </w:r>
      <w:r>
        <w:rPr>
          <w:sz w:val="24"/>
        </w:rPr>
        <w:t>un</w:t>
      </w:r>
      <w:r>
        <w:rPr>
          <w:spacing w:val="-6"/>
          <w:sz w:val="24"/>
        </w:rPr>
        <w:t> </w:t>
      </w:r>
      <w:r>
        <w:rPr>
          <w:sz w:val="24"/>
        </w:rPr>
        <w:t>criterio:</w:t>
      </w:r>
      <w:r>
        <w:rPr>
          <w:spacing w:val="-3"/>
          <w:sz w:val="24"/>
        </w:rPr>
        <w:t> </w:t>
      </w:r>
      <w:r>
        <w:rPr>
          <w:sz w:val="24"/>
        </w:rPr>
        <w:t>“avance</w:t>
      </w:r>
      <w:r>
        <w:rPr>
          <w:spacing w:val="-2"/>
          <w:sz w:val="24"/>
        </w:rPr>
        <w:t> critico”.</w:t>
      </w:r>
    </w:p>
    <w:p>
      <w:pPr>
        <w:pStyle w:val="BodyText"/>
        <w:spacing w:before="223"/>
      </w:pPr>
    </w:p>
    <w:p>
      <w:pPr>
        <w:pStyle w:val="BodyText"/>
        <w:ind w:left="165"/>
      </w:pPr>
      <w:r>
        <w:rPr/>
        <w:t>Al</w:t>
      </w:r>
      <w:r>
        <w:rPr>
          <w:spacing w:val="30"/>
        </w:rPr>
        <w:t> </w:t>
      </w:r>
      <w:r>
        <w:rPr/>
        <w:t>hacer</w:t>
      </w:r>
      <w:r>
        <w:rPr>
          <w:spacing w:val="28"/>
        </w:rPr>
        <w:t> </w:t>
      </w:r>
      <w:r>
        <w:rPr/>
        <w:t>un</w:t>
      </w:r>
      <w:r>
        <w:rPr>
          <w:spacing w:val="28"/>
        </w:rPr>
        <w:t> </w:t>
      </w:r>
      <w:r>
        <w:rPr/>
        <w:t>análisis</w:t>
      </w:r>
      <w:r>
        <w:rPr>
          <w:spacing w:val="26"/>
        </w:rPr>
        <w:t> </w:t>
      </w:r>
      <w:r>
        <w:rPr/>
        <w:t>de</w:t>
      </w:r>
      <w:r>
        <w:rPr>
          <w:spacing w:val="28"/>
        </w:rPr>
        <w:t> </w:t>
      </w:r>
      <w:r>
        <w:rPr/>
        <w:t>esos</w:t>
      </w:r>
      <w:r>
        <w:rPr>
          <w:spacing w:val="27"/>
        </w:rPr>
        <w:t> </w:t>
      </w:r>
      <w:r>
        <w:rPr/>
        <w:t>resultados</w:t>
      </w:r>
      <w:r>
        <w:rPr>
          <w:spacing w:val="27"/>
        </w:rPr>
        <w:t> </w:t>
      </w:r>
      <w:r>
        <w:rPr/>
        <w:t>con</w:t>
      </w:r>
      <w:r>
        <w:rPr>
          <w:spacing w:val="28"/>
        </w:rPr>
        <w:t> </w:t>
      </w:r>
      <w:r>
        <w:rPr/>
        <w:t>base</w:t>
      </w:r>
      <w:r>
        <w:rPr>
          <w:spacing w:val="28"/>
        </w:rPr>
        <w:t> </w:t>
      </w:r>
      <w:r>
        <w:rPr/>
        <w:t>en</w:t>
      </w:r>
      <w:r>
        <w:rPr>
          <w:spacing w:val="28"/>
        </w:rPr>
        <w:t> </w:t>
      </w:r>
      <w:r>
        <w:rPr/>
        <w:t>los</w:t>
      </w:r>
      <w:r>
        <w:rPr>
          <w:spacing w:val="27"/>
        </w:rPr>
        <w:t> </w:t>
      </w:r>
      <w:r>
        <w:rPr/>
        <w:t>registros</w:t>
      </w:r>
      <w:r>
        <w:rPr>
          <w:spacing w:val="40"/>
        </w:rPr>
        <w:t> </w:t>
      </w:r>
      <w:r>
        <w:rPr/>
        <w:t>ingresados</w:t>
      </w:r>
      <w:r>
        <w:rPr>
          <w:spacing w:val="27"/>
        </w:rPr>
        <w:t> </w:t>
      </w:r>
      <w:r>
        <w:rPr/>
        <w:t>en</w:t>
      </w:r>
      <w:r>
        <w:rPr>
          <w:spacing w:val="31"/>
        </w:rPr>
        <w:t> </w:t>
      </w:r>
      <w:r>
        <w:rPr/>
        <w:t>la</w:t>
      </w:r>
      <w:r>
        <w:rPr>
          <w:spacing w:val="31"/>
        </w:rPr>
        <w:t> </w:t>
      </w:r>
      <w:r>
        <w:rPr/>
        <w:t>herramienta DELPHOS se identifica los siguientes hallazgos según criterio de cumplimiento.</w:t>
      </w:r>
    </w:p>
    <w:p>
      <w:pPr>
        <w:pStyle w:val="Heading3"/>
        <w:spacing w:before="274"/>
        <w:rPr>
          <w:b w:val="0"/>
        </w:rPr>
      </w:pPr>
      <w:r>
        <w:rPr>
          <w:u w:val="single"/>
        </w:rPr>
        <w:t>Según lo </w:t>
      </w:r>
      <w:r>
        <w:rPr>
          <w:spacing w:val="-2"/>
          <w:u w:val="single"/>
        </w:rPr>
        <w:t>programado</w:t>
      </w:r>
      <w:r>
        <w:rPr>
          <w:b w:val="0"/>
          <w:spacing w:val="-2"/>
          <w:u w:val="none"/>
        </w:rPr>
        <w:t>.</w:t>
      </w:r>
    </w:p>
    <w:p>
      <w:pPr>
        <w:pStyle w:val="BodyText"/>
        <w:spacing w:before="13"/>
        <w:rPr>
          <w:sz w:val="22"/>
        </w:rPr>
      </w:pPr>
    </w:p>
    <w:p>
      <w:pPr>
        <w:spacing w:before="0"/>
        <w:ind w:left="2176" w:right="2248" w:firstLine="0"/>
        <w:jc w:val="center"/>
        <w:rPr>
          <w:b/>
          <w:sz w:val="22"/>
        </w:rPr>
      </w:pPr>
      <w:r>
        <w:rPr>
          <w:b/>
          <w:sz w:val="22"/>
        </w:rPr>
        <w:t>Cuadro</w:t>
      </w:r>
      <w:r>
        <w:rPr>
          <w:b/>
          <w:spacing w:val="-1"/>
          <w:sz w:val="22"/>
        </w:rPr>
        <w:t> </w:t>
      </w:r>
      <w:r>
        <w:rPr>
          <w:b/>
          <w:sz w:val="22"/>
        </w:rPr>
        <w:t>#</w:t>
      </w:r>
      <w:r>
        <w:rPr>
          <w:b/>
          <w:spacing w:val="-2"/>
          <w:sz w:val="22"/>
        </w:rPr>
        <w:t> </w:t>
      </w:r>
      <w:r>
        <w:rPr>
          <w:b/>
          <w:spacing w:val="-5"/>
          <w:sz w:val="22"/>
        </w:rPr>
        <w:t>8.</w:t>
      </w:r>
    </w:p>
    <w:p>
      <w:pPr>
        <w:spacing w:line="242" w:lineRule="auto" w:before="2"/>
        <w:ind w:left="170" w:right="255" w:firstLine="0"/>
        <w:jc w:val="center"/>
        <w:rPr>
          <w:b/>
          <w:sz w:val="24"/>
        </w:rPr>
      </w:pPr>
      <w:r>
        <w:rPr>
          <w:b/>
          <w:sz w:val="24"/>
        </w:rPr>
        <w:t>Resultados</w:t>
      </w:r>
      <w:r>
        <w:rPr>
          <w:b/>
          <w:spacing w:val="-2"/>
          <w:sz w:val="24"/>
        </w:rPr>
        <w:t> </w:t>
      </w:r>
      <w:r>
        <w:rPr>
          <w:b/>
          <w:sz w:val="24"/>
        </w:rPr>
        <w:t>bajo el</w:t>
      </w:r>
      <w:r>
        <w:rPr>
          <w:b/>
          <w:spacing w:val="-6"/>
          <w:sz w:val="24"/>
        </w:rPr>
        <w:t> </w:t>
      </w:r>
      <w:r>
        <w:rPr>
          <w:b/>
          <w:sz w:val="24"/>
        </w:rPr>
        <w:t>criterio “según lo programado”</w:t>
      </w:r>
      <w:r>
        <w:rPr>
          <w:b/>
          <w:spacing w:val="-2"/>
          <w:sz w:val="24"/>
        </w:rPr>
        <w:t> </w:t>
      </w:r>
      <w:r>
        <w:rPr>
          <w:b/>
          <w:sz w:val="24"/>
        </w:rPr>
        <w:t>y</w:t>
      </w:r>
      <w:r>
        <w:rPr>
          <w:b/>
          <w:spacing w:val="-6"/>
          <w:sz w:val="24"/>
        </w:rPr>
        <w:t> </w:t>
      </w:r>
      <w:r>
        <w:rPr>
          <w:b/>
          <w:sz w:val="24"/>
        </w:rPr>
        <w:t>su relación</w:t>
      </w:r>
      <w:r>
        <w:rPr>
          <w:b/>
          <w:spacing w:val="-5"/>
          <w:sz w:val="24"/>
        </w:rPr>
        <w:t> </w:t>
      </w:r>
      <w:r>
        <w:rPr>
          <w:b/>
          <w:sz w:val="24"/>
        </w:rPr>
        <w:t>con las</w:t>
      </w:r>
      <w:r>
        <w:rPr>
          <w:b/>
          <w:spacing w:val="-2"/>
          <w:sz w:val="24"/>
        </w:rPr>
        <w:t> </w:t>
      </w:r>
      <w:r>
        <w:rPr>
          <w:b/>
          <w:sz w:val="24"/>
        </w:rPr>
        <w:t>actividades</w:t>
      </w:r>
      <w:r>
        <w:rPr>
          <w:b/>
          <w:spacing w:val="-6"/>
          <w:sz w:val="24"/>
        </w:rPr>
        <w:t> </w:t>
      </w:r>
      <w:r>
        <w:rPr>
          <w:b/>
          <w:sz w:val="24"/>
        </w:rPr>
        <w:t>POI-POGE 2025, I semestre 2025. PEI 2023-2028</w:t>
      </w:r>
    </w:p>
    <w:p>
      <w:pPr>
        <w:pStyle w:val="BodyText"/>
        <w:spacing w:before="43"/>
        <w:rPr>
          <w:b/>
          <w:sz w:val="20"/>
        </w:r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10"/>
        <w:gridCol w:w="3514"/>
        <w:gridCol w:w="3510"/>
      </w:tblGrid>
      <w:tr>
        <w:trPr>
          <w:trHeight w:val="254" w:hRule="atLeast"/>
        </w:trPr>
        <w:tc>
          <w:tcPr>
            <w:tcW w:w="3510" w:type="dxa"/>
          </w:tcPr>
          <w:p>
            <w:pPr>
              <w:pStyle w:val="TableParagraph"/>
              <w:spacing w:line="234" w:lineRule="exact"/>
              <w:rPr>
                <w:sz w:val="22"/>
              </w:rPr>
            </w:pPr>
            <w:r>
              <w:rPr>
                <w:spacing w:val="-2"/>
                <w:sz w:val="22"/>
              </w:rPr>
              <w:t>Resultados</w:t>
            </w:r>
          </w:p>
        </w:tc>
        <w:tc>
          <w:tcPr>
            <w:tcW w:w="3514" w:type="dxa"/>
          </w:tcPr>
          <w:p>
            <w:pPr>
              <w:pStyle w:val="TableParagraph"/>
              <w:spacing w:line="234" w:lineRule="exact"/>
              <w:rPr>
                <w:sz w:val="22"/>
              </w:rPr>
            </w:pPr>
            <w:r>
              <w:rPr>
                <w:sz w:val="22"/>
              </w:rPr>
              <w:t>Actividad</w:t>
            </w:r>
            <w:r>
              <w:rPr>
                <w:spacing w:val="-11"/>
                <w:sz w:val="22"/>
              </w:rPr>
              <w:t> </w:t>
            </w:r>
            <w:r>
              <w:rPr>
                <w:sz w:val="22"/>
              </w:rPr>
              <w:t>POI-POGE</w:t>
            </w:r>
            <w:r>
              <w:rPr>
                <w:spacing w:val="-4"/>
                <w:sz w:val="22"/>
              </w:rPr>
              <w:t> 2025</w:t>
            </w:r>
          </w:p>
        </w:tc>
        <w:tc>
          <w:tcPr>
            <w:tcW w:w="3510" w:type="dxa"/>
          </w:tcPr>
          <w:p>
            <w:pPr>
              <w:pStyle w:val="TableParagraph"/>
              <w:spacing w:line="234" w:lineRule="exact"/>
              <w:ind w:left="106"/>
              <w:rPr>
                <w:sz w:val="22"/>
              </w:rPr>
            </w:pPr>
            <w:r>
              <w:rPr>
                <w:spacing w:val="-2"/>
                <w:sz w:val="22"/>
              </w:rPr>
              <w:t>Análisis</w:t>
            </w:r>
          </w:p>
        </w:tc>
      </w:tr>
      <w:tr>
        <w:trPr>
          <w:trHeight w:val="2020" w:hRule="atLeast"/>
        </w:trPr>
        <w:tc>
          <w:tcPr>
            <w:tcW w:w="3510" w:type="dxa"/>
          </w:tcPr>
          <w:p>
            <w:pPr>
              <w:pStyle w:val="TableParagraph"/>
              <w:ind w:right="92"/>
              <w:jc w:val="both"/>
              <w:rPr>
                <w:sz w:val="22"/>
              </w:rPr>
            </w:pPr>
            <w:r>
              <w:rPr>
                <w:sz w:val="22"/>
              </w:rPr>
              <w:t>3.4.1: Mecanismo de acceso a la plataforma</w:t>
            </w:r>
            <w:r>
              <w:rPr>
                <w:spacing w:val="-14"/>
                <w:sz w:val="22"/>
              </w:rPr>
              <w:t> </w:t>
            </w:r>
            <w:r>
              <w:rPr>
                <w:sz w:val="22"/>
              </w:rPr>
              <w:t>SABER</w:t>
            </w:r>
            <w:r>
              <w:rPr>
                <w:spacing w:val="-10"/>
                <w:sz w:val="22"/>
              </w:rPr>
              <w:t> </w:t>
            </w:r>
            <w:r>
              <w:rPr>
                <w:sz w:val="22"/>
              </w:rPr>
              <w:t>–</w:t>
            </w:r>
            <w:r>
              <w:rPr>
                <w:spacing w:val="-10"/>
                <w:sz w:val="22"/>
              </w:rPr>
              <w:t> </w:t>
            </w:r>
            <w:r>
              <w:rPr>
                <w:sz w:val="22"/>
              </w:rPr>
              <w:t>MEP</w:t>
            </w:r>
            <w:r>
              <w:rPr>
                <w:spacing w:val="-11"/>
                <w:sz w:val="22"/>
              </w:rPr>
              <w:t> </w:t>
            </w:r>
            <w:r>
              <w:rPr>
                <w:sz w:val="22"/>
              </w:rPr>
              <w:t>creado e implementado con la finalidad de automatizar los procesos de atención de población estudiantil que</w:t>
            </w:r>
            <w:r>
              <w:rPr>
                <w:spacing w:val="57"/>
                <w:sz w:val="22"/>
              </w:rPr>
              <w:t>  </w:t>
            </w:r>
            <w:r>
              <w:rPr>
                <w:sz w:val="22"/>
              </w:rPr>
              <w:t>contribuya</w:t>
            </w:r>
            <w:r>
              <w:rPr>
                <w:spacing w:val="54"/>
                <w:sz w:val="22"/>
              </w:rPr>
              <w:t>  </w:t>
            </w:r>
            <w:r>
              <w:rPr>
                <w:sz w:val="22"/>
              </w:rPr>
              <w:t>a</w:t>
            </w:r>
            <w:r>
              <w:rPr>
                <w:spacing w:val="55"/>
                <w:sz w:val="22"/>
              </w:rPr>
              <w:t>  </w:t>
            </w:r>
            <w:r>
              <w:rPr>
                <w:sz w:val="22"/>
              </w:rPr>
              <w:t>la</w:t>
            </w:r>
            <w:r>
              <w:rPr>
                <w:spacing w:val="52"/>
                <w:sz w:val="22"/>
              </w:rPr>
              <w:t>  </w:t>
            </w:r>
            <w:r>
              <w:rPr>
                <w:spacing w:val="-2"/>
                <w:sz w:val="22"/>
              </w:rPr>
              <w:t>mejora</w:t>
            </w:r>
          </w:p>
          <w:p>
            <w:pPr>
              <w:pStyle w:val="TableParagraph"/>
              <w:spacing w:line="250" w:lineRule="exact"/>
              <w:ind w:right="96"/>
              <w:jc w:val="both"/>
              <w:rPr>
                <w:sz w:val="22"/>
              </w:rPr>
            </w:pPr>
            <w:r>
              <w:rPr>
                <w:sz w:val="22"/>
              </w:rPr>
              <w:t>continua en los procesos de intervención institucional.</w:t>
            </w:r>
          </w:p>
        </w:tc>
        <w:tc>
          <w:tcPr>
            <w:tcW w:w="3514" w:type="dxa"/>
          </w:tcPr>
          <w:p>
            <w:pPr>
              <w:pStyle w:val="TableParagraph"/>
              <w:ind w:right="97"/>
              <w:jc w:val="both"/>
              <w:rPr>
                <w:sz w:val="22"/>
              </w:rPr>
            </w:pPr>
            <w:r>
              <w:rPr>
                <w:sz w:val="22"/>
              </w:rPr>
              <w:t>PPPS 1.30.1: Verificación de la condicionalidad educativa y emisión de constancias</w:t>
            </w:r>
            <w:r>
              <w:rPr>
                <w:spacing w:val="-2"/>
                <w:sz w:val="22"/>
              </w:rPr>
              <w:t> </w:t>
            </w:r>
            <w:r>
              <w:rPr>
                <w:sz w:val="22"/>
              </w:rPr>
              <w:t>mediante el API Service</w:t>
            </w:r>
          </w:p>
        </w:tc>
        <w:tc>
          <w:tcPr>
            <w:tcW w:w="3510" w:type="dxa"/>
            <w:vMerge w:val="restart"/>
          </w:tcPr>
          <w:p>
            <w:pPr>
              <w:pStyle w:val="TableParagraph"/>
              <w:ind w:left="106" w:right="97"/>
              <w:jc w:val="both"/>
              <w:rPr>
                <w:sz w:val="22"/>
              </w:rPr>
            </w:pPr>
            <w:r>
              <w:rPr>
                <w:sz w:val="22"/>
              </w:rPr>
              <w:t>Estos</w:t>
            </w:r>
            <w:r>
              <w:rPr>
                <w:spacing w:val="-10"/>
                <w:sz w:val="22"/>
              </w:rPr>
              <w:t> </w:t>
            </w:r>
            <w:r>
              <w:rPr>
                <w:sz w:val="22"/>
              </w:rPr>
              <w:t>dos</w:t>
            </w:r>
            <w:r>
              <w:rPr>
                <w:spacing w:val="-10"/>
                <w:sz w:val="22"/>
              </w:rPr>
              <w:t> </w:t>
            </w:r>
            <w:r>
              <w:rPr>
                <w:sz w:val="22"/>
              </w:rPr>
              <w:t>resultados</w:t>
            </w:r>
            <w:r>
              <w:rPr>
                <w:spacing w:val="-10"/>
                <w:sz w:val="22"/>
              </w:rPr>
              <w:t> </w:t>
            </w:r>
            <w:r>
              <w:rPr>
                <w:sz w:val="22"/>
              </w:rPr>
              <w:t>están</w:t>
            </w:r>
            <w:r>
              <w:rPr>
                <w:spacing w:val="-8"/>
                <w:sz w:val="22"/>
              </w:rPr>
              <w:t> </w:t>
            </w:r>
            <w:r>
              <w:rPr>
                <w:sz w:val="22"/>
              </w:rPr>
              <w:t>bajo</w:t>
            </w:r>
            <w:r>
              <w:rPr>
                <w:spacing w:val="-8"/>
                <w:sz w:val="22"/>
              </w:rPr>
              <w:t> </w:t>
            </w:r>
            <w:r>
              <w:rPr>
                <w:sz w:val="22"/>
              </w:rPr>
              <w:t>a responsabilidad la Departamento de Socio Educativo y el Departamento de Socio Productivo y Comunal, </w:t>
            </w:r>
            <w:r>
              <w:rPr>
                <w:spacing w:val="-2"/>
                <w:sz w:val="22"/>
              </w:rPr>
              <w:t>respectivamente.</w:t>
            </w:r>
          </w:p>
          <w:p>
            <w:pPr>
              <w:pStyle w:val="TableParagraph"/>
              <w:ind w:left="106" w:right="96"/>
              <w:jc w:val="both"/>
              <w:rPr>
                <w:sz w:val="22"/>
              </w:rPr>
            </w:pPr>
            <w:r>
              <w:rPr>
                <w:sz w:val="22"/>
              </w:rPr>
              <w:t>El dato cuantitativo está totalmente justificado con el dato cualitativo y el medio de verificación,</w:t>
            </w:r>
            <w:r>
              <w:rPr>
                <w:spacing w:val="-5"/>
                <w:sz w:val="22"/>
              </w:rPr>
              <w:t> </w:t>
            </w:r>
            <w:r>
              <w:rPr>
                <w:sz w:val="22"/>
              </w:rPr>
              <w:t>lo</w:t>
            </w:r>
            <w:r>
              <w:rPr>
                <w:spacing w:val="-8"/>
                <w:sz w:val="22"/>
              </w:rPr>
              <w:t> </w:t>
            </w:r>
            <w:r>
              <w:rPr>
                <w:sz w:val="22"/>
              </w:rPr>
              <w:t>que</w:t>
            </w:r>
            <w:r>
              <w:rPr>
                <w:spacing w:val="-4"/>
                <w:sz w:val="22"/>
              </w:rPr>
              <w:t> </w:t>
            </w:r>
            <w:r>
              <w:rPr>
                <w:sz w:val="22"/>
              </w:rPr>
              <w:t>brinda</w:t>
            </w:r>
            <w:r>
              <w:rPr>
                <w:spacing w:val="-4"/>
                <w:sz w:val="22"/>
              </w:rPr>
              <w:t> </w:t>
            </w:r>
            <w:r>
              <w:rPr>
                <w:sz w:val="22"/>
              </w:rPr>
              <w:t>certeza del alcance del resultado del PEI para el II semestre e incrementa la</w:t>
            </w:r>
            <w:r>
              <w:rPr>
                <w:spacing w:val="55"/>
                <w:sz w:val="22"/>
              </w:rPr>
              <w:t>  </w:t>
            </w:r>
            <w:r>
              <w:rPr>
                <w:sz w:val="22"/>
              </w:rPr>
              <w:t>probabilidad</w:t>
            </w:r>
            <w:r>
              <w:rPr>
                <w:spacing w:val="52"/>
                <w:sz w:val="22"/>
              </w:rPr>
              <w:t>  </w:t>
            </w:r>
            <w:r>
              <w:rPr>
                <w:sz w:val="22"/>
              </w:rPr>
              <w:t>de</w:t>
            </w:r>
            <w:r>
              <w:rPr>
                <w:spacing w:val="55"/>
                <w:sz w:val="22"/>
              </w:rPr>
              <w:t>  </w:t>
            </w:r>
            <w:r>
              <w:rPr>
                <w:sz w:val="22"/>
              </w:rPr>
              <w:t>lograr</w:t>
            </w:r>
            <w:r>
              <w:rPr>
                <w:spacing w:val="53"/>
                <w:sz w:val="22"/>
              </w:rPr>
              <w:t>  </w:t>
            </w:r>
            <w:r>
              <w:rPr>
                <w:spacing w:val="-5"/>
                <w:sz w:val="22"/>
              </w:rPr>
              <w:t>el</w:t>
            </w:r>
          </w:p>
          <w:p>
            <w:pPr>
              <w:pStyle w:val="TableParagraph"/>
              <w:spacing w:line="250" w:lineRule="exact"/>
              <w:ind w:left="106" w:right="99"/>
              <w:jc w:val="both"/>
              <w:rPr>
                <w:sz w:val="22"/>
              </w:rPr>
            </w:pPr>
            <w:r>
              <w:rPr>
                <w:sz w:val="22"/>
              </w:rPr>
              <w:t>porcentaje programado en PEI con éxitos</w:t>
            </w:r>
          </w:p>
        </w:tc>
      </w:tr>
      <w:tr>
        <w:trPr>
          <w:trHeight w:val="1761" w:hRule="atLeast"/>
        </w:trPr>
        <w:tc>
          <w:tcPr>
            <w:tcW w:w="3510" w:type="dxa"/>
          </w:tcPr>
          <w:p>
            <w:pPr>
              <w:pStyle w:val="TableParagraph"/>
              <w:ind w:right="94"/>
              <w:jc w:val="both"/>
              <w:rPr>
                <w:sz w:val="22"/>
              </w:rPr>
            </w:pPr>
            <w:r>
              <w:rPr>
                <w:sz w:val="22"/>
              </w:rPr>
              <w:t>3.6.2 Mecanismos</w:t>
            </w:r>
            <w:r>
              <w:rPr>
                <w:spacing w:val="-6"/>
                <w:sz w:val="22"/>
              </w:rPr>
              <w:t> </w:t>
            </w:r>
            <w:r>
              <w:rPr>
                <w:sz w:val="22"/>
              </w:rPr>
              <w:t>de</w:t>
            </w:r>
            <w:r>
              <w:rPr>
                <w:spacing w:val="-4"/>
                <w:sz w:val="22"/>
              </w:rPr>
              <w:t> </w:t>
            </w:r>
            <w:r>
              <w:rPr>
                <w:sz w:val="22"/>
              </w:rPr>
              <w:t>articulación interinstitucional diseñados e implementados que permitan generar las condiciones y competencias</w:t>
            </w:r>
            <w:r>
              <w:rPr>
                <w:spacing w:val="57"/>
                <w:sz w:val="22"/>
              </w:rPr>
              <w:t> </w:t>
            </w:r>
            <w:r>
              <w:rPr>
                <w:sz w:val="22"/>
              </w:rPr>
              <w:t>para</w:t>
            </w:r>
            <w:r>
              <w:rPr>
                <w:spacing w:val="62"/>
                <w:sz w:val="22"/>
              </w:rPr>
              <w:t> </w:t>
            </w:r>
            <w:r>
              <w:rPr>
                <w:sz w:val="22"/>
              </w:rPr>
              <w:t>la</w:t>
            </w:r>
            <w:r>
              <w:rPr>
                <w:spacing w:val="60"/>
                <w:sz w:val="22"/>
              </w:rPr>
              <w:t> </w:t>
            </w:r>
            <w:r>
              <w:rPr>
                <w:spacing w:val="-2"/>
                <w:sz w:val="22"/>
              </w:rPr>
              <w:t>población</w:t>
            </w:r>
          </w:p>
        </w:tc>
        <w:tc>
          <w:tcPr>
            <w:tcW w:w="3514" w:type="dxa"/>
          </w:tcPr>
          <w:p>
            <w:pPr>
              <w:pStyle w:val="TableParagraph"/>
              <w:ind w:right="97"/>
              <w:jc w:val="both"/>
              <w:rPr>
                <w:sz w:val="22"/>
              </w:rPr>
            </w:pPr>
            <w:r>
              <w:rPr>
                <w:sz w:val="22"/>
              </w:rPr>
              <w:t>PPPS 1.35.1: Levantamiento de información sobre las instancias con las que se requiere gestar procesos de articulación</w:t>
            </w:r>
          </w:p>
        </w:tc>
        <w:tc>
          <w:tcPr>
            <w:tcW w:w="3510" w:type="dxa"/>
            <w:vMerge/>
            <w:tcBorders>
              <w:top w:val="nil"/>
            </w:tcBorders>
          </w:tcPr>
          <w:p>
            <w:pPr>
              <w:rPr>
                <w:sz w:val="2"/>
                <w:szCs w:val="2"/>
              </w:rPr>
            </w:pPr>
          </w:p>
        </w:tc>
      </w:tr>
    </w:tbl>
    <w:p>
      <w:pPr>
        <w:spacing w:after="0"/>
        <w:rPr>
          <w:sz w:val="2"/>
          <w:szCs w:val="2"/>
        </w:rPr>
        <w:sectPr>
          <w:type w:val="continuous"/>
          <w:pgSz w:w="13370" w:h="17280"/>
          <w:pgMar w:header="0" w:footer="968" w:top="400" w:bottom="116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10"/>
        <w:gridCol w:w="3514"/>
        <w:gridCol w:w="3510"/>
      </w:tblGrid>
      <w:tr>
        <w:trPr>
          <w:trHeight w:val="503" w:hRule="atLeast"/>
        </w:trPr>
        <w:tc>
          <w:tcPr>
            <w:tcW w:w="3510" w:type="dxa"/>
          </w:tcPr>
          <w:p>
            <w:pPr>
              <w:pStyle w:val="TableParagraph"/>
              <w:tabs>
                <w:tab w:pos="565" w:val="left" w:leader="none"/>
                <w:tab w:pos="1701" w:val="left" w:leader="none"/>
                <w:tab w:pos="2157" w:val="left" w:leader="none"/>
                <w:tab w:pos="3159" w:val="left" w:leader="none"/>
              </w:tabs>
              <w:spacing w:line="250" w:lineRule="exact"/>
              <w:ind w:right="95"/>
              <w:rPr>
                <w:sz w:val="22"/>
              </w:rPr>
            </w:pPr>
            <w:r>
              <w:rPr>
                <w:spacing w:val="-6"/>
                <w:sz w:val="22"/>
              </w:rPr>
              <w:t>en</w:t>
            </w:r>
            <w:r>
              <w:rPr>
                <w:sz w:val="22"/>
              </w:rPr>
              <w:tab/>
            </w:r>
            <w:r>
              <w:rPr>
                <w:spacing w:val="-2"/>
                <w:sz w:val="22"/>
              </w:rPr>
              <w:t>condición</w:t>
            </w:r>
            <w:r>
              <w:rPr>
                <w:sz w:val="22"/>
              </w:rPr>
              <w:tab/>
            </w:r>
            <w:r>
              <w:rPr>
                <w:spacing w:val="-6"/>
                <w:sz w:val="22"/>
              </w:rPr>
              <w:t>de</w:t>
            </w:r>
            <w:r>
              <w:rPr>
                <w:sz w:val="22"/>
              </w:rPr>
              <w:tab/>
            </w:r>
            <w:r>
              <w:rPr>
                <w:spacing w:val="-2"/>
                <w:sz w:val="22"/>
              </w:rPr>
              <w:t>pobreza</w:t>
            </w:r>
            <w:r>
              <w:rPr>
                <w:sz w:val="22"/>
              </w:rPr>
              <w:tab/>
            </w:r>
            <w:r>
              <w:rPr>
                <w:spacing w:val="-6"/>
                <w:sz w:val="22"/>
              </w:rPr>
              <w:t>en </w:t>
            </w:r>
            <w:r>
              <w:rPr>
                <w:sz w:val="22"/>
              </w:rPr>
              <w:t>proyectos de economía azul.</w:t>
            </w:r>
          </w:p>
        </w:tc>
        <w:tc>
          <w:tcPr>
            <w:tcW w:w="3514" w:type="dxa"/>
          </w:tcPr>
          <w:p>
            <w:pPr>
              <w:pStyle w:val="TableParagraph"/>
              <w:ind w:left="0"/>
              <w:rPr>
                <w:rFonts w:ascii="Times New Roman"/>
                <w:sz w:val="22"/>
              </w:rPr>
            </w:pPr>
          </w:p>
        </w:tc>
        <w:tc>
          <w:tcPr>
            <w:tcW w:w="3510" w:type="dxa"/>
          </w:tcPr>
          <w:p>
            <w:pPr>
              <w:pStyle w:val="TableParagraph"/>
              <w:ind w:left="0"/>
              <w:rPr>
                <w:rFonts w:ascii="Times New Roman"/>
                <w:sz w:val="22"/>
              </w:rPr>
            </w:pPr>
          </w:p>
        </w:tc>
      </w:tr>
      <w:tr>
        <w:trPr>
          <w:trHeight w:val="256" w:hRule="atLeast"/>
        </w:trPr>
        <w:tc>
          <w:tcPr>
            <w:tcW w:w="3510" w:type="dxa"/>
            <w:tcBorders>
              <w:bottom w:val="nil"/>
            </w:tcBorders>
          </w:tcPr>
          <w:p>
            <w:pPr>
              <w:pStyle w:val="TableParagraph"/>
              <w:spacing w:line="237" w:lineRule="exact"/>
              <w:rPr>
                <w:sz w:val="22"/>
              </w:rPr>
            </w:pPr>
            <w:r>
              <w:rPr>
                <w:sz w:val="22"/>
              </w:rPr>
              <w:t>3.12.1:</w:t>
            </w:r>
            <w:r>
              <w:rPr>
                <w:spacing w:val="11"/>
                <w:sz w:val="22"/>
              </w:rPr>
              <w:t> </w:t>
            </w:r>
            <w:r>
              <w:rPr>
                <w:sz w:val="22"/>
              </w:rPr>
              <w:t>Prioridades</w:t>
            </w:r>
            <w:r>
              <w:rPr>
                <w:spacing w:val="13"/>
                <w:sz w:val="22"/>
              </w:rPr>
              <w:t> </w:t>
            </w:r>
            <w:r>
              <w:rPr>
                <w:sz w:val="22"/>
              </w:rPr>
              <w:t>regionales</w:t>
            </w:r>
            <w:r>
              <w:rPr>
                <w:spacing w:val="13"/>
                <w:sz w:val="22"/>
              </w:rPr>
              <w:t> </w:t>
            </w:r>
            <w:r>
              <w:rPr>
                <w:spacing w:val="-5"/>
                <w:sz w:val="22"/>
              </w:rPr>
              <w:t>de</w:t>
            </w:r>
          </w:p>
        </w:tc>
        <w:tc>
          <w:tcPr>
            <w:tcW w:w="3514" w:type="dxa"/>
            <w:tcBorders>
              <w:bottom w:val="nil"/>
            </w:tcBorders>
          </w:tcPr>
          <w:p>
            <w:pPr>
              <w:pStyle w:val="TableParagraph"/>
              <w:tabs>
                <w:tab w:pos="849" w:val="left" w:leader="none"/>
                <w:tab w:pos="1985" w:val="left" w:leader="none"/>
                <w:tab w:pos="3231" w:val="left" w:leader="none"/>
              </w:tabs>
              <w:spacing w:line="237" w:lineRule="exact"/>
              <w:rPr>
                <w:sz w:val="22"/>
              </w:rPr>
            </w:pPr>
            <w:r>
              <w:rPr>
                <w:spacing w:val="-5"/>
                <w:sz w:val="22"/>
              </w:rPr>
              <w:t>PAC</w:t>
            </w:r>
            <w:r>
              <w:rPr>
                <w:sz w:val="22"/>
              </w:rPr>
              <w:tab/>
            </w:r>
            <w:r>
              <w:rPr>
                <w:spacing w:val="-2"/>
                <w:sz w:val="22"/>
              </w:rPr>
              <w:t>2.10.7.1:</w:t>
            </w:r>
            <w:r>
              <w:rPr>
                <w:sz w:val="22"/>
              </w:rPr>
              <w:tab/>
            </w:r>
            <w:r>
              <w:rPr>
                <w:spacing w:val="-2"/>
                <w:sz w:val="22"/>
              </w:rPr>
              <w:t>Actualizar</w:t>
            </w:r>
            <w:r>
              <w:rPr>
                <w:sz w:val="22"/>
              </w:rPr>
              <w:tab/>
            </w:r>
            <w:r>
              <w:rPr>
                <w:spacing w:val="-5"/>
                <w:sz w:val="22"/>
              </w:rPr>
              <w:t>la</w:t>
            </w:r>
          </w:p>
        </w:tc>
        <w:tc>
          <w:tcPr>
            <w:tcW w:w="3510" w:type="dxa"/>
            <w:tcBorders>
              <w:bottom w:val="nil"/>
            </w:tcBorders>
          </w:tcPr>
          <w:p>
            <w:pPr>
              <w:pStyle w:val="TableParagraph"/>
              <w:spacing w:line="237" w:lineRule="exact"/>
              <w:ind w:left="106"/>
              <w:rPr>
                <w:sz w:val="22"/>
              </w:rPr>
            </w:pPr>
            <w:r>
              <w:rPr>
                <w:sz w:val="22"/>
              </w:rPr>
              <w:t>Están</w:t>
            </w:r>
            <w:r>
              <w:rPr>
                <w:spacing w:val="18"/>
                <w:sz w:val="22"/>
              </w:rPr>
              <w:t> </w:t>
            </w:r>
            <w:r>
              <w:rPr>
                <w:sz w:val="22"/>
              </w:rPr>
              <w:t>bajo</w:t>
            </w:r>
            <w:r>
              <w:rPr>
                <w:spacing w:val="20"/>
                <w:sz w:val="22"/>
              </w:rPr>
              <w:t> </w:t>
            </w:r>
            <w:r>
              <w:rPr>
                <w:sz w:val="22"/>
              </w:rPr>
              <w:t>la</w:t>
            </w:r>
            <w:r>
              <w:rPr>
                <w:spacing w:val="25"/>
                <w:sz w:val="22"/>
              </w:rPr>
              <w:t> </w:t>
            </w:r>
            <w:r>
              <w:rPr>
                <w:sz w:val="22"/>
              </w:rPr>
              <w:t>responsabilidad</w:t>
            </w:r>
            <w:r>
              <w:rPr>
                <w:spacing w:val="21"/>
                <w:sz w:val="22"/>
              </w:rPr>
              <w:t> </w:t>
            </w:r>
            <w:r>
              <w:rPr>
                <w:spacing w:val="-5"/>
                <w:sz w:val="22"/>
              </w:rPr>
              <w:t>de</w:t>
            </w:r>
          </w:p>
        </w:tc>
      </w:tr>
      <w:tr>
        <w:trPr>
          <w:trHeight w:val="254" w:hRule="atLeast"/>
        </w:trPr>
        <w:tc>
          <w:tcPr>
            <w:tcW w:w="3510" w:type="dxa"/>
            <w:tcBorders>
              <w:top w:val="nil"/>
              <w:bottom w:val="nil"/>
            </w:tcBorders>
          </w:tcPr>
          <w:p>
            <w:pPr>
              <w:pStyle w:val="TableParagraph"/>
              <w:spacing w:line="234" w:lineRule="exact"/>
              <w:rPr>
                <w:sz w:val="22"/>
              </w:rPr>
            </w:pPr>
            <w:r>
              <w:rPr>
                <w:sz w:val="22"/>
              </w:rPr>
              <w:t>infraestructura</w:t>
            </w:r>
            <w:r>
              <w:rPr>
                <w:spacing w:val="58"/>
                <w:w w:val="150"/>
                <w:sz w:val="22"/>
              </w:rPr>
              <w:t> </w:t>
            </w:r>
            <w:r>
              <w:rPr>
                <w:sz w:val="22"/>
              </w:rPr>
              <w:t>física</w:t>
            </w:r>
            <w:r>
              <w:rPr>
                <w:spacing w:val="63"/>
                <w:w w:val="150"/>
                <w:sz w:val="22"/>
              </w:rPr>
              <w:t> </w:t>
            </w:r>
            <w:r>
              <w:rPr>
                <w:sz w:val="22"/>
              </w:rPr>
              <w:t>regional</w:t>
            </w:r>
            <w:r>
              <w:rPr>
                <w:spacing w:val="55"/>
                <w:w w:val="150"/>
                <w:sz w:val="22"/>
              </w:rPr>
              <w:t> </w:t>
            </w:r>
            <w:r>
              <w:rPr>
                <w:spacing w:val="-10"/>
                <w:sz w:val="22"/>
              </w:rPr>
              <w:t>y</w:t>
            </w:r>
          </w:p>
        </w:tc>
        <w:tc>
          <w:tcPr>
            <w:tcW w:w="3514" w:type="dxa"/>
            <w:tcBorders>
              <w:top w:val="nil"/>
              <w:bottom w:val="nil"/>
            </w:tcBorders>
          </w:tcPr>
          <w:p>
            <w:pPr>
              <w:pStyle w:val="TableParagraph"/>
              <w:tabs>
                <w:tab w:pos="1471" w:val="left" w:leader="none"/>
                <w:tab w:pos="1941" w:val="left" w:leader="none"/>
                <w:tab w:pos="2334" w:val="left" w:leader="none"/>
                <w:tab w:pos="3159" w:val="left" w:leader="none"/>
              </w:tabs>
              <w:spacing w:line="234" w:lineRule="exact"/>
              <w:rPr>
                <w:sz w:val="22"/>
              </w:rPr>
            </w:pPr>
            <w:r>
              <w:rPr>
                <w:spacing w:val="-2"/>
                <w:sz w:val="22"/>
              </w:rPr>
              <w:t>información</w:t>
            </w:r>
            <w:r>
              <w:rPr>
                <w:sz w:val="22"/>
              </w:rPr>
              <w:tab/>
            </w:r>
            <w:r>
              <w:rPr>
                <w:spacing w:val="-5"/>
                <w:sz w:val="22"/>
              </w:rPr>
              <w:t>de</w:t>
            </w:r>
            <w:r>
              <w:rPr>
                <w:sz w:val="22"/>
              </w:rPr>
              <w:tab/>
            </w:r>
            <w:r>
              <w:rPr>
                <w:spacing w:val="-5"/>
                <w:sz w:val="22"/>
              </w:rPr>
              <w:t>la</w:t>
            </w:r>
            <w:r>
              <w:rPr>
                <w:sz w:val="22"/>
              </w:rPr>
              <w:tab/>
            </w:r>
            <w:r>
              <w:rPr>
                <w:spacing w:val="-2"/>
                <w:sz w:val="22"/>
              </w:rPr>
              <w:t>matriz</w:t>
            </w:r>
            <w:r>
              <w:rPr>
                <w:sz w:val="22"/>
              </w:rPr>
              <w:tab/>
            </w:r>
            <w:r>
              <w:rPr>
                <w:spacing w:val="-5"/>
                <w:sz w:val="22"/>
              </w:rPr>
              <w:t>de</w:t>
            </w:r>
          </w:p>
        </w:tc>
        <w:tc>
          <w:tcPr>
            <w:tcW w:w="3510" w:type="dxa"/>
            <w:tcBorders>
              <w:top w:val="nil"/>
              <w:bottom w:val="nil"/>
            </w:tcBorders>
          </w:tcPr>
          <w:p>
            <w:pPr>
              <w:pStyle w:val="TableParagraph"/>
              <w:tabs>
                <w:tab w:pos="681" w:val="left" w:leader="none"/>
                <w:tab w:pos="2000" w:val="left" w:leader="none"/>
                <w:tab w:pos="2628" w:val="left" w:leader="none"/>
              </w:tabs>
              <w:spacing w:line="234" w:lineRule="exact"/>
              <w:ind w:left="106"/>
              <w:rPr>
                <w:sz w:val="22"/>
              </w:rPr>
            </w:pPr>
            <w:r>
              <w:rPr>
                <w:spacing w:val="-5"/>
                <w:sz w:val="22"/>
              </w:rPr>
              <w:t>la</w:t>
            </w:r>
            <w:r>
              <w:rPr>
                <w:sz w:val="22"/>
              </w:rPr>
              <w:tab/>
            </w:r>
            <w:r>
              <w:rPr>
                <w:spacing w:val="-2"/>
                <w:sz w:val="22"/>
              </w:rPr>
              <w:t>Dirección</w:t>
            </w:r>
            <w:r>
              <w:rPr>
                <w:sz w:val="22"/>
              </w:rPr>
              <w:tab/>
            </w:r>
            <w:r>
              <w:rPr>
                <w:spacing w:val="-5"/>
                <w:sz w:val="22"/>
              </w:rPr>
              <w:t>se</w:t>
            </w:r>
            <w:r>
              <w:rPr>
                <w:sz w:val="22"/>
              </w:rPr>
              <w:tab/>
            </w:r>
            <w:r>
              <w:rPr>
                <w:spacing w:val="-2"/>
                <w:sz w:val="22"/>
              </w:rPr>
              <w:t>Soporte</w:t>
            </w:r>
          </w:p>
        </w:tc>
      </w:tr>
      <w:tr>
        <w:trPr>
          <w:trHeight w:val="251" w:hRule="atLeast"/>
        </w:trPr>
        <w:tc>
          <w:tcPr>
            <w:tcW w:w="3510" w:type="dxa"/>
            <w:tcBorders>
              <w:top w:val="nil"/>
              <w:bottom w:val="nil"/>
            </w:tcBorders>
          </w:tcPr>
          <w:p>
            <w:pPr>
              <w:pStyle w:val="TableParagraph"/>
              <w:spacing w:line="232" w:lineRule="exact"/>
              <w:rPr>
                <w:sz w:val="22"/>
              </w:rPr>
            </w:pPr>
            <w:r>
              <w:rPr>
                <w:sz w:val="22"/>
              </w:rPr>
              <w:t>territorial</w:t>
            </w:r>
            <w:r>
              <w:rPr>
                <w:spacing w:val="-7"/>
                <w:sz w:val="22"/>
              </w:rPr>
              <w:t> </w:t>
            </w:r>
            <w:r>
              <w:rPr>
                <w:spacing w:val="-2"/>
                <w:sz w:val="22"/>
              </w:rPr>
              <w:t>identificadas</w:t>
            </w:r>
          </w:p>
        </w:tc>
        <w:tc>
          <w:tcPr>
            <w:tcW w:w="3514" w:type="dxa"/>
            <w:tcBorders>
              <w:top w:val="nil"/>
              <w:bottom w:val="nil"/>
            </w:tcBorders>
          </w:tcPr>
          <w:p>
            <w:pPr>
              <w:pStyle w:val="TableParagraph"/>
              <w:tabs>
                <w:tab w:pos="3159" w:val="left" w:leader="none"/>
              </w:tabs>
              <w:spacing w:line="232" w:lineRule="exact"/>
              <w:rPr>
                <w:sz w:val="22"/>
              </w:rPr>
            </w:pPr>
            <w:r>
              <w:rPr>
                <w:sz w:val="22"/>
              </w:rPr>
              <w:t>Seguimiento</w:t>
            </w:r>
            <w:r>
              <w:rPr>
                <w:spacing w:val="35"/>
                <w:sz w:val="22"/>
              </w:rPr>
              <w:t>  </w:t>
            </w:r>
            <w:r>
              <w:rPr>
                <w:sz w:val="22"/>
              </w:rPr>
              <w:t>de</w:t>
            </w:r>
            <w:r>
              <w:rPr>
                <w:spacing w:val="36"/>
                <w:sz w:val="22"/>
              </w:rPr>
              <w:t>  </w:t>
            </w:r>
            <w:r>
              <w:rPr>
                <w:spacing w:val="-2"/>
                <w:sz w:val="22"/>
              </w:rPr>
              <w:t>Proyectos</w:t>
            </w:r>
            <w:r>
              <w:rPr>
                <w:sz w:val="22"/>
              </w:rPr>
              <w:tab/>
            </w:r>
            <w:r>
              <w:rPr>
                <w:spacing w:val="-5"/>
                <w:sz w:val="22"/>
              </w:rPr>
              <w:t>de</w:t>
            </w:r>
          </w:p>
        </w:tc>
        <w:tc>
          <w:tcPr>
            <w:tcW w:w="3510" w:type="dxa"/>
            <w:tcBorders>
              <w:top w:val="nil"/>
              <w:bottom w:val="nil"/>
            </w:tcBorders>
          </w:tcPr>
          <w:p>
            <w:pPr>
              <w:pStyle w:val="TableParagraph"/>
              <w:spacing w:line="232" w:lineRule="exact"/>
              <w:ind w:left="106"/>
              <w:rPr>
                <w:sz w:val="22"/>
              </w:rPr>
            </w:pPr>
            <w:r>
              <w:rPr>
                <w:spacing w:val="-2"/>
                <w:sz w:val="22"/>
              </w:rPr>
              <w:t>Administrativo.</w:t>
            </w:r>
          </w:p>
        </w:tc>
      </w:tr>
      <w:tr>
        <w:trPr>
          <w:trHeight w:val="252" w:hRule="atLeast"/>
        </w:trPr>
        <w:tc>
          <w:tcPr>
            <w:tcW w:w="3510" w:type="dxa"/>
            <w:tcBorders>
              <w:top w:val="nil"/>
              <w:bottom w:val="nil"/>
            </w:tcBorders>
          </w:tcPr>
          <w:p>
            <w:pPr>
              <w:pStyle w:val="TableParagraph"/>
              <w:ind w:left="0"/>
              <w:rPr>
                <w:rFonts w:ascii="Times New Roman"/>
                <w:sz w:val="18"/>
              </w:rPr>
            </w:pPr>
          </w:p>
        </w:tc>
        <w:tc>
          <w:tcPr>
            <w:tcW w:w="3514" w:type="dxa"/>
            <w:tcBorders>
              <w:top w:val="nil"/>
              <w:bottom w:val="nil"/>
            </w:tcBorders>
          </w:tcPr>
          <w:p>
            <w:pPr>
              <w:pStyle w:val="TableParagraph"/>
              <w:spacing w:line="232" w:lineRule="exact"/>
              <w:rPr>
                <w:sz w:val="22"/>
              </w:rPr>
            </w:pPr>
            <w:r>
              <w:rPr>
                <w:spacing w:val="-2"/>
                <w:sz w:val="22"/>
              </w:rPr>
              <w:t>Infraestructura.</w:t>
            </w:r>
          </w:p>
        </w:tc>
        <w:tc>
          <w:tcPr>
            <w:tcW w:w="3510" w:type="dxa"/>
            <w:tcBorders>
              <w:top w:val="nil"/>
              <w:bottom w:val="nil"/>
            </w:tcBorders>
          </w:tcPr>
          <w:p>
            <w:pPr>
              <w:pStyle w:val="TableParagraph"/>
              <w:spacing w:line="232" w:lineRule="exact"/>
              <w:ind w:left="106"/>
              <w:rPr>
                <w:sz w:val="22"/>
              </w:rPr>
            </w:pPr>
            <w:r>
              <w:rPr>
                <w:sz w:val="22"/>
              </w:rPr>
              <w:t>De</w:t>
            </w:r>
            <w:r>
              <w:rPr>
                <w:spacing w:val="70"/>
                <w:w w:val="150"/>
                <w:sz w:val="22"/>
              </w:rPr>
              <w:t> </w:t>
            </w:r>
            <w:r>
              <w:rPr>
                <w:sz w:val="22"/>
              </w:rPr>
              <w:t>la</w:t>
            </w:r>
            <w:r>
              <w:rPr>
                <w:spacing w:val="62"/>
                <w:w w:val="150"/>
                <w:sz w:val="22"/>
              </w:rPr>
              <w:t> </w:t>
            </w:r>
            <w:r>
              <w:rPr>
                <w:sz w:val="22"/>
              </w:rPr>
              <w:t>misma</w:t>
            </w:r>
            <w:r>
              <w:rPr>
                <w:spacing w:val="61"/>
                <w:w w:val="150"/>
                <w:sz w:val="22"/>
              </w:rPr>
              <w:t> </w:t>
            </w:r>
            <w:r>
              <w:rPr>
                <w:sz w:val="22"/>
              </w:rPr>
              <w:t>manera</w:t>
            </w:r>
            <w:r>
              <w:rPr>
                <w:spacing w:val="61"/>
                <w:w w:val="150"/>
                <w:sz w:val="22"/>
              </w:rPr>
              <w:t> </w:t>
            </w:r>
            <w:r>
              <w:rPr>
                <w:sz w:val="22"/>
              </w:rPr>
              <w:t>que</w:t>
            </w:r>
            <w:r>
              <w:rPr>
                <w:spacing w:val="71"/>
                <w:w w:val="150"/>
                <w:sz w:val="22"/>
              </w:rPr>
              <w:t> </w:t>
            </w:r>
            <w:r>
              <w:rPr>
                <w:spacing w:val="-5"/>
                <w:sz w:val="22"/>
              </w:rPr>
              <w:t>las</w:t>
            </w:r>
          </w:p>
        </w:tc>
      </w:tr>
      <w:tr>
        <w:trPr>
          <w:trHeight w:val="254" w:hRule="atLeast"/>
        </w:trPr>
        <w:tc>
          <w:tcPr>
            <w:tcW w:w="3510" w:type="dxa"/>
            <w:tcBorders>
              <w:top w:val="nil"/>
              <w:bottom w:val="nil"/>
            </w:tcBorders>
          </w:tcPr>
          <w:p>
            <w:pPr>
              <w:pStyle w:val="TableParagraph"/>
              <w:ind w:left="0"/>
              <w:rPr>
                <w:rFonts w:ascii="Times New Roman"/>
                <w:sz w:val="18"/>
              </w:rPr>
            </w:pPr>
          </w:p>
        </w:tc>
        <w:tc>
          <w:tcPr>
            <w:tcW w:w="3514" w:type="dxa"/>
            <w:tcBorders>
              <w:top w:val="nil"/>
              <w:bottom w:val="nil"/>
            </w:tcBorders>
          </w:tcPr>
          <w:p>
            <w:pPr>
              <w:pStyle w:val="TableParagraph"/>
              <w:tabs>
                <w:tab w:pos="810" w:val="left" w:leader="none"/>
                <w:tab w:pos="1913" w:val="left" w:leader="none"/>
                <w:tab w:pos="3125" w:val="left" w:leader="none"/>
              </w:tabs>
              <w:spacing w:line="234" w:lineRule="exact"/>
              <w:rPr>
                <w:sz w:val="22"/>
              </w:rPr>
            </w:pPr>
            <w:r>
              <w:rPr>
                <w:spacing w:val="-5"/>
                <w:sz w:val="22"/>
              </w:rPr>
              <w:t>PAC</w:t>
            </w:r>
            <w:r>
              <w:rPr>
                <w:sz w:val="22"/>
              </w:rPr>
              <w:tab/>
            </w:r>
            <w:r>
              <w:rPr>
                <w:spacing w:val="-2"/>
                <w:sz w:val="22"/>
              </w:rPr>
              <w:t>2.10.7.2:</w:t>
            </w:r>
            <w:r>
              <w:rPr>
                <w:sz w:val="22"/>
              </w:rPr>
              <w:tab/>
            </w:r>
            <w:r>
              <w:rPr>
                <w:spacing w:val="-2"/>
                <w:sz w:val="22"/>
              </w:rPr>
              <w:t>Actualizar</w:t>
            </w:r>
            <w:r>
              <w:rPr>
                <w:sz w:val="22"/>
              </w:rPr>
              <w:tab/>
            </w:r>
            <w:r>
              <w:rPr>
                <w:spacing w:val="-5"/>
                <w:sz w:val="22"/>
              </w:rPr>
              <w:t>las</w:t>
            </w:r>
          </w:p>
        </w:tc>
        <w:tc>
          <w:tcPr>
            <w:tcW w:w="3510" w:type="dxa"/>
            <w:tcBorders>
              <w:top w:val="nil"/>
              <w:bottom w:val="nil"/>
            </w:tcBorders>
          </w:tcPr>
          <w:p>
            <w:pPr>
              <w:pStyle w:val="TableParagraph"/>
              <w:tabs>
                <w:tab w:pos="1457" w:val="left" w:leader="none"/>
                <w:tab w:pos="1827" w:val="left" w:leader="none"/>
                <w:tab w:pos="2623" w:val="left" w:leader="none"/>
                <w:tab w:pos="3126" w:val="left" w:leader="none"/>
              </w:tabs>
              <w:spacing w:line="234" w:lineRule="exact"/>
              <w:ind w:left="106"/>
              <w:rPr>
                <w:sz w:val="22"/>
              </w:rPr>
            </w:pPr>
            <w:r>
              <w:rPr>
                <w:spacing w:val="-2"/>
                <w:sz w:val="22"/>
              </w:rPr>
              <w:t>actividades</w:t>
            </w:r>
            <w:r>
              <w:rPr>
                <w:sz w:val="22"/>
              </w:rPr>
              <w:tab/>
            </w:r>
            <w:r>
              <w:rPr>
                <w:spacing w:val="-10"/>
                <w:sz w:val="22"/>
              </w:rPr>
              <w:t>a</w:t>
            </w:r>
            <w:r>
              <w:rPr>
                <w:sz w:val="22"/>
              </w:rPr>
              <w:tab/>
            </w:r>
            <w:r>
              <w:rPr>
                <w:spacing w:val="-4"/>
                <w:sz w:val="22"/>
              </w:rPr>
              <w:t>cargo</w:t>
            </w:r>
            <w:r>
              <w:rPr>
                <w:sz w:val="22"/>
              </w:rPr>
              <w:tab/>
            </w:r>
            <w:r>
              <w:rPr>
                <w:spacing w:val="-5"/>
                <w:sz w:val="22"/>
              </w:rPr>
              <w:t>de</w:t>
            </w:r>
            <w:r>
              <w:rPr>
                <w:sz w:val="22"/>
              </w:rPr>
              <w:tab/>
            </w:r>
            <w:r>
              <w:rPr>
                <w:spacing w:val="-5"/>
                <w:sz w:val="22"/>
              </w:rPr>
              <w:t>los</w:t>
            </w:r>
          </w:p>
        </w:tc>
      </w:tr>
      <w:tr>
        <w:trPr>
          <w:trHeight w:val="252" w:hRule="atLeast"/>
        </w:trPr>
        <w:tc>
          <w:tcPr>
            <w:tcW w:w="3510" w:type="dxa"/>
            <w:tcBorders>
              <w:top w:val="nil"/>
              <w:bottom w:val="nil"/>
            </w:tcBorders>
          </w:tcPr>
          <w:p>
            <w:pPr>
              <w:pStyle w:val="TableParagraph"/>
              <w:ind w:left="0"/>
              <w:rPr>
                <w:rFonts w:ascii="Times New Roman"/>
                <w:sz w:val="18"/>
              </w:rPr>
            </w:pPr>
          </w:p>
        </w:tc>
        <w:tc>
          <w:tcPr>
            <w:tcW w:w="3514" w:type="dxa"/>
            <w:tcBorders>
              <w:top w:val="nil"/>
              <w:bottom w:val="nil"/>
            </w:tcBorders>
          </w:tcPr>
          <w:p>
            <w:pPr>
              <w:pStyle w:val="TableParagraph"/>
              <w:tabs>
                <w:tab w:pos="1476" w:val="left" w:leader="none"/>
                <w:tab w:pos="1999" w:val="left" w:leader="none"/>
              </w:tabs>
              <w:spacing w:line="232" w:lineRule="exact"/>
              <w:rPr>
                <w:sz w:val="22"/>
              </w:rPr>
            </w:pPr>
            <w:r>
              <w:rPr>
                <w:spacing w:val="-2"/>
                <w:sz w:val="22"/>
              </w:rPr>
              <w:t>prioridades</w:t>
            </w:r>
            <w:r>
              <w:rPr>
                <w:sz w:val="22"/>
              </w:rPr>
              <w:tab/>
            </w:r>
            <w:r>
              <w:rPr>
                <w:spacing w:val="-5"/>
                <w:sz w:val="22"/>
              </w:rPr>
              <w:t>de</w:t>
            </w:r>
            <w:r>
              <w:rPr>
                <w:sz w:val="22"/>
              </w:rPr>
              <w:tab/>
            </w:r>
            <w:r>
              <w:rPr>
                <w:spacing w:val="-2"/>
                <w:sz w:val="22"/>
              </w:rPr>
              <w:t>infraestructura</w:t>
            </w:r>
          </w:p>
        </w:tc>
        <w:tc>
          <w:tcPr>
            <w:tcW w:w="3510" w:type="dxa"/>
            <w:tcBorders>
              <w:top w:val="nil"/>
              <w:bottom w:val="nil"/>
            </w:tcBorders>
          </w:tcPr>
          <w:p>
            <w:pPr>
              <w:pStyle w:val="TableParagraph"/>
              <w:spacing w:line="232" w:lineRule="exact"/>
              <w:ind w:left="106"/>
              <w:rPr>
                <w:sz w:val="22"/>
              </w:rPr>
            </w:pPr>
            <w:r>
              <w:rPr>
                <w:sz w:val="22"/>
              </w:rPr>
              <w:t>Departamentos</w:t>
            </w:r>
            <w:r>
              <w:rPr>
                <w:spacing w:val="28"/>
                <w:sz w:val="22"/>
              </w:rPr>
              <w:t>  </w:t>
            </w:r>
            <w:r>
              <w:rPr>
                <w:sz w:val="22"/>
              </w:rPr>
              <w:t>técnicos</w:t>
            </w:r>
            <w:r>
              <w:rPr>
                <w:spacing w:val="29"/>
                <w:sz w:val="22"/>
              </w:rPr>
              <w:t>  </w:t>
            </w:r>
            <w:r>
              <w:rPr>
                <w:sz w:val="22"/>
              </w:rPr>
              <w:t>de</w:t>
            </w:r>
            <w:r>
              <w:rPr>
                <w:spacing w:val="33"/>
                <w:sz w:val="22"/>
              </w:rPr>
              <w:t>  </w:t>
            </w:r>
            <w:r>
              <w:rPr>
                <w:spacing w:val="-5"/>
                <w:sz w:val="22"/>
              </w:rPr>
              <w:t>la</w:t>
            </w:r>
          </w:p>
        </w:tc>
      </w:tr>
      <w:tr>
        <w:trPr>
          <w:trHeight w:val="249" w:hRule="atLeast"/>
        </w:trPr>
        <w:tc>
          <w:tcPr>
            <w:tcW w:w="3510" w:type="dxa"/>
            <w:tcBorders>
              <w:top w:val="nil"/>
            </w:tcBorders>
          </w:tcPr>
          <w:p>
            <w:pPr>
              <w:pStyle w:val="TableParagraph"/>
              <w:ind w:left="0"/>
              <w:rPr>
                <w:rFonts w:ascii="Times New Roman"/>
                <w:sz w:val="18"/>
              </w:rPr>
            </w:pPr>
          </w:p>
        </w:tc>
        <w:tc>
          <w:tcPr>
            <w:tcW w:w="3514" w:type="dxa"/>
            <w:tcBorders>
              <w:top w:val="nil"/>
            </w:tcBorders>
          </w:tcPr>
          <w:p>
            <w:pPr>
              <w:pStyle w:val="TableParagraph"/>
              <w:spacing w:line="230" w:lineRule="exact"/>
              <w:rPr>
                <w:sz w:val="22"/>
              </w:rPr>
            </w:pPr>
            <w:r>
              <w:rPr>
                <w:sz w:val="22"/>
              </w:rPr>
              <w:t>física</w:t>
            </w:r>
            <w:r>
              <w:rPr>
                <w:spacing w:val="-3"/>
                <w:sz w:val="22"/>
              </w:rPr>
              <w:t> </w:t>
            </w:r>
            <w:r>
              <w:rPr>
                <w:sz w:val="22"/>
              </w:rPr>
              <w:t>regional</w:t>
            </w:r>
            <w:r>
              <w:rPr>
                <w:spacing w:val="-8"/>
                <w:sz w:val="22"/>
              </w:rPr>
              <w:t> </w:t>
            </w:r>
            <w:r>
              <w:rPr>
                <w:sz w:val="22"/>
              </w:rPr>
              <w:t>y</w:t>
            </w:r>
            <w:r>
              <w:rPr>
                <w:spacing w:val="-3"/>
                <w:sz w:val="22"/>
              </w:rPr>
              <w:t> </w:t>
            </w:r>
            <w:r>
              <w:rPr>
                <w:spacing w:val="-2"/>
                <w:sz w:val="22"/>
              </w:rPr>
              <w:t>territorial.</w:t>
            </w:r>
          </w:p>
        </w:tc>
        <w:tc>
          <w:tcPr>
            <w:tcW w:w="3510" w:type="dxa"/>
            <w:tcBorders>
              <w:top w:val="nil"/>
              <w:bottom w:val="nil"/>
            </w:tcBorders>
          </w:tcPr>
          <w:p>
            <w:pPr>
              <w:pStyle w:val="TableParagraph"/>
              <w:spacing w:line="230" w:lineRule="exact"/>
              <w:ind w:left="106"/>
              <w:rPr>
                <w:sz w:val="22"/>
              </w:rPr>
            </w:pPr>
            <w:r>
              <w:rPr>
                <w:sz w:val="22"/>
              </w:rPr>
              <w:t>Dirección</w:t>
            </w:r>
            <w:r>
              <w:rPr>
                <w:spacing w:val="3"/>
                <w:sz w:val="22"/>
              </w:rPr>
              <w:t> </w:t>
            </w:r>
            <w:r>
              <w:rPr>
                <w:sz w:val="22"/>
              </w:rPr>
              <w:t>de</w:t>
            </w:r>
            <w:r>
              <w:rPr>
                <w:spacing w:val="6"/>
                <w:sz w:val="22"/>
              </w:rPr>
              <w:t> </w:t>
            </w:r>
            <w:r>
              <w:rPr>
                <w:sz w:val="22"/>
              </w:rPr>
              <w:t>Desarrollo</w:t>
            </w:r>
            <w:r>
              <w:rPr>
                <w:spacing w:val="6"/>
                <w:sz w:val="22"/>
              </w:rPr>
              <w:t> </w:t>
            </w:r>
            <w:r>
              <w:rPr>
                <w:sz w:val="22"/>
              </w:rPr>
              <w:t>Social,</w:t>
            </w:r>
            <w:r>
              <w:rPr>
                <w:spacing w:val="11"/>
                <w:sz w:val="22"/>
              </w:rPr>
              <w:t> </w:t>
            </w:r>
            <w:r>
              <w:rPr>
                <w:spacing w:val="-5"/>
                <w:sz w:val="22"/>
              </w:rPr>
              <w:t>el</w:t>
            </w:r>
          </w:p>
        </w:tc>
      </w:tr>
      <w:tr>
        <w:trPr>
          <w:trHeight w:val="252" w:hRule="atLeast"/>
        </w:trPr>
        <w:tc>
          <w:tcPr>
            <w:tcW w:w="3510" w:type="dxa"/>
            <w:tcBorders>
              <w:bottom w:val="nil"/>
            </w:tcBorders>
          </w:tcPr>
          <w:p>
            <w:pPr>
              <w:pStyle w:val="TableParagraph"/>
              <w:spacing w:line="232" w:lineRule="exact"/>
              <w:rPr>
                <w:sz w:val="22"/>
              </w:rPr>
            </w:pPr>
            <w:r>
              <w:rPr>
                <w:sz w:val="22"/>
              </w:rPr>
              <w:t>3.12.2:</w:t>
            </w:r>
            <w:r>
              <w:rPr>
                <w:spacing w:val="-9"/>
                <w:sz w:val="22"/>
              </w:rPr>
              <w:t> </w:t>
            </w:r>
            <w:r>
              <w:rPr>
                <w:sz w:val="22"/>
              </w:rPr>
              <w:t>Proyectos</w:t>
            </w:r>
            <w:r>
              <w:rPr>
                <w:spacing w:val="-7"/>
                <w:sz w:val="22"/>
              </w:rPr>
              <w:t> </w:t>
            </w:r>
            <w:r>
              <w:rPr>
                <w:spacing w:val="-5"/>
                <w:sz w:val="22"/>
              </w:rPr>
              <w:t>de</w:t>
            </w:r>
          </w:p>
        </w:tc>
        <w:tc>
          <w:tcPr>
            <w:tcW w:w="3514" w:type="dxa"/>
            <w:tcBorders>
              <w:bottom w:val="nil"/>
            </w:tcBorders>
          </w:tcPr>
          <w:p>
            <w:pPr>
              <w:pStyle w:val="TableParagraph"/>
              <w:spacing w:line="232" w:lineRule="exact"/>
              <w:rPr>
                <w:sz w:val="22"/>
              </w:rPr>
            </w:pPr>
            <w:r>
              <w:rPr>
                <w:sz w:val="22"/>
              </w:rPr>
              <w:t>PAC</w:t>
            </w:r>
            <w:r>
              <w:rPr>
                <w:spacing w:val="32"/>
                <w:sz w:val="22"/>
              </w:rPr>
              <w:t> </w:t>
            </w:r>
            <w:r>
              <w:rPr>
                <w:sz w:val="22"/>
              </w:rPr>
              <w:t>2.10.8.1:</w:t>
            </w:r>
            <w:r>
              <w:rPr>
                <w:spacing w:val="39"/>
                <w:sz w:val="22"/>
              </w:rPr>
              <w:t> </w:t>
            </w:r>
            <w:r>
              <w:rPr>
                <w:sz w:val="22"/>
              </w:rPr>
              <w:t>Realizar</w:t>
            </w:r>
            <w:r>
              <w:rPr>
                <w:spacing w:val="37"/>
                <w:sz w:val="22"/>
              </w:rPr>
              <w:t> </w:t>
            </w:r>
            <w:r>
              <w:rPr>
                <w:spacing w:val="-2"/>
                <w:sz w:val="22"/>
              </w:rPr>
              <w:t>sesiones</w:t>
            </w:r>
          </w:p>
        </w:tc>
        <w:tc>
          <w:tcPr>
            <w:tcW w:w="3510" w:type="dxa"/>
            <w:tcBorders>
              <w:top w:val="nil"/>
              <w:bottom w:val="nil"/>
            </w:tcBorders>
          </w:tcPr>
          <w:p>
            <w:pPr>
              <w:pStyle w:val="TableParagraph"/>
              <w:spacing w:line="232" w:lineRule="exact"/>
              <w:ind w:left="106"/>
              <w:rPr>
                <w:sz w:val="22"/>
              </w:rPr>
            </w:pPr>
            <w:r>
              <w:rPr>
                <w:sz w:val="22"/>
              </w:rPr>
              <w:t>dato</w:t>
            </w:r>
            <w:r>
              <w:rPr>
                <w:spacing w:val="79"/>
                <w:sz w:val="22"/>
              </w:rPr>
              <w:t> </w:t>
            </w:r>
            <w:r>
              <w:rPr>
                <w:sz w:val="22"/>
              </w:rPr>
              <w:t>cuantitativo</w:t>
            </w:r>
            <w:r>
              <w:rPr>
                <w:spacing w:val="51"/>
                <w:w w:val="150"/>
                <w:sz w:val="22"/>
              </w:rPr>
              <w:t> </w:t>
            </w:r>
            <w:r>
              <w:rPr>
                <w:sz w:val="22"/>
              </w:rPr>
              <w:t>es</w:t>
            </w:r>
            <w:r>
              <w:rPr>
                <w:spacing w:val="77"/>
                <w:sz w:val="22"/>
              </w:rPr>
              <w:t> </w:t>
            </w:r>
            <w:r>
              <w:rPr>
                <w:spacing w:val="-2"/>
                <w:sz w:val="22"/>
              </w:rPr>
              <w:t>respaldado</w:t>
            </w:r>
          </w:p>
        </w:tc>
      </w:tr>
      <w:tr>
        <w:trPr>
          <w:trHeight w:val="251" w:hRule="atLeast"/>
        </w:trPr>
        <w:tc>
          <w:tcPr>
            <w:tcW w:w="3510" w:type="dxa"/>
            <w:tcBorders>
              <w:top w:val="nil"/>
              <w:bottom w:val="nil"/>
            </w:tcBorders>
          </w:tcPr>
          <w:p>
            <w:pPr>
              <w:pStyle w:val="TableParagraph"/>
              <w:spacing w:line="231" w:lineRule="exact" w:before="2"/>
              <w:rPr>
                <w:sz w:val="22"/>
              </w:rPr>
            </w:pPr>
            <w:r>
              <w:rPr>
                <w:sz w:val="22"/>
              </w:rPr>
              <w:t>infraestructura</w:t>
            </w:r>
            <w:r>
              <w:rPr>
                <w:spacing w:val="-9"/>
                <w:sz w:val="22"/>
              </w:rPr>
              <w:t> </w:t>
            </w:r>
            <w:r>
              <w:rPr>
                <w:sz w:val="22"/>
              </w:rPr>
              <w:t>física</w:t>
            </w:r>
            <w:r>
              <w:rPr>
                <w:spacing w:val="-8"/>
                <w:sz w:val="22"/>
              </w:rPr>
              <w:t> </w:t>
            </w:r>
            <w:r>
              <w:rPr>
                <w:sz w:val="22"/>
              </w:rPr>
              <w:t>en</w:t>
            </w:r>
            <w:r>
              <w:rPr>
                <w:spacing w:val="-4"/>
                <w:sz w:val="22"/>
              </w:rPr>
              <w:t> </w:t>
            </w:r>
            <w:r>
              <w:rPr>
                <w:spacing w:val="-2"/>
                <w:sz w:val="22"/>
              </w:rPr>
              <w:t>ejecución</w:t>
            </w:r>
          </w:p>
        </w:tc>
        <w:tc>
          <w:tcPr>
            <w:tcW w:w="3514" w:type="dxa"/>
            <w:tcBorders>
              <w:top w:val="nil"/>
              <w:bottom w:val="nil"/>
            </w:tcBorders>
          </w:tcPr>
          <w:p>
            <w:pPr>
              <w:pStyle w:val="TableParagraph"/>
              <w:spacing w:line="230" w:lineRule="exact" w:before="2"/>
              <w:rPr>
                <w:sz w:val="22"/>
              </w:rPr>
            </w:pPr>
            <w:r>
              <w:rPr>
                <w:sz w:val="22"/>
              </w:rPr>
              <w:t>de</w:t>
            </w:r>
            <w:r>
              <w:rPr>
                <w:spacing w:val="42"/>
                <w:sz w:val="22"/>
              </w:rPr>
              <w:t> </w:t>
            </w:r>
            <w:r>
              <w:rPr>
                <w:sz w:val="22"/>
              </w:rPr>
              <w:t>seguimiento</w:t>
            </w:r>
            <w:r>
              <w:rPr>
                <w:spacing w:val="43"/>
                <w:sz w:val="22"/>
              </w:rPr>
              <w:t> </w:t>
            </w:r>
            <w:r>
              <w:rPr>
                <w:sz w:val="22"/>
              </w:rPr>
              <w:t>sobre</w:t>
            </w:r>
            <w:r>
              <w:rPr>
                <w:spacing w:val="43"/>
                <w:sz w:val="22"/>
              </w:rPr>
              <w:t> </w:t>
            </w:r>
            <w:r>
              <w:rPr>
                <w:sz w:val="22"/>
              </w:rPr>
              <w:t>el</w:t>
            </w:r>
            <w:r>
              <w:rPr>
                <w:spacing w:val="41"/>
                <w:sz w:val="22"/>
              </w:rPr>
              <w:t> </w:t>
            </w:r>
            <w:r>
              <w:rPr>
                <w:spacing w:val="-2"/>
                <w:sz w:val="22"/>
              </w:rPr>
              <w:t>avance</w:t>
            </w:r>
          </w:p>
        </w:tc>
        <w:tc>
          <w:tcPr>
            <w:tcW w:w="3510" w:type="dxa"/>
            <w:tcBorders>
              <w:top w:val="nil"/>
              <w:bottom w:val="nil"/>
            </w:tcBorders>
          </w:tcPr>
          <w:p>
            <w:pPr>
              <w:pStyle w:val="TableParagraph"/>
              <w:spacing w:line="232" w:lineRule="exact"/>
              <w:ind w:left="106"/>
              <w:rPr>
                <w:sz w:val="22"/>
              </w:rPr>
            </w:pPr>
            <w:r>
              <w:rPr>
                <w:sz w:val="22"/>
              </w:rPr>
              <w:t>por</w:t>
            </w:r>
            <w:r>
              <w:rPr>
                <w:spacing w:val="21"/>
                <w:sz w:val="22"/>
              </w:rPr>
              <w:t> </w:t>
            </w:r>
            <w:r>
              <w:rPr>
                <w:sz w:val="22"/>
              </w:rPr>
              <w:t>el</w:t>
            </w:r>
            <w:r>
              <w:rPr>
                <w:spacing w:val="17"/>
                <w:sz w:val="22"/>
              </w:rPr>
              <w:t> </w:t>
            </w:r>
            <w:r>
              <w:rPr>
                <w:sz w:val="22"/>
              </w:rPr>
              <w:t>dato</w:t>
            </w:r>
            <w:r>
              <w:rPr>
                <w:spacing w:val="24"/>
                <w:sz w:val="22"/>
              </w:rPr>
              <w:t> </w:t>
            </w:r>
            <w:r>
              <w:rPr>
                <w:sz w:val="22"/>
              </w:rPr>
              <w:t>cualitativo</w:t>
            </w:r>
            <w:r>
              <w:rPr>
                <w:spacing w:val="24"/>
                <w:sz w:val="22"/>
              </w:rPr>
              <w:t> </w:t>
            </w:r>
            <w:r>
              <w:rPr>
                <w:sz w:val="22"/>
              </w:rPr>
              <w:t>y</w:t>
            </w:r>
            <w:r>
              <w:rPr>
                <w:spacing w:val="18"/>
                <w:sz w:val="22"/>
              </w:rPr>
              <w:t> </w:t>
            </w:r>
            <w:r>
              <w:rPr>
                <w:sz w:val="22"/>
              </w:rPr>
              <w:t>el</w:t>
            </w:r>
            <w:r>
              <w:rPr>
                <w:spacing w:val="22"/>
                <w:sz w:val="22"/>
              </w:rPr>
              <w:t> </w:t>
            </w:r>
            <w:r>
              <w:rPr>
                <w:spacing w:val="-4"/>
                <w:sz w:val="22"/>
              </w:rPr>
              <w:t>medio</w:t>
            </w:r>
          </w:p>
        </w:tc>
      </w:tr>
      <w:tr>
        <w:trPr>
          <w:trHeight w:val="254" w:hRule="atLeast"/>
        </w:trPr>
        <w:tc>
          <w:tcPr>
            <w:tcW w:w="3510" w:type="dxa"/>
            <w:tcBorders>
              <w:top w:val="nil"/>
              <w:bottom w:val="nil"/>
            </w:tcBorders>
          </w:tcPr>
          <w:p>
            <w:pPr>
              <w:pStyle w:val="TableParagraph"/>
              <w:ind w:left="0"/>
              <w:rPr>
                <w:rFonts w:ascii="Times New Roman"/>
                <w:sz w:val="18"/>
              </w:rPr>
            </w:pPr>
          </w:p>
        </w:tc>
        <w:tc>
          <w:tcPr>
            <w:tcW w:w="3514" w:type="dxa"/>
            <w:tcBorders>
              <w:top w:val="nil"/>
              <w:bottom w:val="nil"/>
            </w:tcBorders>
          </w:tcPr>
          <w:p>
            <w:pPr>
              <w:pStyle w:val="TableParagraph"/>
              <w:spacing w:line="230" w:lineRule="exact" w:before="4"/>
              <w:rPr>
                <w:sz w:val="22"/>
              </w:rPr>
            </w:pPr>
            <w:r>
              <w:rPr>
                <w:sz w:val="22"/>
              </w:rPr>
              <w:t>en</w:t>
            </w:r>
            <w:r>
              <w:rPr>
                <w:spacing w:val="36"/>
                <w:sz w:val="22"/>
              </w:rPr>
              <w:t> </w:t>
            </w:r>
            <w:r>
              <w:rPr>
                <w:sz w:val="22"/>
              </w:rPr>
              <w:t>la</w:t>
            </w:r>
            <w:r>
              <w:rPr>
                <w:spacing w:val="32"/>
                <w:sz w:val="22"/>
              </w:rPr>
              <w:t> </w:t>
            </w:r>
            <w:r>
              <w:rPr>
                <w:sz w:val="22"/>
              </w:rPr>
              <w:t>ejecución</w:t>
            </w:r>
            <w:r>
              <w:rPr>
                <w:spacing w:val="37"/>
                <w:sz w:val="22"/>
              </w:rPr>
              <w:t> </w:t>
            </w:r>
            <w:r>
              <w:rPr>
                <w:sz w:val="22"/>
              </w:rPr>
              <w:t>de</w:t>
            </w:r>
            <w:r>
              <w:rPr>
                <w:spacing w:val="37"/>
                <w:sz w:val="22"/>
              </w:rPr>
              <w:t> </w:t>
            </w:r>
            <w:r>
              <w:rPr>
                <w:sz w:val="22"/>
              </w:rPr>
              <w:t>proyectos</w:t>
            </w:r>
            <w:r>
              <w:rPr>
                <w:spacing w:val="35"/>
                <w:sz w:val="22"/>
              </w:rPr>
              <w:t> </w:t>
            </w:r>
            <w:r>
              <w:rPr>
                <w:spacing w:val="-5"/>
                <w:sz w:val="22"/>
              </w:rPr>
              <w:t>de</w:t>
            </w:r>
          </w:p>
        </w:tc>
        <w:tc>
          <w:tcPr>
            <w:tcW w:w="3510" w:type="dxa"/>
            <w:tcBorders>
              <w:top w:val="nil"/>
              <w:bottom w:val="nil"/>
            </w:tcBorders>
          </w:tcPr>
          <w:p>
            <w:pPr>
              <w:pStyle w:val="TableParagraph"/>
              <w:spacing w:line="234" w:lineRule="exact"/>
              <w:ind w:left="106"/>
              <w:rPr>
                <w:sz w:val="22"/>
              </w:rPr>
            </w:pPr>
            <w:r>
              <w:rPr>
                <w:sz w:val="22"/>
              </w:rPr>
              <w:t>de</w:t>
            </w:r>
            <w:r>
              <w:rPr>
                <w:spacing w:val="2"/>
                <w:sz w:val="22"/>
              </w:rPr>
              <w:t> </w:t>
            </w:r>
            <w:r>
              <w:rPr>
                <w:sz w:val="22"/>
              </w:rPr>
              <w:t>verificación,</w:t>
            </w:r>
            <w:r>
              <w:rPr>
                <w:spacing w:val="-2"/>
                <w:sz w:val="22"/>
              </w:rPr>
              <w:t> </w:t>
            </w:r>
            <w:r>
              <w:rPr>
                <w:sz w:val="22"/>
              </w:rPr>
              <w:t>lo</w:t>
            </w:r>
            <w:r>
              <w:rPr>
                <w:spacing w:val="-3"/>
                <w:sz w:val="22"/>
              </w:rPr>
              <w:t> </w:t>
            </w:r>
            <w:r>
              <w:rPr>
                <w:sz w:val="22"/>
              </w:rPr>
              <w:t>que</w:t>
            </w:r>
            <w:r>
              <w:rPr>
                <w:spacing w:val="3"/>
                <w:sz w:val="22"/>
              </w:rPr>
              <w:t> </w:t>
            </w:r>
            <w:r>
              <w:rPr>
                <w:spacing w:val="-2"/>
                <w:sz w:val="22"/>
              </w:rPr>
              <w:t>incrementa</w:t>
            </w:r>
          </w:p>
        </w:tc>
      </w:tr>
      <w:tr>
        <w:trPr>
          <w:trHeight w:val="252" w:hRule="atLeast"/>
        </w:trPr>
        <w:tc>
          <w:tcPr>
            <w:tcW w:w="3510" w:type="dxa"/>
            <w:tcBorders>
              <w:top w:val="nil"/>
              <w:bottom w:val="nil"/>
            </w:tcBorders>
          </w:tcPr>
          <w:p>
            <w:pPr>
              <w:pStyle w:val="TableParagraph"/>
              <w:ind w:left="0"/>
              <w:rPr>
                <w:rFonts w:ascii="Times New Roman"/>
                <w:sz w:val="18"/>
              </w:rPr>
            </w:pPr>
          </w:p>
        </w:tc>
        <w:tc>
          <w:tcPr>
            <w:tcW w:w="3514" w:type="dxa"/>
            <w:tcBorders>
              <w:top w:val="nil"/>
              <w:bottom w:val="nil"/>
            </w:tcBorders>
          </w:tcPr>
          <w:p>
            <w:pPr>
              <w:pStyle w:val="TableParagraph"/>
              <w:spacing w:line="232" w:lineRule="exact"/>
              <w:rPr>
                <w:sz w:val="22"/>
              </w:rPr>
            </w:pPr>
            <w:r>
              <w:rPr>
                <w:sz w:val="22"/>
              </w:rPr>
              <w:t>obra</w:t>
            </w:r>
            <w:r>
              <w:rPr>
                <w:spacing w:val="76"/>
                <w:w w:val="150"/>
                <w:sz w:val="22"/>
              </w:rPr>
              <w:t> </w:t>
            </w:r>
            <w:r>
              <w:rPr>
                <w:sz w:val="22"/>
              </w:rPr>
              <w:t>física</w:t>
            </w:r>
            <w:r>
              <w:rPr>
                <w:spacing w:val="25"/>
                <w:sz w:val="22"/>
              </w:rPr>
              <w:t>  </w:t>
            </w:r>
            <w:r>
              <w:rPr>
                <w:sz w:val="22"/>
              </w:rPr>
              <w:t>identificados</w:t>
            </w:r>
            <w:r>
              <w:rPr>
                <w:spacing w:val="74"/>
                <w:w w:val="150"/>
                <w:sz w:val="22"/>
              </w:rPr>
              <w:t> </w:t>
            </w:r>
            <w:r>
              <w:rPr>
                <w:sz w:val="22"/>
              </w:rPr>
              <w:t>en</w:t>
            </w:r>
            <w:r>
              <w:rPr>
                <w:spacing w:val="77"/>
                <w:w w:val="150"/>
                <w:sz w:val="22"/>
              </w:rPr>
              <w:t> </w:t>
            </w:r>
            <w:r>
              <w:rPr>
                <w:spacing w:val="-5"/>
                <w:sz w:val="22"/>
              </w:rPr>
              <w:t>la</w:t>
            </w:r>
          </w:p>
        </w:tc>
        <w:tc>
          <w:tcPr>
            <w:tcW w:w="3510" w:type="dxa"/>
            <w:tcBorders>
              <w:top w:val="nil"/>
              <w:bottom w:val="nil"/>
            </w:tcBorders>
          </w:tcPr>
          <w:p>
            <w:pPr>
              <w:pStyle w:val="TableParagraph"/>
              <w:spacing w:line="232" w:lineRule="exact"/>
              <w:ind w:left="106"/>
              <w:rPr>
                <w:sz w:val="22"/>
              </w:rPr>
            </w:pPr>
            <w:r>
              <w:rPr>
                <w:sz w:val="22"/>
              </w:rPr>
              <w:t>la</w:t>
            </w:r>
            <w:r>
              <w:rPr>
                <w:spacing w:val="57"/>
                <w:sz w:val="22"/>
              </w:rPr>
              <w:t> </w:t>
            </w:r>
            <w:r>
              <w:rPr>
                <w:sz w:val="22"/>
              </w:rPr>
              <w:t>probabilidad</w:t>
            </w:r>
            <w:r>
              <w:rPr>
                <w:spacing w:val="52"/>
                <w:sz w:val="22"/>
              </w:rPr>
              <w:t> </w:t>
            </w:r>
            <w:r>
              <w:rPr>
                <w:sz w:val="22"/>
              </w:rPr>
              <w:t>de</w:t>
            </w:r>
            <w:r>
              <w:rPr>
                <w:spacing w:val="57"/>
                <w:sz w:val="22"/>
              </w:rPr>
              <w:t> </w:t>
            </w:r>
            <w:r>
              <w:rPr>
                <w:sz w:val="22"/>
              </w:rPr>
              <w:t>logro</w:t>
            </w:r>
            <w:r>
              <w:rPr>
                <w:spacing w:val="52"/>
                <w:sz w:val="22"/>
              </w:rPr>
              <w:t> </w:t>
            </w:r>
            <w:r>
              <w:rPr>
                <w:sz w:val="22"/>
              </w:rPr>
              <w:t>del</w:t>
            </w:r>
            <w:r>
              <w:rPr>
                <w:spacing w:val="55"/>
                <w:sz w:val="22"/>
              </w:rPr>
              <w:t> </w:t>
            </w:r>
            <w:r>
              <w:rPr>
                <w:spacing w:val="-5"/>
                <w:sz w:val="22"/>
              </w:rPr>
              <w:t>del</w:t>
            </w:r>
          </w:p>
        </w:tc>
      </w:tr>
      <w:tr>
        <w:trPr>
          <w:trHeight w:val="259" w:hRule="atLeast"/>
        </w:trPr>
        <w:tc>
          <w:tcPr>
            <w:tcW w:w="3510" w:type="dxa"/>
            <w:tcBorders>
              <w:top w:val="nil"/>
              <w:bottom w:val="nil"/>
            </w:tcBorders>
          </w:tcPr>
          <w:p>
            <w:pPr>
              <w:pStyle w:val="TableParagraph"/>
              <w:ind w:left="0"/>
              <w:rPr>
                <w:rFonts w:ascii="Times New Roman"/>
                <w:sz w:val="18"/>
              </w:rPr>
            </w:pPr>
          </w:p>
        </w:tc>
        <w:tc>
          <w:tcPr>
            <w:tcW w:w="3514" w:type="dxa"/>
            <w:tcBorders>
              <w:top w:val="nil"/>
              <w:bottom w:val="nil"/>
            </w:tcBorders>
          </w:tcPr>
          <w:p>
            <w:pPr>
              <w:pStyle w:val="TableParagraph"/>
              <w:tabs>
                <w:tab w:pos="1343" w:val="left" w:leader="none"/>
                <w:tab w:pos="2221" w:val="left" w:leader="none"/>
              </w:tabs>
              <w:spacing w:line="237" w:lineRule="exact" w:before="2"/>
              <w:rPr>
                <w:sz w:val="22"/>
              </w:rPr>
            </w:pPr>
            <w:r>
              <w:rPr>
                <w:spacing w:val="-2"/>
                <w:sz w:val="22"/>
              </w:rPr>
              <w:t>matriz</w:t>
            </w:r>
            <w:r>
              <w:rPr>
                <w:sz w:val="22"/>
              </w:rPr>
              <w:tab/>
            </w:r>
            <w:r>
              <w:rPr>
                <w:spacing w:val="-5"/>
                <w:sz w:val="22"/>
              </w:rPr>
              <w:t>de</w:t>
            </w:r>
            <w:r>
              <w:rPr>
                <w:sz w:val="22"/>
              </w:rPr>
              <w:tab/>
            </w:r>
            <w:r>
              <w:rPr>
                <w:spacing w:val="-2"/>
                <w:sz w:val="22"/>
              </w:rPr>
              <w:t>seguimiento</w:t>
            </w:r>
          </w:p>
        </w:tc>
        <w:tc>
          <w:tcPr>
            <w:tcW w:w="3510" w:type="dxa"/>
            <w:tcBorders>
              <w:top w:val="nil"/>
              <w:bottom w:val="nil"/>
            </w:tcBorders>
          </w:tcPr>
          <w:p>
            <w:pPr>
              <w:pStyle w:val="TableParagraph"/>
              <w:spacing w:line="239" w:lineRule="exact"/>
              <w:ind w:left="106"/>
              <w:rPr>
                <w:sz w:val="22"/>
              </w:rPr>
            </w:pPr>
            <w:r>
              <w:rPr>
                <w:sz w:val="22"/>
              </w:rPr>
              <w:t>resultado</w:t>
            </w:r>
            <w:r>
              <w:rPr>
                <w:spacing w:val="-8"/>
                <w:sz w:val="22"/>
              </w:rPr>
              <w:t> </w:t>
            </w:r>
            <w:r>
              <w:rPr>
                <w:sz w:val="22"/>
              </w:rPr>
              <w:t>del</w:t>
            </w:r>
            <w:r>
              <w:rPr>
                <w:spacing w:val="-3"/>
                <w:sz w:val="22"/>
              </w:rPr>
              <w:t> </w:t>
            </w:r>
            <w:r>
              <w:rPr>
                <w:spacing w:val="-5"/>
                <w:sz w:val="22"/>
              </w:rPr>
              <w:t>PEI</w:t>
            </w:r>
          </w:p>
        </w:tc>
      </w:tr>
      <w:tr>
        <w:trPr>
          <w:trHeight w:val="251" w:hRule="atLeast"/>
        </w:trPr>
        <w:tc>
          <w:tcPr>
            <w:tcW w:w="3510" w:type="dxa"/>
            <w:tcBorders>
              <w:top w:val="nil"/>
              <w:bottom w:val="nil"/>
            </w:tcBorders>
          </w:tcPr>
          <w:p>
            <w:pPr>
              <w:pStyle w:val="TableParagraph"/>
              <w:ind w:left="0"/>
              <w:rPr>
                <w:rFonts w:ascii="Times New Roman"/>
                <w:sz w:val="18"/>
              </w:rPr>
            </w:pPr>
          </w:p>
        </w:tc>
        <w:tc>
          <w:tcPr>
            <w:tcW w:w="3514" w:type="dxa"/>
            <w:tcBorders>
              <w:top w:val="nil"/>
              <w:bottom w:val="nil"/>
            </w:tcBorders>
          </w:tcPr>
          <w:p>
            <w:pPr>
              <w:pStyle w:val="TableParagraph"/>
              <w:spacing w:line="232" w:lineRule="exact"/>
              <w:rPr>
                <w:sz w:val="22"/>
              </w:rPr>
            </w:pPr>
            <w:r>
              <w:rPr>
                <w:sz w:val="22"/>
              </w:rPr>
              <w:t>Infraestructura</w:t>
            </w:r>
            <w:r>
              <w:rPr>
                <w:spacing w:val="56"/>
                <w:w w:val="150"/>
                <w:sz w:val="22"/>
              </w:rPr>
              <w:t> </w:t>
            </w:r>
            <w:r>
              <w:rPr>
                <w:sz w:val="22"/>
              </w:rPr>
              <w:t>física</w:t>
            </w:r>
            <w:r>
              <w:rPr>
                <w:spacing w:val="56"/>
                <w:w w:val="150"/>
                <w:sz w:val="22"/>
              </w:rPr>
              <w:t> </w:t>
            </w:r>
            <w:r>
              <w:rPr>
                <w:sz w:val="22"/>
              </w:rPr>
              <w:t>regional</w:t>
            </w:r>
            <w:r>
              <w:rPr>
                <w:spacing w:val="53"/>
                <w:w w:val="150"/>
                <w:sz w:val="22"/>
              </w:rPr>
              <w:t> </w:t>
            </w:r>
            <w:r>
              <w:rPr>
                <w:spacing w:val="-10"/>
                <w:sz w:val="22"/>
              </w:rPr>
              <w:t>y</w:t>
            </w:r>
          </w:p>
        </w:tc>
        <w:tc>
          <w:tcPr>
            <w:tcW w:w="3510" w:type="dxa"/>
            <w:tcBorders>
              <w:top w:val="nil"/>
              <w:bottom w:val="nil"/>
            </w:tcBorders>
          </w:tcPr>
          <w:p>
            <w:pPr>
              <w:pStyle w:val="TableParagraph"/>
              <w:ind w:left="0"/>
              <w:rPr>
                <w:rFonts w:ascii="Times New Roman"/>
                <w:sz w:val="18"/>
              </w:rPr>
            </w:pPr>
          </w:p>
        </w:tc>
      </w:tr>
      <w:tr>
        <w:trPr>
          <w:trHeight w:val="252" w:hRule="atLeast"/>
        </w:trPr>
        <w:tc>
          <w:tcPr>
            <w:tcW w:w="3510" w:type="dxa"/>
            <w:tcBorders>
              <w:top w:val="nil"/>
              <w:bottom w:val="nil"/>
            </w:tcBorders>
          </w:tcPr>
          <w:p>
            <w:pPr>
              <w:pStyle w:val="TableParagraph"/>
              <w:ind w:left="0"/>
              <w:rPr>
                <w:rFonts w:ascii="Times New Roman"/>
                <w:sz w:val="18"/>
              </w:rPr>
            </w:pPr>
          </w:p>
        </w:tc>
        <w:tc>
          <w:tcPr>
            <w:tcW w:w="3514" w:type="dxa"/>
            <w:tcBorders>
              <w:top w:val="nil"/>
              <w:bottom w:val="nil"/>
            </w:tcBorders>
          </w:tcPr>
          <w:p>
            <w:pPr>
              <w:pStyle w:val="TableParagraph"/>
              <w:spacing w:line="232" w:lineRule="exact"/>
              <w:rPr>
                <w:sz w:val="22"/>
              </w:rPr>
            </w:pPr>
            <w:r>
              <w:rPr>
                <w:spacing w:val="-2"/>
                <w:sz w:val="22"/>
              </w:rPr>
              <w:t>territorial.</w:t>
            </w:r>
          </w:p>
        </w:tc>
        <w:tc>
          <w:tcPr>
            <w:tcW w:w="3510" w:type="dxa"/>
            <w:tcBorders>
              <w:top w:val="nil"/>
              <w:bottom w:val="nil"/>
            </w:tcBorders>
          </w:tcPr>
          <w:p>
            <w:pPr>
              <w:pStyle w:val="TableParagraph"/>
              <w:ind w:left="0"/>
              <w:rPr>
                <w:rFonts w:ascii="Times New Roman"/>
                <w:sz w:val="18"/>
              </w:rPr>
            </w:pPr>
          </w:p>
        </w:tc>
      </w:tr>
      <w:tr>
        <w:trPr>
          <w:trHeight w:val="254" w:hRule="atLeast"/>
        </w:trPr>
        <w:tc>
          <w:tcPr>
            <w:tcW w:w="3510" w:type="dxa"/>
            <w:tcBorders>
              <w:top w:val="nil"/>
              <w:bottom w:val="nil"/>
            </w:tcBorders>
          </w:tcPr>
          <w:p>
            <w:pPr>
              <w:pStyle w:val="TableParagraph"/>
              <w:ind w:left="0"/>
              <w:rPr>
                <w:rFonts w:ascii="Times New Roman"/>
                <w:sz w:val="18"/>
              </w:rPr>
            </w:pPr>
          </w:p>
        </w:tc>
        <w:tc>
          <w:tcPr>
            <w:tcW w:w="3514" w:type="dxa"/>
            <w:tcBorders>
              <w:top w:val="nil"/>
              <w:bottom w:val="nil"/>
            </w:tcBorders>
          </w:tcPr>
          <w:p>
            <w:pPr>
              <w:pStyle w:val="TableParagraph"/>
              <w:spacing w:line="235" w:lineRule="exact"/>
              <w:rPr>
                <w:sz w:val="22"/>
              </w:rPr>
            </w:pPr>
            <w:r>
              <w:rPr>
                <w:spacing w:val="-2"/>
                <w:sz w:val="22"/>
              </w:rPr>
              <w:t>PAC</w:t>
            </w:r>
            <w:r>
              <w:rPr>
                <w:spacing w:val="-11"/>
                <w:sz w:val="22"/>
              </w:rPr>
              <w:t> </w:t>
            </w:r>
            <w:r>
              <w:rPr>
                <w:spacing w:val="-2"/>
                <w:sz w:val="22"/>
              </w:rPr>
              <w:t>2.10.8.2:</w:t>
            </w:r>
            <w:r>
              <w:rPr>
                <w:spacing w:val="-4"/>
                <w:sz w:val="22"/>
              </w:rPr>
              <w:t> </w:t>
            </w:r>
            <w:r>
              <w:rPr>
                <w:spacing w:val="-2"/>
                <w:sz w:val="22"/>
              </w:rPr>
              <w:t>Actualizar</w:t>
            </w:r>
            <w:r>
              <w:rPr>
                <w:spacing w:val="-7"/>
                <w:sz w:val="22"/>
              </w:rPr>
              <w:t> </w:t>
            </w:r>
            <w:r>
              <w:rPr>
                <w:spacing w:val="-2"/>
                <w:sz w:val="22"/>
              </w:rPr>
              <w:t>el</w:t>
            </w:r>
            <w:r>
              <w:rPr>
                <w:spacing w:val="-10"/>
                <w:sz w:val="22"/>
              </w:rPr>
              <w:t> </w:t>
            </w:r>
            <w:r>
              <w:rPr>
                <w:spacing w:val="-2"/>
                <w:sz w:val="22"/>
              </w:rPr>
              <w:t>estado</w:t>
            </w:r>
          </w:p>
        </w:tc>
        <w:tc>
          <w:tcPr>
            <w:tcW w:w="3510" w:type="dxa"/>
            <w:tcBorders>
              <w:top w:val="nil"/>
              <w:bottom w:val="nil"/>
            </w:tcBorders>
          </w:tcPr>
          <w:p>
            <w:pPr>
              <w:pStyle w:val="TableParagraph"/>
              <w:ind w:left="0"/>
              <w:rPr>
                <w:rFonts w:ascii="Times New Roman"/>
                <w:sz w:val="18"/>
              </w:rPr>
            </w:pPr>
          </w:p>
        </w:tc>
      </w:tr>
      <w:tr>
        <w:trPr>
          <w:trHeight w:val="252" w:hRule="atLeast"/>
        </w:trPr>
        <w:tc>
          <w:tcPr>
            <w:tcW w:w="3510" w:type="dxa"/>
            <w:tcBorders>
              <w:top w:val="nil"/>
              <w:bottom w:val="nil"/>
            </w:tcBorders>
          </w:tcPr>
          <w:p>
            <w:pPr>
              <w:pStyle w:val="TableParagraph"/>
              <w:ind w:left="0"/>
              <w:rPr>
                <w:rFonts w:ascii="Times New Roman"/>
                <w:sz w:val="18"/>
              </w:rPr>
            </w:pPr>
          </w:p>
        </w:tc>
        <w:tc>
          <w:tcPr>
            <w:tcW w:w="3514" w:type="dxa"/>
            <w:tcBorders>
              <w:top w:val="nil"/>
              <w:bottom w:val="nil"/>
            </w:tcBorders>
          </w:tcPr>
          <w:p>
            <w:pPr>
              <w:pStyle w:val="TableParagraph"/>
              <w:spacing w:line="232" w:lineRule="exact"/>
              <w:rPr>
                <w:sz w:val="22"/>
              </w:rPr>
            </w:pPr>
            <w:r>
              <w:rPr>
                <w:sz w:val="22"/>
              </w:rPr>
              <w:t>de</w:t>
            </w:r>
            <w:r>
              <w:rPr>
                <w:spacing w:val="28"/>
                <w:sz w:val="22"/>
              </w:rPr>
              <w:t> </w:t>
            </w:r>
            <w:r>
              <w:rPr>
                <w:sz w:val="22"/>
              </w:rPr>
              <w:t>los</w:t>
            </w:r>
            <w:r>
              <w:rPr>
                <w:spacing w:val="26"/>
                <w:sz w:val="22"/>
              </w:rPr>
              <w:t> </w:t>
            </w:r>
            <w:r>
              <w:rPr>
                <w:sz w:val="22"/>
              </w:rPr>
              <w:t>proyectos</w:t>
            </w:r>
            <w:r>
              <w:rPr>
                <w:spacing w:val="22"/>
                <w:sz w:val="22"/>
              </w:rPr>
              <w:t> </w:t>
            </w:r>
            <w:r>
              <w:rPr>
                <w:sz w:val="22"/>
              </w:rPr>
              <w:t>en</w:t>
            </w:r>
            <w:r>
              <w:rPr>
                <w:spacing w:val="29"/>
                <w:sz w:val="22"/>
              </w:rPr>
              <w:t> </w:t>
            </w:r>
            <w:r>
              <w:rPr>
                <w:sz w:val="22"/>
              </w:rPr>
              <w:t>la</w:t>
            </w:r>
            <w:r>
              <w:rPr>
                <w:spacing w:val="28"/>
                <w:sz w:val="22"/>
              </w:rPr>
              <w:t> </w:t>
            </w:r>
            <w:r>
              <w:rPr>
                <w:sz w:val="22"/>
              </w:rPr>
              <w:t>Matriz</w:t>
            </w:r>
            <w:r>
              <w:rPr>
                <w:spacing w:val="27"/>
                <w:sz w:val="22"/>
              </w:rPr>
              <w:t> </w:t>
            </w:r>
            <w:r>
              <w:rPr>
                <w:spacing w:val="-5"/>
                <w:sz w:val="22"/>
              </w:rPr>
              <w:t>de</w:t>
            </w:r>
          </w:p>
        </w:tc>
        <w:tc>
          <w:tcPr>
            <w:tcW w:w="3510" w:type="dxa"/>
            <w:tcBorders>
              <w:top w:val="nil"/>
              <w:bottom w:val="nil"/>
            </w:tcBorders>
          </w:tcPr>
          <w:p>
            <w:pPr>
              <w:pStyle w:val="TableParagraph"/>
              <w:ind w:left="0"/>
              <w:rPr>
                <w:rFonts w:ascii="Times New Roman"/>
                <w:sz w:val="18"/>
              </w:rPr>
            </w:pPr>
          </w:p>
        </w:tc>
      </w:tr>
      <w:tr>
        <w:trPr>
          <w:trHeight w:val="252" w:hRule="atLeast"/>
        </w:trPr>
        <w:tc>
          <w:tcPr>
            <w:tcW w:w="3510" w:type="dxa"/>
            <w:tcBorders>
              <w:top w:val="nil"/>
              <w:bottom w:val="nil"/>
            </w:tcBorders>
          </w:tcPr>
          <w:p>
            <w:pPr>
              <w:pStyle w:val="TableParagraph"/>
              <w:ind w:left="0"/>
              <w:rPr>
                <w:rFonts w:ascii="Times New Roman"/>
                <w:sz w:val="18"/>
              </w:rPr>
            </w:pPr>
          </w:p>
        </w:tc>
        <w:tc>
          <w:tcPr>
            <w:tcW w:w="3514" w:type="dxa"/>
            <w:tcBorders>
              <w:top w:val="nil"/>
              <w:bottom w:val="nil"/>
            </w:tcBorders>
          </w:tcPr>
          <w:p>
            <w:pPr>
              <w:pStyle w:val="TableParagraph"/>
              <w:spacing w:line="232" w:lineRule="exact"/>
              <w:rPr>
                <w:sz w:val="22"/>
              </w:rPr>
            </w:pPr>
            <w:r>
              <w:rPr>
                <w:sz w:val="22"/>
              </w:rPr>
              <w:t>Seguimiento</w:t>
            </w:r>
            <w:r>
              <w:rPr>
                <w:spacing w:val="-4"/>
                <w:sz w:val="22"/>
              </w:rPr>
              <w:t> </w:t>
            </w:r>
            <w:r>
              <w:rPr>
                <w:sz w:val="22"/>
              </w:rPr>
              <w:t>Infraestructura</w:t>
            </w:r>
            <w:r>
              <w:rPr>
                <w:spacing w:val="-3"/>
                <w:sz w:val="22"/>
              </w:rPr>
              <w:t> </w:t>
            </w:r>
            <w:r>
              <w:rPr>
                <w:spacing w:val="-2"/>
                <w:sz w:val="22"/>
              </w:rPr>
              <w:t>física</w:t>
            </w:r>
          </w:p>
        </w:tc>
        <w:tc>
          <w:tcPr>
            <w:tcW w:w="3510" w:type="dxa"/>
            <w:tcBorders>
              <w:top w:val="nil"/>
              <w:bottom w:val="nil"/>
            </w:tcBorders>
          </w:tcPr>
          <w:p>
            <w:pPr>
              <w:pStyle w:val="TableParagraph"/>
              <w:ind w:left="0"/>
              <w:rPr>
                <w:rFonts w:ascii="Times New Roman"/>
                <w:sz w:val="18"/>
              </w:rPr>
            </w:pPr>
          </w:p>
        </w:tc>
      </w:tr>
      <w:tr>
        <w:trPr>
          <w:trHeight w:val="251" w:hRule="atLeast"/>
        </w:trPr>
        <w:tc>
          <w:tcPr>
            <w:tcW w:w="3510" w:type="dxa"/>
            <w:tcBorders>
              <w:top w:val="nil"/>
            </w:tcBorders>
          </w:tcPr>
          <w:p>
            <w:pPr>
              <w:pStyle w:val="TableParagraph"/>
              <w:ind w:left="0"/>
              <w:rPr>
                <w:rFonts w:ascii="Times New Roman"/>
                <w:sz w:val="18"/>
              </w:rPr>
            </w:pPr>
          </w:p>
        </w:tc>
        <w:tc>
          <w:tcPr>
            <w:tcW w:w="3514" w:type="dxa"/>
            <w:tcBorders>
              <w:top w:val="nil"/>
            </w:tcBorders>
          </w:tcPr>
          <w:p>
            <w:pPr>
              <w:pStyle w:val="TableParagraph"/>
              <w:spacing w:line="232" w:lineRule="exact"/>
              <w:rPr>
                <w:sz w:val="22"/>
              </w:rPr>
            </w:pPr>
            <w:r>
              <w:rPr>
                <w:sz w:val="22"/>
              </w:rPr>
              <w:t>regional</w:t>
            </w:r>
            <w:r>
              <w:rPr>
                <w:spacing w:val="-2"/>
                <w:sz w:val="22"/>
              </w:rPr>
              <w:t> </w:t>
            </w:r>
            <w:r>
              <w:rPr>
                <w:sz w:val="22"/>
              </w:rPr>
              <w:t>y</w:t>
            </w:r>
            <w:r>
              <w:rPr>
                <w:spacing w:val="-5"/>
                <w:sz w:val="22"/>
              </w:rPr>
              <w:t> </w:t>
            </w:r>
            <w:r>
              <w:rPr>
                <w:spacing w:val="-2"/>
                <w:sz w:val="22"/>
              </w:rPr>
              <w:t>territorial.</w:t>
            </w:r>
          </w:p>
        </w:tc>
        <w:tc>
          <w:tcPr>
            <w:tcW w:w="3510" w:type="dxa"/>
            <w:tcBorders>
              <w:top w:val="nil"/>
            </w:tcBorders>
          </w:tcPr>
          <w:p>
            <w:pPr>
              <w:pStyle w:val="TableParagraph"/>
              <w:ind w:left="0"/>
              <w:rPr>
                <w:rFonts w:ascii="Times New Roman"/>
                <w:sz w:val="18"/>
              </w:rPr>
            </w:pPr>
          </w:p>
        </w:tc>
      </w:tr>
    </w:tbl>
    <w:p>
      <w:pPr>
        <w:pStyle w:val="BodyText"/>
        <w:spacing w:before="4"/>
        <w:rPr>
          <w:b/>
        </w:rPr>
      </w:pPr>
    </w:p>
    <w:p>
      <w:pPr>
        <w:spacing w:before="0"/>
        <w:ind w:left="165" w:right="0" w:firstLine="0"/>
        <w:jc w:val="left"/>
        <w:rPr>
          <w:b/>
          <w:sz w:val="24"/>
        </w:rPr>
      </w:pPr>
      <w:r>
        <w:rPr>
          <w:b/>
          <w:sz w:val="24"/>
          <w:u w:val="single"/>
        </w:rPr>
        <w:t>Avance </w:t>
      </w:r>
      <w:r>
        <w:rPr>
          <w:b/>
          <w:spacing w:val="-2"/>
          <w:sz w:val="24"/>
          <w:u w:val="single"/>
        </w:rPr>
        <w:t>critico</w:t>
      </w:r>
    </w:p>
    <w:p>
      <w:pPr>
        <w:pStyle w:val="BodyText"/>
        <w:spacing w:before="274"/>
        <w:rPr>
          <w:b/>
        </w:rPr>
      </w:pPr>
    </w:p>
    <w:p>
      <w:pPr>
        <w:spacing w:before="0"/>
        <w:ind w:left="2174" w:right="2248" w:firstLine="0"/>
        <w:jc w:val="center"/>
        <w:rPr>
          <w:b/>
          <w:sz w:val="24"/>
        </w:rPr>
      </w:pPr>
      <w:r>
        <w:rPr>
          <w:b/>
          <w:sz w:val="24"/>
        </w:rPr>
        <w:t>Cuadro</w:t>
      </w:r>
      <w:r>
        <w:rPr>
          <w:b/>
          <w:spacing w:val="2"/>
          <w:sz w:val="24"/>
        </w:rPr>
        <w:t> </w:t>
      </w:r>
      <w:r>
        <w:rPr>
          <w:b/>
          <w:sz w:val="24"/>
        </w:rPr>
        <w:t>#</w:t>
      </w:r>
      <w:r>
        <w:rPr>
          <w:b/>
          <w:spacing w:val="-4"/>
          <w:sz w:val="24"/>
        </w:rPr>
        <w:t> </w:t>
      </w:r>
      <w:r>
        <w:rPr>
          <w:b/>
          <w:spacing w:val="-5"/>
          <w:sz w:val="24"/>
        </w:rPr>
        <w:t>9.</w:t>
      </w:r>
    </w:p>
    <w:p>
      <w:pPr>
        <w:spacing w:line="237" w:lineRule="auto" w:before="5"/>
        <w:ind w:left="197" w:right="278" w:firstLine="0"/>
        <w:jc w:val="center"/>
        <w:rPr>
          <w:b/>
          <w:sz w:val="24"/>
        </w:rPr>
      </w:pPr>
      <w:r>
        <w:rPr>
          <w:b/>
          <w:sz w:val="24"/>
        </w:rPr>
        <w:t>Resultados</w:t>
      </w:r>
      <w:r>
        <w:rPr>
          <w:b/>
          <w:spacing w:val="-2"/>
          <w:sz w:val="24"/>
        </w:rPr>
        <w:t> </w:t>
      </w:r>
      <w:r>
        <w:rPr>
          <w:b/>
          <w:sz w:val="24"/>
        </w:rPr>
        <w:t>bajo el</w:t>
      </w:r>
      <w:r>
        <w:rPr>
          <w:b/>
          <w:spacing w:val="-6"/>
          <w:sz w:val="24"/>
        </w:rPr>
        <w:t> </w:t>
      </w:r>
      <w:r>
        <w:rPr>
          <w:b/>
          <w:sz w:val="24"/>
        </w:rPr>
        <w:t>criterio “avance</w:t>
      </w:r>
      <w:r>
        <w:rPr>
          <w:b/>
          <w:spacing w:val="-6"/>
          <w:sz w:val="24"/>
        </w:rPr>
        <w:t> </w:t>
      </w:r>
      <w:r>
        <w:rPr>
          <w:b/>
          <w:sz w:val="24"/>
        </w:rPr>
        <w:t>crítico”</w:t>
      </w:r>
      <w:r>
        <w:rPr>
          <w:b/>
          <w:spacing w:val="-6"/>
          <w:sz w:val="24"/>
        </w:rPr>
        <w:t> </w:t>
      </w:r>
      <w:r>
        <w:rPr>
          <w:b/>
          <w:sz w:val="24"/>
        </w:rPr>
        <w:t>y</w:t>
      </w:r>
      <w:r>
        <w:rPr>
          <w:b/>
          <w:spacing w:val="-6"/>
          <w:sz w:val="24"/>
        </w:rPr>
        <w:t> </w:t>
      </w:r>
      <w:r>
        <w:rPr>
          <w:b/>
          <w:sz w:val="24"/>
        </w:rPr>
        <w:t>su relación</w:t>
      </w:r>
      <w:r>
        <w:rPr>
          <w:b/>
          <w:spacing w:val="-5"/>
          <w:sz w:val="24"/>
        </w:rPr>
        <w:t> </w:t>
      </w:r>
      <w:r>
        <w:rPr>
          <w:b/>
          <w:sz w:val="24"/>
        </w:rPr>
        <w:t>con las</w:t>
      </w:r>
      <w:r>
        <w:rPr>
          <w:b/>
          <w:spacing w:val="-6"/>
          <w:sz w:val="24"/>
        </w:rPr>
        <w:t> </w:t>
      </w:r>
      <w:r>
        <w:rPr>
          <w:b/>
          <w:sz w:val="24"/>
        </w:rPr>
        <w:t>actividades</w:t>
      </w:r>
      <w:r>
        <w:rPr>
          <w:b/>
          <w:spacing w:val="-2"/>
          <w:sz w:val="24"/>
        </w:rPr>
        <w:t> </w:t>
      </w:r>
      <w:r>
        <w:rPr>
          <w:b/>
          <w:sz w:val="24"/>
        </w:rPr>
        <w:t>POI-POGE 2025, I semestre 2025. PEI 2023-2025</w:t>
      </w:r>
    </w:p>
    <w:p>
      <w:pPr>
        <w:pStyle w:val="BodyText"/>
        <w:rPr>
          <w:b/>
          <w:sz w:val="20"/>
        </w:rPr>
      </w:pPr>
    </w:p>
    <w:p>
      <w:pPr>
        <w:pStyle w:val="BodyText"/>
        <w:spacing w:before="95"/>
        <w:rPr>
          <w:b/>
          <w:sz w:val="20"/>
        </w:r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0"/>
        <w:gridCol w:w="1402"/>
        <w:gridCol w:w="1268"/>
        <w:gridCol w:w="3068"/>
        <w:gridCol w:w="3213"/>
      </w:tblGrid>
      <w:tr>
        <w:trPr>
          <w:trHeight w:val="758" w:hRule="atLeast"/>
        </w:trPr>
        <w:tc>
          <w:tcPr>
            <w:tcW w:w="1820" w:type="dxa"/>
          </w:tcPr>
          <w:p>
            <w:pPr>
              <w:pStyle w:val="TableParagraph"/>
              <w:rPr>
                <w:sz w:val="22"/>
              </w:rPr>
            </w:pPr>
            <w:r>
              <w:rPr>
                <w:spacing w:val="-2"/>
                <w:sz w:val="22"/>
              </w:rPr>
              <w:t>Resultado</w:t>
            </w:r>
          </w:p>
        </w:tc>
        <w:tc>
          <w:tcPr>
            <w:tcW w:w="1402" w:type="dxa"/>
          </w:tcPr>
          <w:p>
            <w:pPr>
              <w:pStyle w:val="TableParagraph"/>
              <w:spacing w:line="237" w:lineRule="auto" w:before="2"/>
              <w:ind w:left="571" w:hanging="404"/>
              <w:rPr>
                <w:sz w:val="22"/>
              </w:rPr>
            </w:pPr>
            <w:r>
              <w:rPr>
                <w:spacing w:val="-2"/>
                <w:sz w:val="22"/>
              </w:rPr>
              <w:t>Porcentaje </w:t>
            </w:r>
            <w:r>
              <w:rPr>
                <w:spacing w:val="-6"/>
                <w:sz w:val="22"/>
              </w:rPr>
              <w:t>de</w:t>
            </w:r>
          </w:p>
          <w:p>
            <w:pPr>
              <w:pStyle w:val="TableParagraph"/>
              <w:spacing w:line="234" w:lineRule="exact" w:before="1"/>
              <w:ind w:left="105"/>
              <w:rPr>
                <w:sz w:val="22"/>
              </w:rPr>
            </w:pPr>
            <w:r>
              <w:rPr>
                <w:spacing w:val="-2"/>
                <w:sz w:val="22"/>
              </w:rPr>
              <w:t>programado</w:t>
            </w:r>
          </w:p>
        </w:tc>
        <w:tc>
          <w:tcPr>
            <w:tcW w:w="1268" w:type="dxa"/>
          </w:tcPr>
          <w:p>
            <w:pPr>
              <w:pStyle w:val="TableParagraph"/>
              <w:spacing w:line="237" w:lineRule="auto" w:before="2"/>
              <w:ind w:left="114" w:hanging="5"/>
              <w:rPr>
                <w:sz w:val="22"/>
              </w:rPr>
            </w:pPr>
            <w:r>
              <w:rPr>
                <w:spacing w:val="-2"/>
                <w:sz w:val="22"/>
              </w:rPr>
              <w:t>Porcentaje </w:t>
            </w:r>
            <w:r>
              <w:rPr>
                <w:sz w:val="22"/>
              </w:rPr>
              <w:t>de</w:t>
            </w:r>
            <w:r>
              <w:rPr>
                <w:spacing w:val="-3"/>
                <w:sz w:val="22"/>
              </w:rPr>
              <w:t> </w:t>
            </w:r>
            <w:r>
              <w:rPr>
                <w:spacing w:val="-2"/>
                <w:sz w:val="22"/>
              </w:rPr>
              <w:t>Avance</w:t>
            </w:r>
          </w:p>
        </w:tc>
        <w:tc>
          <w:tcPr>
            <w:tcW w:w="3068" w:type="dxa"/>
          </w:tcPr>
          <w:p>
            <w:pPr>
              <w:pStyle w:val="TableParagraph"/>
              <w:tabs>
                <w:tab w:pos="1524" w:val="left" w:leader="none"/>
                <w:tab w:pos="2713" w:val="left" w:leader="none"/>
              </w:tabs>
              <w:spacing w:line="237" w:lineRule="auto" w:before="2"/>
              <w:ind w:left="109" w:right="95"/>
              <w:rPr>
                <w:sz w:val="22"/>
              </w:rPr>
            </w:pPr>
            <w:r>
              <w:rPr>
                <w:spacing w:val="-2"/>
                <w:sz w:val="22"/>
              </w:rPr>
              <w:t>Justificación</w:t>
            </w:r>
            <w:r>
              <w:rPr>
                <w:sz w:val="22"/>
              </w:rPr>
              <w:tab/>
            </w:r>
            <w:r>
              <w:rPr>
                <w:spacing w:val="-2"/>
                <w:sz w:val="22"/>
              </w:rPr>
              <w:t>registrada</w:t>
            </w:r>
            <w:r>
              <w:rPr>
                <w:sz w:val="22"/>
              </w:rPr>
              <w:tab/>
            </w:r>
            <w:r>
              <w:rPr>
                <w:spacing w:val="-6"/>
                <w:sz w:val="22"/>
              </w:rPr>
              <w:t>en </w:t>
            </w:r>
            <w:r>
              <w:rPr>
                <w:spacing w:val="-2"/>
                <w:sz w:val="22"/>
              </w:rPr>
              <w:t>DELPHOS</w:t>
            </w:r>
          </w:p>
        </w:tc>
        <w:tc>
          <w:tcPr>
            <w:tcW w:w="3213" w:type="dxa"/>
          </w:tcPr>
          <w:p>
            <w:pPr>
              <w:pStyle w:val="TableParagraph"/>
              <w:rPr>
                <w:sz w:val="22"/>
              </w:rPr>
            </w:pPr>
            <w:r>
              <w:rPr>
                <w:spacing w:val="-2"/>
                <w:sz w:val="22"/>
              </w:rPr>
              <w:t>Observaciones</w:t>
            </w:r>
          </w:p>
        </w:tc>
      </w:tr>
      <w:tr>
        <w:trPr>
          <w:trHeight w:val="4046" w:hRule="atLeast"/>
        </w:trPr>
        <w:tc>
          <w:tcPr>
            <w:tcW w:w="1820" w:type="dxa"/>
          </w:tcPr>
          <w:p>
            <w:pPr>
              <w:pStyle w:val="TableParagraph"/>
              <w:tabs>
                <w:tab w:pos="1543" w:val="left" w:leader="none"/>
                <w:tab w:pos="1605" w:val="left" w:leader="none"/>
              </w:tabs>
              <w:ind w:right="91"/>
              <w:rPr>
                <w:sz w:val="22"/>
              </w:rPr>
            </w:pPr>
            <w:r>
              <w:rPr>
                <w:sz w:val="22"/>
              </w:rPr>
              <w:t>3.1.1</w:t>
            </w:r>
            <w:r>
              <w:rPr>
                <w:spacing w:val="27"/>
                <w:sz w:val="22"/>
              </w:rPr>
              <w:t> </w:t>
            </w:r>
            <w:r>
              <w:rPr>
                <w:sz w:val="22"/>
              </w:rPr>
              <w:t>Estrategia de</w:t>
            </w:r>
            <w:r>
              <w:rPr>
                <w:spacing w:val="27"/>
                <w:sz w:val="22"/>
              </w:rPr>
              <w:t> </w:t>
            </w:r>
            <w:r>
              <w:rPr>
                <w:sz w:val="22"/>
              </w:rPr>
              <w:t>participación </w:t>
            </w:r>
            <w:r>
              <w:rPr>
                <w:spacing w:val="-2"/>
                <w:sz w:val="22"/>
              </w:rPr>
              <w:t>ciudadana diseñada, homologada,</w:t>
            </w:r>
            <w:r>
              <w:rPr>
                <w:sz w:val="22"/>
              </w:rPr>
              <w:tab/>
              <w:tab/>
            </w:r>
            <w:r>
              <w:rPr>
                <w:spacing w:val="-10"/>
                <w:sz w:val="22"/>
              </w:rPr>
              <w:t>y</w:t>
            </w:r>
            <w:r>
              <w:rPr>
                <w:spacing w:val="-10"/>
                <w:sz w:val="22"/>
              </w:rPr>
              <w:t> </w:t>
            </w:r>
            <w:r>
              <w:rPr>
                <w:sz w:val="22"/>
              </w:rPr>
              <w:t>oficializada</w:t>
            </w:r>
            <w:r>
              <w:rPr>
                <w:spacing w:val="40"/>
                <w:sz w:val="22"/>
              </w:rPr>
              <w:t> </w:t>
            </w:r>
            <w:r>
              <w:rPr>
                <w:sz w:val="22"/>
              </w:rPr>
              <w:t>que </w:t>
            </w:r>
            <w:r>
              <w:rPr>
                <w:spacing w:val="-2"/>
                <w:sz w:val="22"/>
              </w:rPr>
              <w:t>implique</w:t>
            </w:r>
            <w:r>
              <w:rPr>
                <w:sz w:val="22"/>
              </w:rPr>
              <w:tab/>
            </w:r>
            <w:r>
              <w:rPr>
                <w:spacing w:val="-5"/>
                <w:sz w:val="22"/>
              </w:rPr>
              <w:t>l</w:t>
            </w:r>
            <w:r>
              <w:rPr>
                <w:spacing w:val="-5"/>
                <w:sz w:val="22"/>
              </w:rPr>
              <w:t>a</w:t>
            </w:r>
          </w:p>
          <w:p>
            <w:pPr>
              <w:pStyle w:val="TableParagraph"/>
              <w:tabs>
                <w:tab w:pos="1466" w:val="left" w:leader="none"/>
              </w:tabs>
              <w:rPr>
                <w:sz w:val="22"/>
              </w:rPr>
            </w:pPr>
            <w:r>
              <w:rPr>
                <w:spacing w:val="-2"/>
                <w:sz w:val="22"/>
              </w:rPr>
              <w:t>rendición</w:t>
            </w:r>
            <w:r>
              <w:rPr>
                <w:sz w:val="22"/>
              </w:rPr>
              <w:tab/>
            </w:r>
            <w:r>
              <w:rPr>
                <w:spacing w:val="-5"/>
                <w:sz w:val="22"/>
              </w:rPr>
              <w:t>de</w:t>
            </w:r>
          </w:p>
          <w:p>
            <w:pPr>
              <w:pStyle w:val="TableParagraph"/>
              <w:tabs>
                <w:tab w:pos="598" w:val="left" w:leader="none"/>
                <w:tab w:pos="1006" w:val="left" w:leader="none"/>
                <w:tab w:pos="1174" w:val="left" w:leader="none"/>
                <w:tab w:pos="1543" w:val="left" w:leader="none"/>
                <w:tab w:pos="1606" w:val="left" w:leader="none"/>
              </w:tabs>
              <w:spacing w:before="2"/>
              <w:ind w:right="90"/>
              <w:rPr>
                <w:sz w:val="22"/>
              </w:rPr>
            </w:pPr>
            <w:r>
              <w:rPr>
                <w:spacing w:val="-2"/>
                <w:sz w:val="22"/>
              </w:rPr>
              <w:t>cuentas</w:t>
            </w:r>
            <w:r>
              <w:rPr>
                <w:sz w:val="22"/>
              </w:rPr>
              <w:tab/>
              <w:tab/>
              <w:tab/>
              <w:tab/>
            </w:r>
            <w:r>
              <w:rPr>
                <w:spacing w:val="-10"/>
                <w:sz w:val="22"/>
              </w:rPr>
              <w:t>y </w:t>
            </w:r>
            <w:r>
              <w:rPr>
                <w:spacing w:val="-2"/>
                <w:sz w:val="22"/>
              </w:rPr>
              <w:t>consulta</w:t>
            </w:r>
            <w:r>
              <w:rPr>
                <w:sz w:val="22"/>
              </w:rPr>
              <w:tab/>
              <w:tab/>
            </w:r>
            <w:r>
              <w:rPr>
                <w:spacing w:val="-10"/>
                <w:sz w:val="22"/>
              </w:rPr>
              <w:t>a</w:t>
            </w:r>
            <w:r>
              <w:rPr>
                <w:sz w:val="22"/>
              </w:rPr>
              <w:tab/>
            </w:r>
            <w:r>
              <w:rPr>
                <w:spacing w:val="-6"/>
                <w:sz w:val="22"/>
              </w:rPr>
              <w:t>la </w:t>
            </w:r>
            <w:r>
              <w:rPr>
                <w:spacing w:val="-2"/>
                <w:sz w:val="22"/>
              </w:rPr>
              <w:t>población </w:t>
            </w:r>
            <w:r>
              <w:rPr>
                <w:sz w:val="22"/>
              </w:rPr>
              <w:t>objetivo a fin de </w:t>
            </w:r>
            <w:r>
              <w:rPr>
                <w:spacing w:val="-2"/>
                <w:sz w:val="22"/>
              </w:rPr>
              <w:t>procurar</w:t>
            </w:r>
            <w:r>
              <w:rPr>
                <w:sz w:val="22"/>
              </w:rPr>
              <w:tab/>
              <w:tab/>
              <w:tab/>
            </w:r>
            <w:r>
              <w:rPr>
                <w:spacing w:val="-6"/>
                <w:sz w:val="22"/>
              </w:rPr>
              <w:t>la </w:t>
            </w:r>
            <w:r>
              <w:rPr>
                <w:spacing w:val="-2"/>
                <w:sz w:val="22"/>
              </w:rPr>
              <w:t>transparencia</w:t>
            </w:r>
            <w:r>
              <w:rPr>
                <w:spacing w:val="80"/>
                <w:sz w:val="22"/>
              </w:rPr>
              <w:t> </w:t>
            </w:r>
            <w:r>
              <w:rPr>
                <w:spacing w:val="-6"/>
                <w:sz w:val="22"/>
              </w:rPr>
              <w:t>en</w:t>
            </w:r>
            <w:r>
              <w:rPr>
                <w:sz w:val="22"/>
              </w:rPr>
              <w:tab/>
            </w:r>
            <w:r>
              <w:rPr>
                <w:spacing w:val="-6"/>
                <w:sz w:val="22"/>
              </w:rPr>
              <w:t>la</w:t>
            </w:r>
            <w:r>
              <w:rPr>
                <w:sz w:val="22"/>
              </w:rPr>
              <w:tab/>
            </w:r>
            <w:r>
              <w:rPr>
                <w:spacing w:val="-2"/>
                <w:sz w:val="22"/>
              </w:rPr>
              <w:t>gestión</w:t>
            </w:r>
          </w:p>
          <w:p>
            <w:pPr>
              <w:pStyle w:val="TableParagraph"/>
              <w:spacing w:line="230" w:lineRule="exact"/>
              <w:rPr>
                <w:sz w:val="22"/>
              </w:rPr>
            </w:pPr>
            <w:r>
              <w:rPr>
                <w:spacing w:val="-2"/>
                <w:sz w:val="22"/>
              </w:rPr>
              <w:t>institucional</w:t>
            </w:r>
          </w:p>
        </w:tc>
        <w:tc>
          <w:tcPr>
            <w:tcW w:w="1402" w:type="dxa"/>
          </w:tcPr>
          <w:p>
            <w:pPr>
              <w:pStyle w:val="TableParagraph"/>
              <w:ind w:left="8" w:right="5"/>
              <w:jc w:val="center"/>
              <w:rPr>
                <w:sz w:val="22"/>
              </w:rPr>
            </w:pPr>
            <w:r>
              <w:rPr>
                <w:spacing w:val="-5"/>
                <w:sz w:val="22"/>
              </w:rPr>
              <w:t>40%</w:t>
            </w:r>
          </w:p>
        </w:tc>
        <w:tc>
          <w:tcPr>
            <w:tcW w:w="1268" w:type="dxa"/>
          </w:tcPr>
          <w:p>
            <w:pPr>
              <w:pStyle w:val="TableParagraph"/>
              <w:ind w:left="15"/>
              <w:jc w:val="center"/>
              <w:rPr>
                <w:sz w:val="22"/>
              </w:rPr>
            </w:pPr>
            <w:r>
              <w:rPr>
                <w:spacing w:val="-5"/>
                <w:sz w:val="22"/>
              </w:rPr>
              <w:t>0%</w:t>
            </w:r>
          </w:p>
        </w:tc>
        <w:tc>
          <w:tcPr>
            <w:tcW w:w="3068" w:type="dxa"/>
          </w:tcPr>
          <w:p>
            <w:pPr>
              <w:pStyle w:val="TableParagraph"/>
              <w:ind w:left="109"/>
              <w:jc w:val="both"/>
              <w:rPr>
                <w:sz w:val="22"/>
              </w:rPr>
            </w:pPr>
            <w:r>
              <w:rPr>
                <w:sz w:val="22"/>
              </w:rPr>
              <w:t>En</w:t>
            </w:r>
            <w:r>
              <w:rPr>
                <w:spacing w:val="56"/>
                <w:w w:val="150"/>
                <w:sz w:val="22"/>
              </w:rPr>
              <w:t> </w:t>
            </w:r>
            <w:r>
              <w:rPr>
                <w:sz w:val="22"/>
              </w:rPr>
              <w:t>el</w:t>
            </w:r>
            <w:r>
              <w:rPr>
                <w:spacing w:val="53"/>
                <w:w w:val="150"/>
                <w:sz w:val="22"/>
              </w:rPr>
              <w:t> </w:t>
            </w:r>
            <w:r>
              <w:rPr>
                <w:sz w:val="22"/>
              </w:rPr>
              <w:t>POI-POGE</w:t>
            </w:r>
            <w:r>
              <w:rPr>
                <w:spacing w:val="56"/>
                <w:w w:val="150"/>
                <w:sz w:val="22"/>
              </w:rPr>
              <w:t> </w:t>
            </w:r>
            <w:r>
              <w:rPr>
                <w:sz w:val="22"/>
              </w:rPr>
              <w:t>2025</w:t>
            </w:r>
            <w:r>
              <w:rPr>
                <w:spacing w:val="55"/>
                <w:w w:val="150"/>
                <w:sz w:val="22"/>
              </w:rPr>
              <w:t> </w:t>
            </w:r>
            <w:r>
              <w:rPr>
                <w:spacing w:val="-5"/>
                <w:sz w:val="22"/>
              </w:rPr>
              <w:t>se</w:t>
            </w:r>
          </w:p>
          <w:p>
            <w:pPr>
              <w:pStyle w:val="TableParagraph"/>
              <w:spacing w:line="237" w:lineRule="auto" w:before="3"/>
              <w:ind w:left="109" w:right="90"/>
              <w:jc w:val="both"/>
              <w:rPr>
                <w:sz w:val="22"/>
              </w:rPr>
            </w:pPr>
            <w:r>
              <w:rPr>
                <w:sz w:val="22"/>
              </w:rPr>
              <w:t>programó dos actividades una activa y otra inactiva.</w:t>
            </w:r>
          </w:p>
          <w:p>
            <w:pPr>
              <w:pStyle w:val="TableParagraph"/>
              <w:spacing w:before="1"/>
              <w:ind w:left="109" w:right="95"/>
              <w:jc w:val="both"/>
              <w:rPr>
                <w:sz w:val="22"/>
              </w:rPr>
            </w:pPr>
            <w:r>
              <w:rPr>
                <w:sz w:val="22"/>
              </w:rPr>
              <w:t>La activa es “PPPS 1.24.1: Elaboración y aprobación de estrategia de consulta ciudadana y rendición de cuentas (vinculado a PEI 3.1.1)”</w:t>
            </w:r>
            <w:r>
              <w:rPr>
                <w:spacing w:val="-8"/>
                <w:sz w:val="22"/>
              </w:rPr>
              <w:t> </w:t>
            </w:r>
            <w:r>
              <w:rPr>
                <w:sz w:val="22"/>
              </w:rPr>
              <w:t>la</w:t>
            </w:r>
            <w:r>
              <w:rPr>
                <w:spacing w:val="-5"/>
                <w:sz w:val="22"/>
              </w:rPr>
              <w:t> </w:t>
            </w:r>
            <w:r>
              <w:rPr>
                <w:sz w:val="22"/>
              </w:rPr>
              <w:t>cual</w:t>
            </w:r>
            <w:r>
              <w:rPr>
                <w:spacing w:val="-11"/>
                <w:sz w:val="22"/>
              </w:rPr>
              <w:t> </w:t>
            </w:r>
            <w:r>
              <w:rPr>
                <w:sz w:val="22"/>
              </w:rPr>
              <w:t>no</w:t>
            </w:r>
            <w:r>
              <w:rPr>
                <w:spacing w:val="-9"/>
                <w:sz w:val="22"/>
              </w:rPr>
              <w:t> </w:t>
            </w:r>
            <w:r>
              <w:rPr>
                <w:sz w:val="22"/>
              </w:rPr>
              <w:t>se</w:t>
            </w:r>
            <w:r>
              <w:rPr>
                <w:spacing w:val="-9"/>
                <w:sz w:val="22"/>
              </w:rPr>
              <w:t> </w:t>
            </w:r>
            <w:r>
              <w:rPr>
                <w:sz w:val="22"/>
              </w:rPr>
              <w:t>logró</w:t>
            </w:r>
            <w:r>
              <w:rPr>
                <w:spacing w:val="-9"/>
                <w:sz w:val="22"/>
              </w:rPr>
              <w:t> </w:t>
            </w:r>
            <w:r>
              <w:rPr>
                <w:sz w:val="22"/>
              </w:rPr>
              <w:t>por en</w:t>
            </w:r>
            <w:r>
              <w:rPr>
                <w:spacing w:val="-4"/>
                <w:sz w:val="22"/>
              </w:rPr>
              <w:t> </w:t>
            </w:r>
            <w:r>
              <w:rPr>
                <w:sz w:val="22"/>
              </w:rPr>
              <w:t>la</w:t>
            </w:r>
            <w:r>
              <w:rPr>
                <w:spacing w:val="-4"/>
                <w:sz w:val="22"/>
              </w:rPr>
              <w:t> </w:t>
            </w:r>
            <w:r>
              <w:rPr>
                <w:sz w:val="22"/>
              </w:rPr>
              <w:t>Justificación</w:t>
            </w:r>
            <w:r>
              <w:rPr>
                <w:spacing w:val="-7"/>
                <w:sz w:val="22"/>
              </w:rPr>
              <w:t> </w:t>
            </w:r>
            <w:r>
              <w:rPr>
                <w:sz w:val="22"/>
              </w:rPr>
              <w:t>se</w:t>
            </w:r>
            <w:r>
              <w:rPr>
                <w:spacing w:val="-7"/>
                <w:sz w:val="22"/>
              </w:rPr>
              <w:t> </w:t>
            </w:r>
            <w:r>
              <w:rPr>
                <w:sz w:val="22"/>
              </w:rPr>
              <w:t>anotó:</w:t>
            </w:r>
            <w:r>
              <w:rPr>
                <w:spacing w:val="-4"/>
                <w:sz w:val="22"/>
              </w:rPr>
              <w:t> </w:t>
            </w:r>
            <w:r>
              <w:rPr>
                <w:sz w:val="22"/>
              </w:rPr>
              <w:t>“ Actividad con anterioridad a cargo</w:t>
            </w:r>
            <w:r>
              <w:rPr>
                <w:spacing w:val="-16"/>
                <w:sz w:val="22"/>
              </w:rPr>
              <w:t> </w:t>
            </w:r>
            <w:r>
              <w:rPr>
                <w:sz w:val="22"/>
              </w:rPr>
              <w:t>de</w:t>
            </w:r>
            <w:r>
              <w:rPr>
                <w:spacing w:val="-15"/>
                <w:sz w:val="22"/>
              </w:rPr>
              <w:t> </w:t>
            </w:r>
            <w:r>
              <w:rPr>
                <w:sz w:val="22"/>
              </w:rPr>
              <w:t>DDSE,</w:t>
            </w:r>
            <w:r>
              <w:rPr>
                <w:spacing w:val="-15"/>
                <w:sz w:val="22"/>
              </w:rPr>
              <w:t> </w:t>
            </w:r>
            <w:r>
              <w:rPr>
                <w:sz w:val="22"/>
              </w:rPr>
              <w:t>modificada</w:t>
            </w:r>
            <w:r>
              <w:rPr>
                <w:spacing w:val="-16"/>
                <w:sz w:val="22"/>
              </w:rPr>
              <w:t> </w:t>
            </w:r>
            <w:r>
              <w:rPr>
                <w:sz w:val="22"/>
              </w:rPr>
              <w:t>a partir de cambio reciente en </w:t>
            </w:r>
            <w:r>
              <w:rPr>
                <w:spacing w:val="-4"/>
                <w:sz w:val="22"/>
              </w:rPr>
              <w:t>PEI</w:t>
            </w:r>
          </w:p>
          <w:p>
            <w:pPr>
              <w:pStyle w:val="TableParagraph"/>
              <w:spacing w:before="2"/>
              <w:ind w:left="109"/>
              <w:rPr>
                <w:sz w:val="22"/>
              </w:rPr>
            </w:pPr>
            <w:r>
              <w:rPr>
                <w:spacing w:val="-10"/>
                <w:sz w:val="22"/>
              </w:rPr>
              <w:t>“</w:t>
            </w:r>
          </w:p>
        </w:tc>
        <w:tc>
          <w:tcPr>
            <w:tcW w:w="3213" w:type="dxa"/>
            <w:vMerge w:val="restart"/>
          </w:tcPr>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spacing w:before="10"/>
              <w:ind w:left="0"/>
              <w:rPr>
                <w:b/>
                <w:sz w:val="22"/>
              </w:rPr>
            </w:pPr>
          </w:p>
          <w:p>
            <w:pPr>
              <w:pStyle w:val="TableParagraph"/>
              <w:spacing w:line="237" w:lineRule="auto"/>
              <w:rPr>
                <w:sz w:val="22"/>
              </w:rPr>
            </w:pPr>
            <w:r>
              <w:rPr>
                <w:sz w:val="22"/>
              </w:rPr>
              <w:t>Se evidencia una debilidad en seguimiento</w:t>
            </w:r>
            <w:r>
              <w:rPr>
                <w:spacing w:val="20"/>
                <w:sz w:val="22"/>
              </w:rPr>
              <w:t> </w:t>
            </w:r>
            <w:r>
              <w:rPr>
                <w:sz w:val="22"/>
              </w:rPr>
              <w:t>al</w:t>
            </w:r>
            <w:r>
              <w:rPr>
                <w:spacing w:val="23"/>
                <w:sz w:val="22"/>
              </w:rPr>
              <w:t> </w:t>
            </w:r>
            <w:r>
              <w:rPr>
                <w:sz w:val="22"/>
              </w:rPr>
              <w:t>interno</w:t>
            </w:r>
            <w:r>
              <w:rPr>
                <w:spacing w:val="21"/>
                <w:sz w:val="22"/>
              </w:rPr>
              <w:t> </w:t>
            </w:r>
            <w:r>
              <w:rPr>
                <w:sz w:val="22"/>
              </w:rPr>
              <w:t>del</w:t>
            </w:r>
            <w:r>
              <w:rPr>
                <w:spacing w:val="19"/>
                <w:sz w:val="22"/>
              </w:rPr>
              <w:t> </w:t>
            </w:r>
            <w:r>
              <w:rPr>
                <w:spacing w:val="-5"/>
                <w:sz w:val="22"/>
              </w:rPr>
              <w:t>Eje</w:t>
            </w:r>
          </w:p>
          <w:p>
            <w:pPr>
              <w:pStyle w:val="TableParagraph"/>
              <w:spacing w:line="239" w:lineRule="exact" w:before="1"/>
              <w:rPr>
                <w:sz w:val="22"/>
              </w:rPr>
            </w:pPr>
            <w:r>
              <w:rPr>
                <w:sz w:val="22"/>
              </w:rPr>
              <w:t>estratégico</w:t>
            </w:r>
            <w:r>
              <w:rPr>
                <w:spacing w:val="33"/>
                <w:sz w:val="22"/>
              </w:rPr>
              <w:t> </w:t>
            </w:r>
            <w:r>
              <w:rPr>
                <w:sz w:val="22"/>
              </w:rPr>
              <w:t>#</w:t>
            </w:r>
            <w:r>
              <w:rPr>
                <w:spacing w:val="38"/>
                <w:sz w:val="22"/>
              </w:rPr>
              <w:t> </w:t>
            </w:r>
            <w:r>
              <w:rPr>
                <w:sz w:val="22"/>
              </w:rPr>
              <w:t>3</w:t>
            </w:r>
            <w:r>
              <w:rPr>
                <w:spacing w:val="34"/>
                <w:sz w:val="22"/>
              </w:rPr>
              <w:t> </w:t>
            </w:r>
            <w:r>
              <w:rPr>
                <w:sz w:val="22"/>
              </w:rPr>
              <w:t>,</w:t>
            </w:r>
            <w:r>
              <w:rPr>
                <w:spacing w:val="37"/>
                <w:sz w:val="22"/>
              </w:rPr>
              <w:t> </w:t>
            </w:r>
            <w:r>
              <w:rPr>
                <w:sz w:val="22"/>
              </w:rPr>
              <w:t>ya</w:t>
            </w:r>
            <w:r>
              <w:rPr>
                <w:spacing w:val="38"/>
                <w:sz w:val="22"/>
              </w:rPr>
              <w:t> </w:t>
            </w:r>
            <w:r>
              <w:rPr>
                <w:sz w:val="22"/>
              </w:rPr>
              <w:t>que</w:t>
            </w:r>
            <w:r>
              <w:rPr>
                <w:spacing w:val="34"/>
                <w:sz w:val="22"/>
              </w:rPr>
              <w:t> </w:t>
            </w:r>
            <w:r>
              <w:rPr>
                <w:spacing w:val="-4"/>
                <w:sz w:val="22"/>
              </w:rPr>
              <w:t>éste</w:t>
            </w:r>
          </w:p>
        </w:tc>
      </w:tr>
      <w:tr>
        <w:trPr>
          <w:trHeight w:val="3038" w:hRule="atLeast"/>
        </w:trPr>
        <w:tc>
          <w:tcPr>
            <w:tcW w:w="1820" w:type="dxa"/>
          </w:tcPr>
          <w:p>
            <w:pPr>
              <w:pStyle w:val="TableParagraph"/>
              <w:tabs>
                <w:tab w:pos="651" w:val="left" w:leader="none"/>
                <w:tab w:pos="1040" w:val="left" w:leader="none"/>
                <w:tab w:pos="1605" w:val="left" w:leader="none"/>
              </w:tabs>
              <w:ind w:right="91"/>
              <w:rPr>
                <w:sz w:val="22"/>
              </w:rPr>
            </w:pPr>
            <w:r>
              <w:rPr>
                <w:spacing w:val="-2"/>
                <w:sz w:val="22"/>
              </w:rPr>
              <w:t>3.1.2:</w:t>
            </w:r>
            <w:r>
              <w:rPr>
                <w:sz w:val="22"/>
              </w:rPr>
              <w:tab/>
              <w:tab/>
            </w:r>
            <w:r>
              <w:rPr>
                <w:spacing w:val="-2"/>
                <w:sz w:val="22"/>
              </w:rPr>
              <w:t>Planes</w:t>
            </w:r>
            <w:r>
              <w:rPr>
                <w:spacing w:val="-2"/>
                <w:sz w:val="22"/>
              </w:rPr>
              <w:t> institucionales formulados considerando</w:t>
            </w:r>
            <w:r>
              <w:rPr>
                <w:spacing w:val="40"/>
                <w:sz w:val="22"/>
              </w:rPr>
              <w:t> </w:t>
            </w:r>
            <w:r>
              <w:rPr>
                <w:sz w:val="22"/>
              </w:rPr>
              <w:t>los</w:t>
            </w:r>
            <w:r>
              <w:rPr>
                <w:spacing w:val="40"/>
                <w:sz w:val="22"/>
              </w:rPr>
              <w:t> </w:t>
            </w:r>
            <w:r>
              <w:rPr>
                <w:sz w:val="22"/>
              </w:rPr>
              <w:t>insumos</w:t>
            </w:r>
            <w:r>
              <w:rPr>
                <w:spacing w:val="40"/>
                <w:sz w:val="22"/>
              </w:rPr>
              <w:t> </w:t>
            </w:r>
            <w:r>
              <w:rPr>
                <w:sz w:val="22"/>
              </w:rPr>
              <w:t>de las</w:t>
            </w:r>
            <w:r>
              <w:rPr>
                <w:spacing w:val="80"/>
                <w:sz w:val="22"/>
              </w:rPr>
              <w:t> </w:t>
            </w:r>
            <w:r>
              <w:rPr>
                <w:sz w:val="22"/>
              </w:rPr>
              <w:t>rendiciones </w:t>
            </w:r>
            <w:r>
              <w:rPr>
                <w:spacing w:val="-6"/>
                <w:sz w:val="22"/>
              </w:rPr>
              <w:t>de</w:t>
            </w:r>
            <w:r>
              <w:rPr>
                <w:sz w:val="22"/>
              </w:rPr>
              <w:tab/>
            </w:r>
            <w:r>
              <w:rPr>
                <w:spacing w:val="-2"/>
                <w:sz w:val="22"/>
              </w:rPr>
              <w:t>cuenta</w:t>
            </w:r>
            <w:r>
              <w:rPr>
                <w:sz w:val="22"/>
              </w:rPr>
              <w:tab/>
            </w:r>
            <w:r>
              <w:rPr>
                <w:spacing w:val="-10"/>
                <w:sz w:val="22"/>
              </w:rPr>
              <w:t>y</w:t>
            </w:r>
            <w:r>
              <w:rPr>
                <w:spacing w:val="-10"/>
                <w:sz w:val="22"/>
              </w:rPr>
              <w:t> </w:t>
            </w:r>
            <w:r>
              <w:rPr>
                <w:sz w:val="22"/>
              </w:rPr>
              <w:t>consultas</w:t>
            </w:r>
            <w:r>
              <w:rPr>
                <w:spacing w:val="80"/>
                <w:sz w:val="22"/>
              </w:rPr>
              <w:t> </w:t>
            </w:r>
            <w:r>
              <w:rPr>
                <w:sz w:val="22"/>
              </w:rPr>
              <w:t>a</w:t>
            </w:r>
            <w:r>
              <w:rPr>
                <w:spacing w:val="80"/>
                <w:sz w:val="22"/>
              </w:rPr>
              <w:t> </w:t>
            </w:r>
            <w:r>
              <w:rPr>
                <w:sz w:val="22"/>
              </w:rPr>
              <w:t>la </w:t>
            </w:r>
            <w:r>
              <w:rPr>
                <w:spacing w:val="-2"/>
                <w:sz w:val="22"/>
              </w:rPr>
              <w:t>población objetivo</w:t>
            </w:r>
          </w:p>
        </w:tc>
        <w:tc>
          <w:tcPr>
            <w:tcW w:w="1402" w:type="dxa"/>
          </w:tcPr>
          <w:p>
            <w:pPr>
              <w:pStyle w:val="TableParagraph"/>
              <w:ind w:left="8" w:right="2"/>
              <w:jc w:val="center"/>
              <w:rPr>
                <w:sz w:val="22"/>
              </w:rPr>
            </w:pPr>
            <w:r>
              <w:rPr>
                <w:spacing w:val="-5"/>
                <w:sz w:val="22"/>
              </w:rPr>
              <w:t>40%</w:t>
            </w:r>
          </w:p>
        </w:tc>
        <w:tc>
          <w:tcPr>
            <w:tcW w:w="1268" w:type="dxa"/>
          </w:tcPr>
          <w:p>
            <w:pPr>
              <w:pStyle w:val="TableParagraph"/>
              <w:ind w:left="15"/>
              <w:jc w:val="center"/>
              <w:rPr>
                <w:sz w:val="22"/>
              </w:rPr>
            </w:pPr>
            <w:r>
              <w:rPr>
                <w:spacing w:val="-5"/>
                <w:sz w:val="22"/>
              </w:rPr>
              <w:t>0%</w:t>
            </w:r>
          </w:p>
        </w:tc>
        <w:tc>
          <w:tcPr>
            <w:tcW w:w="3068" w:type="dxa"/>
          </w:tcPr>
          <w:p>
            <w:pPr>
              <w:pStyle w:val="TableParagraph"/>
              <w:ind w:left="109" w:right="92"/>
              <w:jc w:val="both"/>
              <w:rPr>
                <w:sz w:val="22"/>
              </w:rPr>
            </w:pPr>
            <w:r>
              <w:rPr>
                <w:sz w:val="22"/>
              </w:rPr>
              <w:t>Programada en el POI-POGE 2025 por solo una actividad</w:t>
            </w:r>
            <w:r>
              <w:rPr>
                <w:spacing w:val="60"/>
                <w:sz w:val="22"/>
              </w:rPr>
              <w:t>   </w:t>
            </w:r>
            <w:r>
              <w:rPr>
                <w:sz w:val="22"/>
              </w:rPr>
              <w:t>activa</w:t>
            </w:r>
            <w:r>
              <w:rPr>
                <w:spacing w:val="62"/>
                <w:sz w:val="22"/>
              </w:rPr>
              <w:t>   </w:t>
            </w:r>
            <w:r>
              <w:rPr>
                <w:spacing w:val="-2"/>
                <w:sz w:val="22"/>
              </w:rPr>
              <w:t>“PPPS</w:t>
            </w:r>
          </w:p>
          <w:p>
            <w:pPr>
              <w:pStyle w:val="TableParagraph"/>
              <w:ind w:left="109" w:right="94"/>
              <w:jc w:val="both"/>
              <w:rPr>
                <w:sz w:val="22"/>
              </w:rPr>
            </w:pPr>
            <w:r>
              <w:rPr>
                <w:sz w:val="22"/>
              </w:rPr>
              <w:t>1.25.1: Elaboración de estrategia</w:t>
            </w:r>
            <w:r>
              <w:rPr>
                <w:spacing w:val="-16"/>
                <w:sz w:val="22"/>
              </w:rPr>
              <w:t> </w:t>
            </w:r>
            <w:r>
              <w:rPr>
                <w:sz w:val="22"/>
              </w:rPr>
              <w:t>para</w:t>
            </w:r>
            <w:r>
              <w:rPr>
                <w:spacing w:val="-15"/>
                <w:sz w:val="22"/>
              </w:rPr>
              <w:t> </w:t>
            </w:r>
            <w:r>
              <w:rPr>
                <w:sz w:val="22"/>
              </w:rPr>
              <w:t>la</w:t>
            </w:r>
            <w:r>
              <w:rPr>
                <w:spacing w:val="-15"/>
                <w:sz w:val="22"/>
              </w:rPr>
              <w:t> </w:t>
            </w:r>
            <w:r>
              <w:rPr>
                <w:sz w:val="22"/>
              </w:rPr>
              <w:t>creación</w:t>
            </w:r>
            <w:r>
              <w:rPr>
                <w:spacing w:val="-16"/>
                <w:sz w:val="22"/>
              </w:rPr>
              <w:t> </w:t>
            </w:r>
            <w:r>
              <w:rPr>
                <w:sz w:val="22"/>
              </w:rPr>
              <w:t>de planes institucionales que consideren los insumos de las rendiciones de cuenta y consultas a la población objetivo. (vinculado a PEI 3.1.2).</w:t>
            </w:r>
            <w:r>
              <w:rPr>
                <w:spacing w:val="54"/>
                <w:sz w:val="22"/>
              </w:rPr>
              <w:t>   </w:t>
            </w:r>
            <w:r>
              <w:rPr>
                <w:sz w:val="22"/>
              </w:rPr>
              <w:t>con</w:t>
            </w:r>
            <w:r>
              <w:rPr>
                <w:spacing w:val="55"/>
                <w:sz w:val="22"/>
              </w:rPr>
              <w:t>   </w:t>
            </w:r>
            <w:r>
              <w:rPr>
                <w:sz w:val="22"/>
              </w:rPr>
              <w:t>la</w:t>
            </w:r>
            <w:r>
              <w:rPr>
                <w:spacing w:val="53"/>
                <w:sz w:val="22"/>
              </w:rPr>
              <w:t>   </w:t>
            </w:r>
            <w:r>
              <w:rPr>
                <w:spacing w:val="-4"/>
                <w:sz w:val="22"/>
              </w:rPr>
              <w:t>misma</w:t>
            </w:r>
          </w:p>
          <w:p>
            <w:pPr>
              <w:pStyle w:val="TableParagraph"/>
              <w:spacing w:line="234" w:lineRule="exact" w:before="2"/>
              <w:ind w:left="109"/>
              <w:jc w:val="both"/>
              <w:rPr>
                <w:sz w:val="22"/>
              </w:rPr>
            </w:pPr>
            <w:r>
              <w:rPr>
                <w:sz w:val="22"/>
              </w:rPr>
              <w:t>justificación</w:t>
            </w:r>
            <w:r>
              <w:rPr>
                <w:spacing w:val="-11"/>
                <w:sz w:val="22"/>
              </w:rPr>
              <w:t> </w:t>
            </w:r>
            <w:r>
              <w:rPr>
                <w:sz w:val="22"/>
              </w:rPr>
              <w:t>que</w:t>
            </w:r>
            <w:r>
              <w:rPr>
                <w:spacing w:val="-5"/>
                <w:sz w:val="22"/>
              </w:rPr>
              <w:t> </w:t>
            </w:r>
            <w:r>
              <w:rPr>
                <w:sz w:val="22"/>
              </w:rPr>
              <w:t>la</w:t>
            </w:r>
            <w:r>
              <w:rPr>
                <w:spacing w:val="-5"/>
                <w:sz w:val="22"/>
              </w:rPr>
              <w:t> </w:t>
            </w:r>
            <w:r>
              <w:rPr>
                <w:sz w:val="22"/>
              </w:rPr>
              <w:t>anterior:</w:t>
            </w:r>
            <w:r>
              <w:rPr>
                <w:spacing w:val="-4"/>
                <w:sz w:val="22"/>
              </w:rPr>
              <w:t> </w:t>
            </w:r>
            <w:r>
              <w:rPr>
                <w:spacing w:val="-10"/>
                <w:sz w:val="22"/>
              </w:rPr>
              <w:t>“</w:t>
            </w:r>
          </w:p>
        </w:tc>
        <w:tc>
          <w:tcPr>
            <w:tcW w:w="3213" w:type="dxa"/>
            <w:vMerge/>
            <w:tcBorders>
              <w:top w:val="nil"/>
            </w:tcBorders>
          </w:tcPr>
          <w:p>
            <w:pPr>
              <w:rPr>
                <w:sz w:val="2"/>
                <w:szCs w:val="2"/>
              </w:rPr>
            </w:pPr>
          </w:p>
        </w:tc>
      </w:tr>
    </w:tbl>
    <w:p>
      <w:pPr>
        <w:spacing w:after="0"/>
        <w:rPr>
          <w:sz w:val="2"/>
          <w:szCs w:val="2"/>
        </w:rPr>
        <w:sectPr>
          <w:type w:val="continuous"/>
          <w:pgSz w:w="13370" w:h="17280"/>
          <w:pgMar w:header="0" w:footer="968" w:top="40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0"/>
        <w:gridCol w:w="1402"/>
        <w:gridCol w:w="1268"/>
        <w:gridCol w:w="3068"/>
        <w:gridCol w:w="3213"/>
      </w:tblGrid>
      <w:tr>
        <w:trPr>
          <w:trHeight w:val="1012" w:hRule="atLeast"/>
        </w:trPr>
        <w:tc>
          <w:tcPr>
            <w:tcW w:w="1820" w:type="dxa"/>
          </w:tcPr>
          <w:p>
            <w:pPr>
              <w:pStyle w:val="TableParagraph"/>
              <w:ind w:left="0"/>
              <w:rPr>
                <w:rFonts w:ascii="Times New Roman"/>
                <w:sz w:val="22"/>
              </w:rPr>
            </w:pPr>
          </w:p>
        </w:tc>
        <w:tc>
          <w:tcPr>
            <w:tcW w:w="1402" w:type="dxa"/>
          </w:tcPr>
          <w:p>
            <w:pPr>
              <w:pStyle w:val="TableParagraph"/>
              <w:ind w:left="0"/>
              <w:rPr>
                <w:rFonts w:ascii="Times New Roman"/>
                <w:sz w:val="22"/>
              </w:rPr>
            </w:pPr>
          </w:p>
        </w:tc>
        <w:tc>
          <w:tcPr>
            <w:tcW w:w="1268" w:type="dxa"/>
          </w:tcPr>
          <w:p>
            <w:pPr>
              <w:pStyle w:val="TableParagraph"/>
              <w:ind w:left="0"/>
              <w:rPr>
                <w:rFonts w:ascii="Times New Roman"/>
                <w:sz w:val="22"/>
              </w:rPr>
            </w:pPr>
          </w:p>
        </w:tc>
        <w:tc>
          <w:tcPr>
            <w:tcW w:w="3068" w:type="dxa"/>
          </w:tcPr>
          <w:p>
            <w:pPr>
              <w:pStyle w:val="TableParagraph"/>
              <w:ind w:left="109" w:right="95"/>
              <w:jc w:val="both"/>
              <w:rPr>
                <w:sz w:val="22"/>
              </w:rPr>
            </w:pPr>
            <w:r>
              <w:rPr>
                <w:sz w:val="22"/>
              </w:rPr>
              <w:t>Actividad con anterioridad a cargo</w:t>
            </w:r>
            <w:r>
              <w:rPr>
                <w:spacing w:val="-16"/>
                <w:sz w:val="22"/>
              </w:rPr>
              <w:t> </w:t>
            </w:r>
            <w:r>
              <w:rPr>
                <w:sz w:val="22"/>
              </w:rPr>
              <w:t>de</w:t>
            </w:r>
            <w:r>
              <w:rPr>
                <w:spacing w:val="-15"/>
                <w:sz w:val="22"/>
              </w:rPr>
              <w:t> </w:t>
            </w:r>
            <w:r>
              <w:rPr>
                <w:sz w:val="22"/>
              </w:rPr>
              <w:t>DDSE,</w:t>
            </w:r>
            <w:r>
              <w:rPr>
                <w:spacing w:val="-15"/>
                <w:sz w:val="22"/>
              </w:rPr>
              <w:t> </w:t>
            </w:r>
            <w:r>
              <w:rPr>
                <w:sz w:val="22"/>
              </w:rPr>
              <w:t>modificada</w:t>
            </w:r>
            <w:r>
              <w:rPr>
                <w:spacing w:val="-16"/>
                <w:sz w:val="22"/>
              </w:rPr>
              <w:t> </w:t>
            </w:r>
            <w:r>
              <w:rPr>
                <w:sz w:val="22"/>
              </w:rPr>
              <w:t>a partir</w:t>
            </w:r>
            <w:r>
              <w:rPr>
                <w:spacing w:val="23"/>
                <w:sz w:val="22"/>
              </w:rPr>
              <w:t> </w:t>
            </w:r>
            <w:r>
              <w:rPr>
                <w:sz w:val="22"/>
              </w:rPr>
              <w:t>de</w:t>
            </w:r>
            <w:r>
              <w:rPr>
                <w:spacing w:val="27"/>
                <w:sz w:val="22"/>
              </w:rPr>
              <w:t> </w:t>
            </w:r>
            <w:r>
              <w:rPr>
                <w:sz w:val="22"/>
              </w:rPr>
              <w:t>cambio</w:t>
            </w:r>
            <w:r>
              <w:rPr>
                <w:spacing w:val="27"/>
                <w:sz w:val="22"/>
              </w:rPr>
              <w:t> </w:t>
            </w:r>
            <w:r>
              <w:rPr>
                <w:sz w:val="22"/>
              </w:rPr>
              <w:t>reciente</w:t>
            </w:r>
            <w:r>
              <w:rPr>
                <w:spacing w:val="22"/>
                <w:sz w:val="22"/>
              </w:rPr>
              <w:t> </w:t>
            </w:r>
            <w:r>
              <w:rPr>
                <w:spacing w:val="-5"/>
                <w:sz w:val="22"/>
              </w:rPr>
              <w:t>en</w:t>
            </w:r>
          </w:p>
          <w:p>
            <w:pPr>
              <w:pStyle w:val="TableParagraph"/>
              <w:spacing w:line="234" w:lineRule="exact"/>
              <w:ind w:left="109"/>
              <w:jc w:val="both"/>
              <w:rPr>
                <w:sz w:val="22"/>
              </w:rPr>
            </w:pPr>
            <w:r>
              <w:rPr>
                <w:sz w:val="22"/>
              </w:rPr>
              <w:t>PEI</w:t>
            </w:r>
            <w:r>
              <w:rPr>
                <w:spacing w:val="4"/>
                <w:sz w:val="22"/>
              </w:rPr>
              <w:t> </w:t>
            </w:r>
            <w:r>
              <w:rPr>
                <w:spacing w:val="-10"/>
                <w:sz w:val="22"/>
              </w:rPr>
              <w:t>“</w:t>
            </w:r>
          </w:p>
        </w:tc>
        <w:tc>
          <w:tcPr>
            <w:tcW w:w="3213" w:type="dxa"/>
            <w:vMerge w:val="restart"/>
          </w:tcPr>
          <w:p>
            <w:pPr>
              <w:pStyle w:val="TableParagraph"/>
              <w:tabs>
                <w:tab w:pos="1065" w:val="left" w:leader="none"/>
                <w:tab w:pos="1611" w:val="left" w:leader="none"/>
                <w:tab w:pos="2754" w:val="left" w:leader="none"/>
              </w:tabs>
              <w:ind w:right="93"/>
              <w:jc w:val="both"/>
              <w:rPr>
                <w:sz w:val="22"/>
              </w:rPr>
            </w:pPr>
            <w:r>
              <w:rPr>
                <w:sz w:val="22"/>
              </w:rPr>
              <w:t>esta</w:t>
            </w:r>
            <w:r>
              <w:rPr>
                <w:spacing w:val="-14"/>
                <w:sz w:val="22"/>
              </w:rPr>
              <w:t> </w:t>
            </w:r>
            <w:r>
              <w:rPr>
                <w:sz w:val="22"/>
              </w:rPr>
              <w:t>a</w:t>
            </w:r>
            <w:r>
              <w:rPr>
                <w:spacing w:val="-14"/>
                <w:sz w:val="22"/>
              </w:rPr>
              <w:t> </w:t>
            </w:r>
            <w:r>
              <w:rPr>
                <w:sz w:val="22"/>
              </w:rPr>
              <w:t>cargo</w:t>
            </w:r>
            <w:r>
              <w:rPr>
                <w:spacing w:val="-14"/>
                <w:sz w:val="22"/>
              </w:rPr>
              <w:t> </w:t>
            </w:r>
            <w:r>
              <w:rPr>
                <w:sz w:val="22"/>
              </w:rPr>
              <w:t>de</w:t>
            </w:r>
            <w:r>
              <w:rPr>
                <w:spacing w:val="-10"/>
                <w:sz w:val="22"/>
              </w:rPr>
              <w:t> </w:t>
            </w:r>
            <w:r>
              <w:rPr>
                <w:sz w:val="22"/>
              </w:rPr>
              <w:t>la</w:t>
            </w:r>
            <w:r>
              <w:rPr>
                <w:spacing w:val="-10"/>
                <w:sz w:val="22"/>
              </w:rPr>
              <w:t> </w:t>
            </w:r>
            <w:r>
              <w:rPr>
                <w:sz w:val="22"/>
              </w:rPr>
              <w:t>Dirección</w:t>
            </w:r>
            <w:r>
              <w:rPr>
                <w:spacing w:val="-14"/>
                <w:sz w:val="22"/>
              </w:rPr>
              <w:t> </w:t>
            </w:r>
            <w:r>
              <w:rPr>
                <w:sz w:val="22"/>
              </w:rPr>
              <w:t>de Desarrollo Social, y por ende las unidades técnicas que tienen la responsabilidad de </w:t>
            </w:r>
            <w:r>
              <w:rPr>
                <w:spacing w:val="-4"/>
                <w:sz w:val="22"/>
              </w:rPr>
              <w:t>los</w:t>
            </w:r>
            <w:r>
              <w:rPr>
                <w:sz w:val="22"/>
              </w:rPr>
              <w:tab/>
            </w:r>
            <w:r>
              <w:rPr>
                <w:spacing w:val="-2"/>
                <w:sz w:val="22"/>
              </w:rPr>
              <w:t>resultados</w:t>
            </w:r>
            <w:r>
              <w:rPr>
                <w:sz w:val="22"/>
              </w:rPr>
              <w:tab/>
            </w:r>
            <w:r>
              <w:rPr>
                <w:spacing w:val="-4"/>
                <w:sz w:val="22"/>
              </w:rPr>
              <w:t>son </w:t>
            </w:r>
            <w:r>
              <w:rPr>
                <w:sz w:val="22"/>
              </w:rPr>
              <w:t>dependientes de ella, por tanto, desde que se dio la reestructuración donde se elimina</w:t>
            </w:r>
            <w:r>
              <w:rPr>
                <w:spacing w:val="40"/>
                <w:sz w:val="22"/>
              </w:rPr>
              <w:t> </w:t>
            </w:r>
            <w:r>
              <w:rPr>
                <w:sz w:val="22"/>
              </w:rPr>
              <w:t>el Departamento de </w:t>
            </w:r>
            <w:r>
              <w:rPr>
                <w:spacing w:val="-2"/>
                <w:sz w:val="22"/>
              </w:rPr>
              <w:t>Atención</w:t>
            </w:r>
            <w:r>
              <w:rPr>
                <w:sz w:val="22"/>
              </w:rPr>
              <w:tab/>
              <w:tab/>
              <w:t>Integral e Institucional</w:t>
            </w:r>
            <w:r>
              <w:rPr>
                <w:spacing w:val="-3"/>
                <w:sz w:val="22"/>
              </w:rPr>
              <w:t> </w:t>
            </w:r>
            <w:r>
              <w:rPr>
                <w:sz w:val="22"/>
              </w:rPr>
              <w:t>DAII y</w:t>
            </w:r>
            <w:r>
              <w:rPr>
                <w:spacing w:val="-2"/>
                <w:sz w:val="22"/>
              </w:rPr>
              <w:t> </w:t>
            </w:r>
            <w:r>
              <w:rPr>
                <w:sz w:val="22"/>
              </w:rPr>
              <w:t>luego en el ajuste #</w:t>
            </w:r>
            <w:r>
              <w:rPr>
                <w:spacing w:val="-2"/>
                <w:sz w:val="22"/>
              </w:rPr>
              <w:t> </w:t>
            </w:r>
            <w:r>
              <w:rPr>
                <w:sz w:val="22"/>
              </w:rPr>
              <w:t>2</w:t>
            </w:r>
            <w:r>
              <w:rPr>
                <w:spacing w:val="-2"/>
                <w:sz w:val="22"/>
              </w:rPr>
              <w:t> </w:t>
            </w:r>
            <w:r>
              <w:rPr>
                <w:sz w:val="22"/>
              </w:rPr>
              <w:t>del</w:t>
            </w:r>
            <w:r>
              <w:rPr>
                <w:spacing w:val="-4"/>
                <w:sz w:val="22"/>
              </w:rPr>
              <w:t> </w:t>
            </w:r>
            <w:r>
              <w:rPr>
                <w:sz w:val="22"/>
              </w:rPr>
              <w:t>PEI</w:t>
            </w:r>
            <w:r>
              <w:rPr>
                <w:spacing w:val="-2"/>
                <w:sz w:val="22"/>
              </w:rPr>
              <w:t> </w:t>
            </w:r>
            <w:r>
              <w:rPr>
                <w:sz w:val="22"/>
              </w:rPr>
              <w:t>se le asigna esta</w:t>
            </w:r>
            <w:r>
              <w:rPr>
                <w:spacing w:val="-16"/>
                <w:sz w:val="22"/>
              </w:rPr>
              <w:t> </w:t>
            </w:r>
            <w:r>
              <w:rPr>
                <w:sz w:val="22"/>
              </w:rPr>
              <w:t>actividad</w:t>
            </w:r>
            <w:r>
              <w:rPr>
                <w:spacing w:val="-15"/>
                <w:sz w:val="22"/>
              </w:rPr>
              <w:t> </w:t>
            </w:r>
            <w:r>
              <w:rPr>
                <w:sz w:val="22"/>
              </w:rPr>
              <w:t>al</w:t>
            </w:r>
            <w:r>
              <w:rPr>
                <w:spacing w:val="-15"/>
                <w:sz w:val="22"/>
              </w:rPr>
              <w:t> </w:t>
            </w:r>
            <w:r>
              <w:rPr>
                <w:sz w:val="22"/>
              </w:rPr>
              <w:t>Departamento de Socioeducativo,</w:t>
            </w:r>
            <w:r>
              <w:rPr>
                <w:spacing w:val="40"/>
                <w:sz w:val="22"/>
              </w:rPr>
              <w:t> </w:t>
            </w:r>
            <w:r>
              <w:rPr>
                <w:sz w:val="22"/>
              </w:rPr>
              <w:t>se debió haber</w:t>
            </w:r>
            <w:r>
              <w:rPr>
                <w:spacing w:val="-9"/>
                <w:sz w:val="22"/>
              </w:rPr>
              <w:t> </w:t>
            </w:r>
            <w:r>
              <w:rPr>
                <w:sz w:val="22"/>
              </w:rPr>
              <w:t>coordinado</w:t>
            </w:r>
            <w:r>
              <w:rPr>
                <w:spacing w:val="-6"/>
                <w:sz w:val="22"/>
              </w:rPr>
              <w:t> </w:t>
            </w:r>
            <w:r>
              <w:rPr>
                <w:sz w:val="22"/>
              </w:rPr>
              <w:t>al</w:t>
            </w:r>
            <w:r>
              <w:rPr>
                <w:spacing w:val="-5"/>
                <w:sz w:val="22"/>
              </w:rPr>
              <w:t> </w:t>
            </w:r>
            <w:r>
              <w:rPr>
                <w:sz w:val="22"/>
              </w:rPr>
              <w:t>interno</w:t>
            </w:r>
            <w:r>
              <w:rPr>
                <w:spacing w:val="-6"/>
                <w:sz w:val="22"/>
              </w:rPr>
              <w:t> </w:t>
            </w:r>
            <w:r>
              <w:rPr>
                <w:sz w:val="22"/>
              </w:rPr>
              <w:t>de dichas unidades para la ejecución</w:t>
            </w:r>
            <w:r>
              <w:rPr>
                <w:spacing w:val="-3"/>
                <w:sz w:val="22"/>
              </w:rPr>
              <w:t> </w:t>
            </w:r>
            <w:r>
              <w:rPr>
                <w:sz w:val="22"/>
              </w:rPr>
              <w:t>de los resultados de PEI reasignados.</w:t>
            </w:r>
          </w:p>
          <w:p>
            <w:pPr>
              <w:pStyle w:val="TableParagraph"/>
              <w:spacing w:before="252"/>
              <w:ind w:right="94"/>
              <w:jc w:val="both"/>
              <w:rPr>
                <w:sz w:val="22"/>
              </w:rPr>
            </w:pPr>
            <w:r>
              <w:rPr>
                <w:sz w:val="22"/>
              </w:rPr>
              <w:t>Por lo que la medida de administración no es lo suficientemente consiste para asegurar el logro según programación de estos </w:t>
            </w:r>
            <w:r>
              <w:rPr>
                <w:spacing w:val="-2"/>
                <w:sz w:val="22"/>
              </w:rPr>
              <w:t>resultados.</w:t>
            </w:r>
          </w:p>
        </w:tc>
      </w:tr>
      <w:tr>
        <w:trPr>
          <w:trHeight w:val="3288" w:hRule="atLeast"/>
        </w:trPr>
        <w:tc>
          <w:tcPr>
            <w:tcW w:w="1820" w:type="dxa"/>
          </w:tcPr>
          <w:p>
            <w:pPr>
              <w:pStyle w:val="TableParagraph"/>
              <w:tabs>
                <w:tab w:pos="1112" w:val="left" w:leader="none"/>
                <w:tab w:pos="1361" w:val="left" w:leader="none"/>
                <w:tab w:pos="1466" w:val="left" w:leader="none"/>
                <w:tab w:pos="1543" w:val="left" w:leader="none"/>
                <w:tab w:pos="1605" w:val="left" w:leader="none"/>
              </w:tabs>
              <w:ind w:right="90"/>
              <w:rPr>
                <w:sz w:val="22"/>
              </w:rPr>
            </w:pPr>
            <w:r>
              <w:rPr>
                <w:sz w:val="22"/>
              </w:rPr>
              <w:t>3.2.1:</w:t>
            </w:r>
            <w:r>
              <w:rPr>
                <w:spacing w:val="-8"/>
                <w:sz w:val="22"/>
              </w:rPr>
              <w:t> </w:t>
            </w:r>
            <w:r>
              <w:rPr>
                <w:sz w:val="22"/>
              </w:rPr>
              <w:t>Población en</w:t>
            </w:r>
            <w:r>
              <w:rPr>
                <w:spacing w:val="40"/>
                <w:sz w:val="22"/>
              </w:rPr>
              <w:t> </w:t>
            </w:r>
            <w:r>
              <w:rPr>
                <w:sz w:val="22"/>
              </w:rPr>
              <w:t>situación</w:t>
            </w:r>
            <w:r>
              <w:rPr>
                <w:spacing w:val="40"/>
                <w:sz w:val="22"/>
              </w:rPr>
              <w:t> </w:t>
            </w:r>
            <w:r>
              <w:rPr>
                <w:sz w:val="22"/>
              </w:rPr>
              <w:t>de </w:t>
            </w:r>
            <w:r>
              <w:rPr>
                <w:spacing w:val="-2"/>
                <w:sz w:val="22"/>
              </w:rPr>
              <w:t>pobreza</w:t>
            </w:r>
            <w:r>
              <w:rPr>
                <w:sz w:val="22"/>
              </w:rPr>
              <w:tab/>
              <w:tab/>
              <w:tab/>
              <w:tab/>
              <w:tab/>
            </w:r>
            <w:r>
              <w:rPr>
                <w:spacing w:val="-61"/>
                <w:sz w:val="22"/>
              </w:rPr>
              <w:t> </w:t>
            </w:r>
            <w:r>
              <w:rPr>
                <w:spacing w:val="-10"/>
                <w:sz w:val="22"/>
              </w:rPr>
              <w:t>y</w:t>
            </w:r>
            <w:r>
              <w:rPr>
                <w:spacing w:val="-10"/>
                <w:sz w:val="22"/>
              </w:rPr>
              <w:t> </w:t>
            </w:r>
            <w:r>
              <w:rPr>
                <w:spacing w:val="-2"/>
                <w:sz w:val="22"/>
              </w:rPr>
              <w:t>pobreza</w:t>
            </w:r>
            <w:r>
              <w:rPr>
                <w:spacing w:val="40"/>
                <w:sz w:val="22"/>
              </w:rPr>
              <w:t> </w:t>
            </w:r>
            <w:r>
              <w:rPr>
                <w:spacing w:val="-2"/>
                <w:sz w:val="22"/>
              </w:rPr>
              <w:t>extrema</w:t>
            </w:r>
            <w:r>
              <w:rPr>
                <w:sz w:val="22"/>
              </w:rPr>
              <w:tab/>
              <w:tab/>
            </w:r>
            <w:r>
              <w:rPr>
                <w:spacing w:val="-4"/>
                <w:sz w:val="22"/>
              </w:rPr>
              <w:t>con</w:t>
            </w:r>
            <w:r>
              <w:rPr>
                <w:spacing w:val="-4"/>
                <w:sz w:val="22"/>
              </w:rPr>
              <w:t> </w:t>
            </w:r>
            <w:r>
              <w:rPr>
                <w:spacing w:val="-2"/>
                <w:sz w:val="22"/>
              </w:rPr>
              <w:t>limitaciones</w:t>
            </w:r>
            <w:r>
              <w:rPr>
                <w:sz w:val="22"/>
              </w:rPr>
              <w:tab/>
              <w:tab/>
            </w:r>
            <w:r>
              <w:rPr>
                <w:spacing w:val="-6"/>
                <w:sz w:val="22"/>
              </w:rPr>
              <w:t>de</w:t>
            </w:r>
            <w:r>
              <w:rPr>
                <w:spacing w:val="-6"/>
                <w:sz w:val="22"/>
              </w:rPr>
              <w:t> </w:t>
            </w:r>
            <w:r>
              <w:rPr>
                <w:spacing w:val="-2"/>
                <w:sz w:val="22"/>
              </w:rPr>
              <w:t>acceso</w:t>
            </w:r>
            <w:r>
              <w:rPr>
                <w:sz w:val="22"/>
              </w:rPr>
              <w:tab/>
            </w:r>
            <w:r>
              <w:rPr>
                <w:spacing w:val="-10"/>
                <w:sz w:val="22"/>
              </w:rPr>
              <w:t>a</w:t>
            </w:r>
            <w:r>
              <w:rPr>
                <w:sz w:val="22"/>
              </w:rPr>
              <w:tab/>
              <w:tab/>
              <w:tab/>
            </w:r>
            <w:r>
              <w:rPr>
                <w:spacing w:val="-6"/>
                <w:sz w:val="22"/>
              </w:rPr>
              <w:t>l</w:t>
            </w:r>
            <w:r>
              <w:rPr>
                <w:spacing w:val="-6"/>
                <w:sz w:val="22"/>
              </w:rPr>
              <w:t>a</w:t>
            </w:r>
            <w:r>
              <w:rPr>
                <w:spacing w:val="-6"/>
                <w:sz w:val="22"/>
              </w:rPr>
              <w:t> </w:t>
            </w:r>
            <w:r>
              <w:rPr>
                <w:spacing w:val="-2"/>
                <w:sz w:val="22"/>
              </w:rPr>
              <w:t>tecnología</w:t>
            </w:r>
            <w:r>
              <w:rPr>
                <w:sz w:val="22"/>
              </w:rPr>
              <w:tab/>
              <w:tab/>
              <w:tab/>
              <w:tab/>
              <w:tab/>
            </w:r>
            <w:r>
              <w:rPr>
                <w:spacing w:val="-10"/>
                <w:sz w:val="22"/>
              </w:rPr>
              <w:t>y</w:t>
            </w:r>
            <w:r>
              <w:rPr>
                <w:spacing w:val="-10"/>
                <w:sz w:val="22"/>
              </w:rPr>
              <w:t> </w:t>
            </w:r>
            <w:r>
              <w:rPr>
                <w:spacing w:val="-2"/>
                <w:sz w:val="22"/>
              </w:rPr>
              <w:t>brecha</w:t>
            </w:r>
            <w:r>
              <w:rPr>
                <w:sz w:val="22"/>
              </w:rPr>
              <w:tab/>
            </w:r>
            <w:r>
              <w:rPr>
                <w:spacing w:val="-34"/>
                <w:sz w:val="22"/>
              </w:rPr>
              <w:t> </w:t>
            </w:r>
            <w:r>
              <w:rPr>
                <w:spacing w:val="-2"/>
                <w:sz w:val="22"/>
              </w:rPr>
              <w:t>digita</w:t>
            </w:r>
            <w:r>
              <w:rPr>
                <w:spacing w:val="-2"/>
                <w:sz w:val="22"/>
              </w:rPr>
              <w:t>l</w:t>
            </w:r>
            <w:r>
              <w:rPr>
                <w:spacing w:val="-2"/>
                <w:sz w:val="22"/>
              </w:rPr>
              <w:t> identificada</w:t>
            </w:r>
          </w:p>
        </w:tc>
        <w:tc>
          <w:tcPr>
            <w:tcW w:w="1402" w:type="dxa"/>
          </w:tcPr>
          <w:p>
            <w:pPr>
              <w:pStyle w:val="TableParagraph"/>
              <w:ind w:left="8" w:right="5"/>
              <w:jc w:val="center"/>
              <w:rPr>
                <w:sz w:val="22"/>
              </w:rPr>
            </w:pPr>
            <w:r>
              <w:rPr>
                <w:spacing w:val="-5"/>
                <w:sz w:val="22"/>
              </w:rPr>
              <w:t>40%</w:t>
            </w:r>
          </w:p>
        </w:tc>
        <w:tc>
          <w:tcPr>
            <w:tcW w:w="1268" w:type="dxa"/>
          </w:tcPr>
          <w:p>
            <w:pPr>
              <w:pStyle w:val="TableParagraph"/>
              <w:ind w:left="15"/>
              <w:jc w:val="center"/>
              <w:rPr>
                <w:sz w:val="22"/>
              </w:rPr>
            </w:pPr>
            <w:r>
              <w:rPr>
                <w:spacing w:val="-5"/>
                <w:sz w:val="22"/>
              </w:rPr>
              <w:t>0%</w:t>
            </w:r>
          </w:p>
        </w:tc>
        <w:tc>
          <w:tcPr>
            <w:tcW w:w="3068" w:type="dxa"/>
          </w:tcPr>
          <w:p>
            <w:pPr>
              <w:pStyle w:val="TableParagraph"/>
              <w:ind w:left="109" w:right="91"/>
              <w:jc w:val="both"/>
              <w:rPr>
                <w:sz w:val="22"/>
              </w:rPr>
            </w:pPr>
            <w:r>
              <w:rPr>
                <w:sz w:val="22"/>
              </w:rPr>
              <w:t>Programado en el POI-POGE 2025 por solo una actividad</w:t>
            </w:r>
            <w:r>
              <w:rPr>
                <w:spacing w:val="60"/>
                <w:sz w:val="22"/>
              </w:rPr>
              <w:t>   </w:t>
            </w:r>
            <w:r>
              <w:rPr>
                <w:sz w:val="22"/>
              </w:rPr>
              <w:t>activa</w:t>
            </w:r>
            <w:r>
              <w:rPr>
                <w:spacing w:val="63"/>
                <w:sz w:val="22"/>
              </w:rPr>
              <w:t>   </w:t>
            </w:r>
            <w:r>
              <w:rPr>
                <w:spacing w:val="-4"/>
                <w:sz w:val="22"/>
              </w:rPr>
              <w:t>“PPPS</w:t>
            </w:r>
          </w:p>
          <w:p>
            <w:pPr>
              <w:pStyle w:val="TableParagraph"/>
              <w:ind w:left="109" w:right="92"/>
              <w:jc w:val="both"/>
              <w:rPr>
                <w:sz w:val="22"/>
              </w:rPr>
            </w:pPr>
            <w:r>
              <w:rPr>
                <w:sz w:val="22"/>
              </w:rPr>
              <w:t>1.26.1: Realización de mapeo de población en pobreza extrema y pobreza que identifique limitaciones de acceso a la tecnología y brecha digital: con la misma justificación que la actividad con anterioridad “a cargo de DDSE,</w:t>
            </w:r>
            <w:r>
              <w:rPr>
                <w:spacing w:val="-8"/>
                <w:sz w:val="22"/>
              </w:rPr>
              <w:t> </w:t>
            </w:r>
            <w:r>
              <w:rPr>
                <w:sz w:val="22"/>
              </w:rPr>
              <w:t>modificada</w:t>
            </w:r>
            <w:r>
              <w:rPr>
                <w:spacing w:val="-3"/>
                <w:sz w:val="22"/>
              </w:rPr>
              <w:t> </w:t>
            </w:r>
            <w:r>
              <w:rPr>
                <w:sz w:val="22"/>
              </w:rPr>
              <w:t>a</w:t>
            </w:r>
            <w:r>
              <w:rPr>
                <w:spacing w:val="-7"/>
                <w:sz w:val="22"/>
              </w:rPr>
              <w:t> </w:t>
            </w:r>
            <w:r>
              <w:rPr>
                <w:sz w:val="22"/>
              </w:rPr>
              <w:t>partir</w:t>
            </w:r>
            <w:r>
              <w:rPr>
                <w:spacing w:val="-5"/>
                <w:sz w:val="22"/>
              </w:rPr>
              <w:t> de</w:t>
            </w:r>
          </w:p>
          <w:p>
            <w:pPr>
              <w:pStyle w:val="TableParagraph"/>
              <w:spacing w:line="234" w:lineRule="exact"/>
              <w:ind w:left="109"/>
              <w:jc w:val="both"/>
              <w:rPr>
                <w:sz w:val="22"/>
              </w:rPr>
            </w:pPr>
            <w:r>
              <w:rPr>
                <w:sz w:val="22"/>
              </w:rPr>
              <w:t>cambio</w:t>
            </w:r>
            <w:r>
              <w:rPr>
                <w:spacing w:val="-8"/>
                <w:sz w:val="22"/>
              </w:rPr>
              <w:t> </w:t>
            </w:r>
            <w:r>
              <w:rPr>
                <w:sz w:val="22"/>
              </w:rPr>
              <w:t>reciente</w:t>
            </w:r>
            <w:r>
              <w:rPr>
                <w:spacing w:val="-1"/>
                <w:sz w:val="22"/>
              </w:rPr>
              <w:t> </w:t>
            </w:r>
            <w:r>
              <w:rPr>
                <w:sz w:val="22"/>
              </w:rPr>
              <w:t>en</w:t>
            </w:r>
            <w:r>
              <w:rPr>
                <w:spacing w:val="-3"/>
                <w:sz w:val="22"/>
              </w:rPr>
              <w:t> </w:t>
            </w:r>
            <w:r>
              <w:rPr>
                <w:sz w:val="22"/>
              </w:rPr>
              <w:t>PEI</w:t>
            </w:r>
            <w:r>
              <w:rPr>
                <w:spacing w:val="-1"/>
                <w:sz w:val="22"/>
              </w:rPr>
              <w:t> </w:t>
            </w:r>
            <w:r>
              <w:rPr>
                <w:spacing w:val="-10"/>
                <w:sz w:val="22"/>
              </w:rPr>
              <w:t>“</w:t>
            </w:r>
          </w:p>
        </w:tc>
        <w:tc>
          <w:tcPr>
            <w:tcW w:w="3213" w:type="dxa"/>
            <w:vMerge/>
            <w:tcBorders>
              <w:top w:val="nil"/>
            </w:tcBorders>
          </w:tcPr>
          <w:p>
            <w:pPr>
              <w:rPr>
                <w:sz w:val="2"/>
                <w:szCs w:val="2"/>
              </w:rPr>
            </w:pPr>
          </w:p>
        </w:tc>
      </w:tr>
      <w:tr>
        <w:trPr>
          <w:trHeight w:val="3797" w:hRule="atLeast"/>
        </w:trPr>
        <w:tc>
          <w:tcPr>
            <w:tcW w:w="1820" w:type="dxa"/>
          </w:tcPr>
          <w:p>
            <w:pPr>
              <w:pStyle w:val="TableParagraph"/>
              <w:spacing w:line="251" w:lineRule="exact"/>
              <w:rPr>
                <w:sz w:val="22"/>
              </w:rPr>
            </w:pPr>
            <w:r>
              <w:rPr>
                <w:spacing w:val="-2"/>
                <w:sz w:val="22"/>
              </w:rPr>
              <w:t>3.2.2:</w:t>
            </w:r>
          </w:p>
          <w:p>
            <w:pPr>
              <w:pStyle w:val="TableParagraph"/>
              <w:tabs>
                <w:tab w:pos="1112" w:val="left" w:leader="none"/>
                <w:tab w:pos="1433" w:val="left" w:leader="none"/>
                <w:tab w:pos="1466" w:val="left" w:leader="none"/>
                <w:tab w:pos="1542" w:val="left" w:leader="none"/>
                <w:tab w:pos="1591" w:val="left" w:leader="none"/>
              </w:tabs>
              <w:ind w:right="91"/>
              <w:rPr>
                <w:sz w:val="22"/>
              </w:rPr>
            </w:pPr>
            <w:r>
              <w:rPr>
                <w:spacing w:val="-2"/>
                <w:sz w:val="22"/>
              </w:rPr>
              <w:t>Mecanismos diseñados</w:t>
            </w:r>
            <w:r>
              <w:rPr>
                <w:sz w:val="22"/>
              </w:rPr>
              <w:tab/>
              <w:tab/>
              <w:tab/>
              <w:tab/>
            </w:r>
            <w:r>
              <w:rPr>
                <w:spacing w:val="-10"/>
                <w:sz w:val="22"/>
              </w:rPr>
              <w:t>e </w:t>
            </w:r>
            <w:r>
              <w:rPr>
                <w:spacing w:val="-2"/>
                <w:sz w:val="22"/>
              </w:rPr>
              <w:t>implementados </w:t>
            </w:r>
            <w:r>
              <w:rPr>
                <w:sz w:val="22"/>
              </w:rPr>
              <w:t>para la atención itinerante</w:t>
            </w:r>
            <w:r>
              <w:rPr>
                <w:spacing w:val="80"/>
                <w:sz w:val="22"/>
              </w:rPr>
              <w:t> </w:t>
            </w:r>
            <w:r>
              <w:rPr>
                <w:sz w:val="22"/>
              </w:rPr>
              <w:t>a</w:t>
              <w:tab/>
              <w:tab/>
              <w:tab/>
            </w:r>
            <w:r>
              <w:rPr>
                <w:spacing w:val="-6"/>
                <w:sz w:val="22"/>
              </w:rPr>
              <w:t>la </w:t>
            </w:r>
            <w:r>
              <w:rPr>
                <w:sz w:val="22"/>
              </w:rPr>
              <w:t>población</w:t>
            </w:r>
            <w:r>
              <w:rPr>
                <w:spacing w:val="80"/>
                <w:sz w:val="22"/>
              </w:rPr>
              <w:t> </w:t>
            </w:r>
            <w:r>
              <w:rPr>
                <w:sz w:val="22"/>
              </w:rPr>
              <w:t>cuya brecha</w:t>
            </w:r>
            <w:r>
              <w:rPr>
                <w:spacing w:val="39"/>
                <w:sz w:val="22"/>
              </w:rPr>
              <w:t> </w:t>
            </w:r>
            <w:r>
              <w:rPr>
                <w:sz w:val="22"/>
              </w:rPr>
              <w:t>digital</w:t>
            </w:r>
            <w:r>
              <w:rPr>
                <w:spacing w:val="37"/>
                <w:sz w:val="22"/>
              </w:rPr>
              <w:t> </w:t>
            </w:r>
            <w:r>
              <w:rPr>
                <w:sz w:val="22"/>
              </w:rPr>
              <w:t>o </w:t>
            </w:r>
            <w:r>
              <w:rPr>
                <w:spacing w:val="-2"/>
                <w:sz w:val="22"/>
              </w:rPr>
              <w:t>limitaciones</w:t>
            </w:r>
            <w:r>
              <w:rPr>
                <w:sz w:val="22"/>
              </w:rPr>
              <w:tab/>
              <w:tab/>
            </w:r>
            <w:r>
              <w:rPr>
                <w:spacing w:val="-6"/>
                <w:sz w:val="22"/>
              </w:rPr>
              <w:t>de </w:t>
            </w:r>
            <w:r>
              <w:rPr>
                <w:spacing w:val="-2"/>
                <w:sz w:val="22"/>
              </w:rPr>
              <w:t>acceso</w:t>
            </w:r>
            <w:r>
              <w:rPr>
                <w:sz w:val="22"/>
              </w:rPr>
              <w:tab/>
            </w:r>
            <w:r>
              <w:rPr>
                <w:spacing w:val="-10"/>
                <w:sz w:val="22"/>
              </w:rPr>
              <w:t>a</w:t>
            </w:r>
            <w:r>
              <w:rPr>
                <w:sz w:val="22"/>
              </w:rPr>
              <w:tab/>
              <w:tab/>
              <w:tab/>
            </w:r>
            <w:r>
              <w:rPr>
                <w:spacing w:val="-61"/>
                <w:sz w:val="22"/>
              </w:rPr>
              <w:t> </w:t>
            </w:r>
            <w:r>
              <w:rPr>
                <w:spacing w:val="-6"/>
                <w:sz w:val="22"/>
              </w:rPr>
              <w:t>la </w:t>
            </w:r>
            <w:r>
              <w:rPr>
                <w:spacing w:val="-2"/>
                <w:sz w:val="22"/>
              </w:rPr>
              <w:t>tecnología</w:t>
            </w:r>
            <w:r>
              <w:rPr>
                <w:sz w:val="22"/>
              </w:rPr>
              <w:tab/>
              <w:tab/>
            </w:r>
            <w:r>
              <w:rPr>
                <w:spacing w:val="-4"/>
                <w:sz w:val="22"/>
              </w:rPr>
              <w:t>les </w:t>
            </w:r>
            <w:r>
              <w:rPr>
                <w:spacing w:val="-2"/>
                <w:sz w:val="22"/>
              </w:rPr>
              <w:t>dificulta</w:t>
            </w:r>
            <w:r>
              <w:rPr>
                <w:sz w:val="22"/>
              </w:rPr>
              <w:tab/>
              <w:tab/>
              <w:tab/>
              <w:tab/>
            </w:r>
            <w:r>
              <w:rPr>
                <w:spacing w:val="-60"/>
                <w:sz w:val="22"/>
              </w:rPr>
              <w:t> </w:t>
            </w:r>
            <w:r>
              <w:rPr>
                <w:spacing w:val="-6"/>
                <w:sz w:val="22"/>
              </w:rPr>
              <w:t>la </w:t>
            </w:r>
            <w:r>
              <w:rPr>
                <w:spacing w:val="-2"/>
                <w:sz w:val="22"/>
              </w:rPr>
              <w:t>atención</w:t>
            </w:r>
          </w:p>
          <w:p>
            <w:pPr>
              <w:pStyle w:val="TableParagraph"/>
              <w:tabs>
                <w:tab w:pos="1418" w:val="left" w:leader="none"/>
              </w:tabs>
              <w:spacing w:line="250" w:lineRule="atLeast"/>
              <w:ind w:right="91"/>
              <w:rPr>
                <w:sz w:val="22"/>
              </w:rPr>
            </w:pPr>
            <w:r>
              <w:rPr>
                <w:spacing w:val="-2"/>
                <w:sz w:val="22"/>
              </w:rPr>
              <w:t>oportuna</w:t>
            </w:r>
            <w:r>
              <w:rPr>
                <w:sz w:val="22"/>
              </w:rPr>
              <w:tab/>
            </w:r>
            <w:r>
              <w:rPr>
                <w:spacing w:val="-4"/>
                <w:sz w:val="22"/>
              </w:rPr>
              <w:t>del IMAS</w:t>
            </w:r>
          </w:p>
        </w:tc>
        <w:tc>
          <w:tcPr>
            <w:tcW w:w="1402" w:type="dxa"/>
          </w:tcPr>
          <w:p>
            <w:pPr>
              <w:pStyle w:val="TableParagraph"/>
              <w:ind w:left="10" w:right="2"/>
              <w:jc w:val="center"/>
              <w:rPr>
                <w:sz w:val="22"/>
              </w:rPr>
            </w:pPr>
            <w:r>
              <w:rPr>
                <w:spacing w:val="-4"/>
                <w:sz w:val="22"/>
              </w:rPr>
              <w:t>100%</w:t>
            </w:r>
          </w:p>
        </w:tc>
        <w:tc>
          <w:tcPr>
            <w:tcW w:w="1268" w:type="dxa"/>
          </w:tcPr>
          <w:p>
            <w:pPr>
              <w:pStyle w:val="TableParagraph"/>
              <w:ind w:left="15"/>
              <w:jc w:val="center"/>
              <w:rPr>
                <w:sz w:val="22"/>
              </w:rPr>
            </w:pPr>
            <w:r>
              <w:rPr>
                <w:spacing w:val="-5"/>
                <w:sz w:val="22"/>
              </w:rPr>
              <w:t>0%</w:t>
            </w:r>
          </w:p>
        </w:tc>
        <w:tc>
          <w:tcPr>
            <w:tcW w:w="3068" w:type="dxa"/>
          </w:tcPr>
          <w:p>
            <w:pPr>
              <w:pStyle w:val="TableParagraph"/>
              <w:ind w:left="109" w:right="91"/>
              <w:jc w:val="both"/>
              <w:rPr>
                <w:sz w:val="22"/>
              </w:rPr>
            </w:pPr>
            <w:r>
              <w:rPr>
                <w:sz w:val="22"/>
              </w:rPr>
              <w:t>Programada en el POI-POGE 2025 por solo una actividad</w:t>
            </w:r>
            <w:r>
              <w:rPr>
                <w:spacing w:val="60"/>
                <w:sz w:val="22"/>
              </w:rPr>
              <w:t>   </w:t>
            </w:r>
            <w:r>
              <w:rPr>
                <w:sz w:val="22"/>
              </w:rPr>
              <w:t>activa</w:t>
            </w:r>
            <w:r>
              <w:rPr>
                <w:spacing w:val="63"/>
                <w:sz w:val="22"/>
              </w:rPr>
              <w:t>   </w:t>
            </w:r>
            <w:r>
              <w:rPr>
                <w:spacing w:val="-4"/>
                <w:sz w:val="22"/>
              </w:rPr>
              <w:t>“PPPS</w:t>
            </w:r>
          </w:p>
          <w:p>
            <w:pPr>
              <w:pStyle w:val="TableParagraph"/>
              <w:ind w:left="109" w:right="94"/>
              <w:jc w:val="both"/>
              <w:rPr>
                <w:sz w:val="22"/>
              </w:rPr>
            </w:pPr>
            <w:r>
              <w:rPr>
                <w:sz w:val="22"/>
              </w:rPr>
              <w:t>1.27.1: Diseño de mecanismos</w:t>
            </w:r>
            <w:r>
              <w:rPr>
                <w:spacing w:val="-16"/>
                <w:sz w:val="22"/>
              </w:rPr>
              <w:t> </w:t>
            </w:r>
            <w:r>
              <w:rPr>
                <w:sz w:val="22"/>
              </w:rPr>
              <w:t>para</w:t>
            </w:r>
            <w:r>
              <w:rPr>
                <w:spacing w:val="-15"/>
                <w:sz w:val="22"/>
              </w:rPr>
              <w:t> </w:t>
            </w:r>
            <w:r>
              <w:rPr>
                <w:sz w:val="22"/>
              </w:rPr>
              <w:t>la</w:t>
            </w:r>
            <w:r>
              <w:rPr>
                <w:spacing w:val="-15"/>
                <w:sz w:val="22"/>
              </w:rPr>
              <w:t> </w:t>
            </w:r>
            <w:r>
              <w:rPr>
                <w:sz w:val="22"/>
              </w:rPr>
              <w:t>atención itinerante</w:t>
            </w:r>
            <w:r>
              <w:rPr>
                <w:spacing w:val="-11"/>
                <w:sz w:val="22"/>
              </w:rPr>
              <w:t> </w:t>
            </w:r>
            <w:r>
              <w:rPr>
                <w:sz w:val="22"/>
              </w:rPr>
              <w:t>a</w:t>
            </w:r>
            <w:r>
              <w:rPr>
                <w:spacing w:val="-7"/>
                <w:sz w:val="22"/>
              </w:rPr>
              <w:t> </w:t>
            </w:r>
            <w:r>
              <w:rPr>
                <w:sz w:val="22"/>
              </w:rPr>
              <w:t>la</w:t>
            </w:r>
            <w:r>
              <w:rPr>
                <w:spacing w:val="-11"/>
                <w:sz w:val="22"/>
              </w:rPr>
              <w:t> </w:t>
            </w:r>
            <w:r>
              <w:rPr>
                <w:sz w:val="22"/>
              </w:rPr>
              <w:t>población</w:t>
            </w:r>
            <w:r>
              <w:rPr>
                <w:spacing w:val="-7"/>
                <w:sz w:val="22"/>
              </w:rPr>
              <w:t> </w:t>
            </w:r>
            <w:r>
              <w:rPr>
                <w:sz w:val="22"/>
              </w:rPr>
              <w:t>cuya brecha digital o limitaciones de</w:t>
            </w:r>
            <w:r>
              <w:rPr>
                <w:spacing w:val="-5"/>
                <w:sz w:val="22"/>
              </w:rPr>
              <w:t> </w:t>
            </w:r>
            <w:r>
              <w:rPr>
                <w:sz w:val="22"/>
              </w:rPr>
              <w:t>acceso</w:t>
            </w:r>
            <w:r>
              <w:rPr>
                <w:spacing w:val="-5"/>
                <w:sz w:val="22"/>
              </w:rPr>
              <w:t> </w:t>
            </w:r>
            <w:r>
              <w:rPr>
                <w:sz w:val="22"/>
              </w:rPr>
              <w:t>a</w:t>
            </w:r>
            <w:r>
              <w:rPr>
                <w:spacing w:val="-5"/>
                <w:sz w:val="22"/>
              </w:rPr>
              <w:t> </w:t>
            </w:r>
            <w:r>
              <w:rPr>
                <w:sz w:val="22"/>
              </w:rPr>
              <w:t>la</w:t>
            </w:r>
            <w:r>
              <w:rPr>
                <w:spacing w:val="-5"/>
                <w:sz w:val="22"/>
              </w:rPr>
              <w:t> </w:t>
            </w:r>
            <w:r>
              <w:rPr>
                <w:sz w:val="22"/>
              </w:rPr>
              <w:t>tecnología</w:t>
            </w:r>
            <w:r>
              <w:rPr>
                <w:spacing w:val="-5"/>
                <w:sz w:val="22"/>
              </w:rPr>
              <w:t> </w:t>
            </w:r>
            <w:r>
              <w:rPr>
                <w:sz w:val="22"/>
              </w:rPr>
              <w:t>les dificulta la atención oportuna del IMAS, con la misma justificación que la anterior</w:t>
            </w:r>
          </w:p>
          <w:p>
            <w:pPr>
              <w:pStyle w:val="TableParagraph"/>
              <w:spacing w:before="1"/>
              <w:ind w:left="109" w:right="95"/>
              <w:jc w:val="both"/>
              <w:rPr>
                <w:sz w:val="22"/>
              </w:rPr>
            </w:pPr>
            <w:r>
              <w:rPr>
                <w:spacing w:val="-2"/>
                <w:sz w:val="22"/>
              </w:rPr>
              <w:t>:</w:t>
            </w:r>
            <w:r>
              <w:rPr>
                <w:spacing w:val="-8"/>
                <w:sz w:val="22"/>
              </w:rPr>
              <w:t> </w:t>
            </w:r>
            <w:r>
              <w:rPr>
                <w:spacing w:val="-2"/>
                <w:sz w:val="22"/>
              </w:rPr>
              <w:t>“Actividad</w:t>
            </w:r>
            <w:r>
              <w:rPr>
                <w:spacing w:val="-12"/>
                <w:sz w:val="22"/>
              </w:rPr>
              <w:t> </w:t>
            </w:r>
            <w:r>
              <w:rPr>
                <w:spacing w:val="-2"/>
                <w:sz w:val="22"/>
              </w:rPr>
              <w:t>con</w:t>
            </w:r>
            <w:r>
              <w:rPr>
                <w:spacing w:val="-12"/>
                <w:sz w:val="22"/>
              </w:rPr>
              <w:t> </w:t>
            </w:r>
            <w:r>
              <w:rPr>
                <w:spacing w:val="-2"/>
                <w:sz w:val="22"/>
              </w:rPr>
              <w:t>anterioridad</w:t>
            </w:r>
            <w:r>
              <w:rPr>
                <w:spacing w:val="-12"/>
                <w:sz w:val="22"/>
              </w:rPr>
              <w:t> </w:t>
            </w:r>
            <w:r>
              <w:rPr>
                <w:spacing w:val="-2"/>
                <w:sz w:val="22"/>
              </w:rPr>
              <w:t>a </w:t>
            </w:r>
            <w:r>
              <w:rPr>
                <w:sz w:val="22"/>
              </w:rPr>
              <w:t>cargo</w:t>
            </w:r>
            <w:r>
              <w:rPr>
                <w:spacing w:val="-16"/>
                <w:sz w:val="22"/>
              </w:rPr>
              <w:t> </w:t>
            </w:r>
            <w:r>
              <w:rPr>
                <w:sz w:val="22"/>
              </w:rPr>
              <w:t>de</w:t>
            </w:r>
            <w:r>
              <w:rPr>
                <w:spacing w:val="-15"/>
                <w:sz w:val="22"/>
              </w:rPr>
              <w:t> </w:t>
            </w:r>
            <w:r>
              <w:rPr>
                <w:sz w:val="22"/>
              </w:rPr>
              <w:t>DDSE,</w:t>
            </w:r>
            <w:r>
              <w:rPr>
                <w:spacing w:val="-15"/>
                <w:sz w:val="22"/>
              </w:rPr>
              <w:t> </w:t>
            </w:r>
            <w:r>
              <w:rPr>
                <w:sz w:val="22"/>
              </w:rPr>
              <w:t>modificada</w:t>
            </w:r>
            <w:r>
              <w:rPr>
                <w:spacing w:val="-16"/>
                <w:sz w:val="22"/>
              </w:rPr>
              <w:t> </w:t>
            </w:r>
            <w:r>
              <w:rPr>
                <w:sz w:val="22"/>
              </w:rPr>
              <w:t>a partir</w:t>
            </w:r>
            <w:r>
              <w:rPr>
                <w:spacing w:val="23"/>
                <w:sz w:val="22"/>
              </w:rPr>
              <w:t> </w:t>
            </w:r>
            <w:r>
              <w:rPr>
                <w:sz w:val="22"/>
              </w:rPr>
              <w:t>de</w:t>
            </w:r>
            <w:r>
              <w:rPr>
                <w:spacing w:val="27"/>
                <w:sz w:val="22"/>
              </w:rPr>
              <w:t> </w:t>
            </w:r>
            <w:r>
              <w:rPr>
                <w:sz w:val="22"/>
              </w:rPr>
              <w:t>cambio</w:t>
            </w:r>
            <w:r>
              <w:rPr>
                <w:spacing w:val="27"/>
                <w:sz w:val="22"/>
              </w:rPr>
              <w:t> </w:t>
            </w:r>
            <w:r>
              <w:rPr>
                <w:sz w:val="22"/>
              </w:rPr>
              <w:t>reciente</w:t>
            </w:r>
            <w:r>
              <w:rPr>
                <w:spacing w:val="22"/>
                <w:sz w:val="22"/>
              </w:rPr>
              <w:t> </w:t>
            </w:r>
            <w:r>
              <w:rPr>
                <w:spacing w:val="-5"/>
                <w:sz w:val="22"/>
              </w:rPr>
              <w:t>en</w:t>
            </w:r>
          </w:p>
          <w:p>
            <w:pPr>
              <w:pStyle w:val="TableParagraph"/>
              <w:spacing w:line="234" w:lineRule="exact"/>
              <w:ind w:left="109"/>
              <w:jc w:val="both"/>
              <w:rPr>
                <w:sz w:val="22"/>
              </w:rPr>
            </w:pPr>
            <w:r>
              <w:rPr>
                <w:sz w:val="22"/>
              </w:rPr>
              <w:t>PEI</w:t>
            </w:r>
            <w:r>
              <w:rPr>
                <w:spacing w:val="4"/>
                <w:sz w:val="22"/>
              </w:rPr>
              <w:t> </w:t>
            </w:r>
            <w:r>
              <w:rPr>
                <w:spacing w:val="-10"/>
                <w:sz w:val="22"/>
              </w:rPr>
              <w:t>“</w:t>
            </w:r>
          </w:p>
        </w:tc>
        <w:tc>
          <w:tcPr>
            <w:tcW w:w="3213" w:type="dxa"/>
            <w:vMerge/>
            <w:tcBorders>
              <w:top w:val="nil"/>
            </w:tcBorders>
          </w:tcPr>
          <w:p>
            <w:pPr>
              <w:rPr>
                <w:sz w:val="2"/>
                <w:szCs w:val="2"/>
              </w:rPr>
            </w:pPr>
          </w:p>
        </w:tc>
      </w:tr>
      <w:tr>
        <w:trPr>
          <w:trHeight w:val="4805" w:hRule="atLeast"/>
        </w:trPr>
        <w:tc>
          <w:tcPr>
            <w:tcW w:w="1820" w:type="dxa"/>
          </w:tcPr>
          <w:p>
            <w:pPr>
              <w:pStyle w:val="TableParagraph"/>
              <w:tabs>
                <w:tab w:pos="1044" w:val="left" w:leader="none"/>
              </w:tabs>
              <w:spacing w:line="248" w:lineRule="exact"/>
              <w:rPr>
                <w:sz w:val="22"/>
              </w:rPr>
            </w:pPr>
            <w:r>
              <w:rPr>
                <w:spacing w:val="-2"/>
                <w:sz w:val="22"/>
              </w:rPr>
              <w:t>3.9.1:</w:t>
            </w:r>
            <w:r>
              <w:rPr>
                <w:sz w:val="22"/>
              </w:rPr>
              <w:tab/>
            </w:r>
            <w:r>
              <w:rPr>
                <w:spacing w:val="-4"/>
                <w:sz w:val="22"/>
              </w:rPr>
              <w:t>UIPER</w:t>
            </w:r>
          </w:p>
          <w:p>
            <w:pPr>
              <w:pStyle w:val="TableParagraph"/>
              <w:tabs>
                <w:tab w:pos="1174" w:val="left" w:leader="none"/>
                <w:tab w:pos="1544" w:val="left" w:leader="none"/>
              </w:tabs>
              <w:spacing w:before="1"/>
              <w:ind w:right="91"/>
              <w:rPr>
                <w:sz w:val="22"/>
              </w:rPr>
            </w:pPr>
            <w:r>
              <w:rPr>
                <w:spacing w:val="-2"/>
                <w:sz w:val="22"/>
              </w:rPr>
              <w:t>posicionadas </w:t>
            </w:r>
            <w:r>
              <w:rPr>
                <w:spacing w:val="-4"/>
                <w:sz w:val="22"/>
              </w:rPr>
              <w:t>como</w:t>
            </w:r>
            <w:r>
              <w:rPr>
                <w:sz w:val="22"/>
              </w:rPr>
              <w:tab/>
            </w:r>
            <w:r>
              <w:rPr>
                <w:spacing w:val="-4"/>
                <w:sz w:val="22"/>
              </w:rPr>
              <w:t>entes </w:t>
            </w:r>
            <w:r>
              <w:rPr>
                <w:spacing w:val="-2"/>
                <w:sz w:val="22"/>
              </w:rPr>
              <w:t>especializados </w:t>
            </w:r>
            <w:r>
              <w:rPr>
                <w:spacing w:val="-4"/>
                <w:sz w:val="22"/>
              </w:rPr>
              <w:t>para</w:t>
            </w:r>
            <w:r>
              <w:rPr>
                <w:sz w:val="22"/>
              </w:rPr>
              <w:tab/>
              <w:tab/>
            </w:r>
            <w:r>
              <w:rPr>
                <w:spacing w:val="-5"/>
                <w:sz w:val="22"/>
              </w:rPr>
              <w:t>la</w:t>
            </w:r>
          </w:p>
          <w:p>
            <w:pPr>
              <w:pStyle w:val="TableParagraph"/>
              <w:tabs>
                <w:tab w:pos="1346" w:val="left" w:leader="none"/>
                <w:tab w:pos="1466" w:val="left" w:leader="none"/>
                <w:tab w:pos="1606" w:val="left" w:leader="none"/>
              </w:tabs>
              <w:spacing w:before="1"/>
              <w:ind w:right="91"/>
              <w:rPr>
                <w:sz w:val="22"/>
              </w:rPr>
            </w:pPr>
            <w:r>
              <w:rPr>
                <w:spacing w:val="-2"/>
                <w:sz w:val="22"/>
              </w:rPr>
              <w:t>articulación</w:t>
            </w:r>
            <w:r>
              <w:rPr>
                <w:sz w:val="22"/>
              </w:rPr>
              <w:tab/>
              <w:tab/>
            </w:r>
            <w:r>
              <w:rPr>
                <w:spacing w:val="-6"/>
                <w:sz w:val="22"/>
              </w:rPr>
              <w:t>en </w:t>
            </w:r>
            <w:r>
              <w:rPr>
                <w:spacing w:val="-2"/>
                <w:sz w:val="22"/>
              </w:rPr>
              <w:t>espacios regionales</w:t>
            </w:r>
            <w:r>
              <w:rPr>
                <w:sz w:val="22"/>
              </w:rPr>
              <w:tab/>
              <w:tab/>
              <w:tab/>
            </w:r>
            <w:r>
              <w:rPr>
                <w:spacing w:val="-10"/>
                <w:sz w:val="22"/>
              </w:rPr>
              <w:t>y </w:t>
            </w:r>
            <w:r>
              <w:rPr>
                <w:spacing w:val="-2"/>
                <w:sz w:val="22"/>
              </w:rPr>
              <w:t>locales,</w:t>
            </w:r>
            <w:r>
              <w:rPr>
                <w:sz w:val="22"/>
              </w:rPr>
              <w:tab/>
            </w:r>
            <w:r>
              <w:rPr>
                <w:spacing w:val="-5"/>
                <w:sz w:val="22"/>
              </w:rPr>
              <w:t>que</w:t>
            </w:r>
          </w:p>
          <w:p>
            <w:pPr>
              <w:pStyle w:val="TableParagraph"/>
              <w:spacing w:before="1"/>
              <w:ind w:right="90"/>
              <w:jc w:val="both"/>
              <w:rPr>
                <w:sz w:val="22"/>
              </w:rPr>
            </w:pPr>
            <w:r>
              <w:rPr>
                <w:sz w:val="22"/>
              </w:rPr>
              <w:t>promuevan </w:t>
            </w:r>
            <w:r>
              <w:rPr>
                <w:sz w:val="22"/>
              </w:rPr>
              <w:t>la inclusión social de la población en situación de </w:t>
            </w:r>
            <w:r>
              <w:rPr>
                <w:spacing w:val="-2"/>
                <w:sz w:val="22"/>
              </w:rPr>
              <w:t>pobreza.</w:t>
            </w:r>
          </w:p>
        </w:tc>
        <w:tc>
          <w:tcPr>
            <w:tcW w:w="1402" w:type="dxa"/>
          </w:tcPr>
          <w:p>
            <w:pPr>
              <w:pStyle w:val="TableParagraph"/>
              <w:spacing w:line="248" w:lineRule="exact"/>
              <w:ind w:left="8" w:right="9"/>
              <w:jc w:val="center"/>
              <w:rPr>
                <w:sz w:val="22"/>
              </w:rPr>
            </w:pPr>
            <w:r>
              <w:rPr>
                <w:spacing w:val="-4"/>
                <w:sz w:val="22"/>
              </w:rPr>
              <w:t>100%</w:t>
            </w:r>
          </w:p>
        </w:tc>
        <w:tc>
          <w:tcPr>
            <w:tcW w:w="1268" w:type="dxa"/>
          </w:tcPr>
          <w:p>
            <w:pPr>
              <w:pStyle w:val="TableParagraph"/>
              <w:spacing w:line="248" w:lineRule="exact"/>
              <w:ind w:left="15"/>
              <w:jc w:val="center"/>
              <w:rPr>
                <w:sz w:val="22"/>
              </w:rPr>
            </w:pPr>
            <w:r>
              <w:rPr>
                <w:spacing w:val="-5"/>
                <w:sz w:val="22"/>
              </w:rPr>
              <w:t>0%</w:t>
            </w:r>
          </w:p>
        </w:tc>
        <w:tc>
          <w:tcPr>
            <w:tcW w:w="3068" w:type="dxa"/>
          </w:tcPr>
          <w:p>
            <w:pPr>
              <w:pStyle w:val="TableParagraph"/>
              <w:spacing w:line="242" w:lineRule="auto"/>
              <w:ind w:left="109" w:right="91"/>
              <w:jc w:val="both"/>
              <w:rPr>
                <w:sz w:val="22"/>
              </w:rPr>
            </w:pPr>
            <w:r>
              <w:rPr>
                <w:sz w:val="22"/>
              </w:rPr>
              <w:t>Con</w:t>
            </w:r>
            <w:r>
              <w:rPr>
                <w:spacing w:val="-12"/>
                <w:sz w:val="22"/>
              </w:rPr>
              <w:t> </w:t>
            </w:r>
            <w:r>
              <w:rPr>
                <w:sz w:val="22"/>
              </w:rPr>
              <w:t>una</w:t>
            </w:r>
            <w:r>
              <w:rPr>
                <w:spacing w:val="-16"/>
                <w:sz w:val="22"/>
              </w:rPr>
              <w:t> </w:t>
            </w:r>
            <w:r>
              <w:rPr>
                <w:sz w:val="22"/>
              </w:rPr>
              <w:t>única</w:t>
            </w:r>
            <w:r>
              <w:rPr>
                <w:spacing w:val="-15"/>
                <w:sz w:val="22"/>
              </w:rPr>
              <w:t> </w:t>
            </w:r>
            <w:r>
              <w:rPr>
                <w:sz w:val="22"/>
              </w:rPr>
              <w:t>actividad</w:t>
            </w:r>
            <w:r>
              <w:rPr>
                <w:spacing w:val="-12"/>
                <w:sz w:val="22"/>
              </w:rPr>
              <w:t> </w:t>
            </w:r>
            <w:r>
              <w:rPr>
                <w:sz w:val="22"/>
              </w:rPr>
              <w:t>en</w:t>
            </w:r>
            <w:r>
              <w:rPr>
                <w:spacing w:val="-16"/>
                <w:sz w:val="22"/>
              </w:rPr>
              <w:t> </w:t>
            </w:r>
            <w:r>
              <w:rPr>
                <w:sz w:val="22"/>
              </w:rPr>
              <w:t>el POI-POGE</w:t>
            </w:r>
            <w:r>
              <w:rPr>
                <w:spacing w:val="60"/>
                <w:w w:val="150"/>
                <w:sz w:val="22"/>
              </w:rPr>
              <w:t>  </w:t>
            </w:r>
            <w:r>
              <w:rPr>
                <w:sz w:val="22"/>
              </w:rPr>
              <w:t>2025:</w:t>
            </w:r>
            <w:r>
              <w:rPr>
                <w:spacing w:val="63"/>
                <w:w w:val="150"/>
                <w:sz w:val="22"/>
              </w:rPr>
              <w:t>  </w:t>
            </w:r>
            <w:r>
              <w:rPr>
                <w:spacing w:val="-4"/>
                <w:sz w:val="22"/>
              </w:rPr>
              <w:t>PPPS</w:t>
            </w:r>
          </w:p>
          <w:p>
            <w:pPr>
              <w:pStyle w:val="TableParagraph"/>
              <w:tabs>
                <w:tab w:pos="1429" w:val="left" w:leader="none"/>
                <w:tab w:pos="2484" w:val="left" w:leader="none"/>
              </w:tabs>
              <w:ind w:left="109" w:right="93"/>
              <w:jc w:val="both"/>
              <w:rPr>
                <w:sz w:val="22"/>
              </w:rPr>
            </w:pPr>
            <w:r>
              <w:rPr>
                <w:sz w:val="22"/>
              </w:rPr>
              <w:t>1.40.1:</w:t>
            </w:r>
            <w:r>
              <w:rPr>
                <w:spacing w:val="-16"/>
                <w:sz w:val="22"/>
              </w:rPr>
              <w:t> </w:t>
            </w:r>
            <w:r>
              <w:rPr>
                <w:sz w:val="22"/>
              </w:rPr>
              <w:t>Lineamiento</w:t>
            </w:r>
            <w:r>
              <w:rPr>
                <w:spacing w:val="-15"/>
                <w:sz w:val="22"/>
              </w:rPr>
              <w:t> </w:t>
            </w:r>
            <w:r>
              <w:rPr>
                <w:sz w:val="22"/>
              </w:rPr>
              <w:t>por</w:t>
            </w:r>
            <w:r>
              <w:rPr>
                <w:spacing w:val="-15"/>
                <w:sz w:val="22"/>
              </w:rPr>
              <w:t> </w:t>
            </w:r>
            <w:r>
              <w:rPr>
                <w:sz w:val="22"/>
              </w:rPr>
              <w:t>parte de la DDS para la participación de las UIPER en espacios regionales y territoriales (vinculado a PEI 3.9.1). la justificación del atraso es: “Atrasos en su elaboración debido a que debe estar vinculado a la Guía Metodológica realizada por</w:t>
            </w:r>
            <w:r>
              <w:rPr>
                <w:spacing w:val="-10"/>
                <w:sz w:val="22"/>
              </w:rPr>
              <w:t> </w:t>
            </w:r>
            <w:r>
              <w:rPr>
                <w:sz w:val="22"/>
              </w:rPr>
              <w:t>Planificación</w:t>
            </w:r>
            <w:r>
              <w:rPr>
                <w:spacing w:val="-12"/>
                <w:sz w:val="22"/>
              </w:rPr>
              <w:t> </w:t>
            </w:r>
            <w:r>
              <w:rPr>
                <w:sz w:val="22"/>
              </w:rPr>
              <w:t>Institucional recientemente.” Y la medida de administracipon es: “Al </w:t>
            </w:r>
            <w:r>
              <w:rPr>
                <w:spacing w:val="-2"/>
                <w:sz w:val="22"/>
              </w:rPr>
              <w:t>contar</w:t>
            </w:r>
            <w:r>
              <w:rPr>
                <w:sz w:val="22"/>
              </w:rPr>
              <w:tab/>
            </w:r>
            <w:r>
              <w:rPr>
                <w:spacing w:val="-4"/>
                <w:sz w:val="22"/>
              </w:rPr>
              <w:t>con</w:t>
            </w:r>
            <w:r>
              <w:rPr>
                <w:sz w:val="22"/>
              </w:rPr>
              <w:tab/>
            </w:r>
            <w:r>
              <w:rPr>
                <w:spacing w:val="-4"/>
                <w:sz w:val="22"/>
              </w:rPr>
              <w:t>Guí</w:t>
            </w:r>
            <w:r>
              <w:rPr>
                <w:spacing w:val="-4"/>
                <w:sz w:val="22"/>
              </w:rPr>
              <w:t>a</w:t>
            </w:r>
            <w:r>
              <w:rPr>
                <w:spacing w:val="-4"/>
                <w:sz w:val="22"/>
              </w:rPr>
              <w:t> </w:t>
            </w:r>
            <w:r>
              <w:rPr>
                <w:sz w:val="22"/>
              </w:rPr>
              <w:t>Metodológica, proceder con espacio</w:t>
            </w:r>
            <w:r>
              <w:rPr>
                <w:spacing w:val="52"/>
                <w:w w:val="150"/>
                <w:sz w:val="22"/>
              </w:rPr>
              <w:t>  </w:t>
            </w:r>
            <w:r>
              <w:rPr>
                <w:sz w:val="22"/>
              </w:rPr>
              <w:t>para</w:t>
            </w:r>
            <w:r>
              <w:rPr>
                <w:spacing w:val="50"/>
                <w:w w:val="150"/>
                <w:sz w:val="22"/>
              </w:rPr>
              <w:t>  </w:t>
            </w:r>
            <w:r>
              <w:rPr>
                <w:sz w:val="22"/>
              </w:rPr>
              <w:t>definir</w:t>
            </w:r>
            <w:r>
              <w:rPr>
                <w:spacing w:val="51"/>
                <w:w w:val="150"/>
                <w:sz w:val="22"/>
              </w:rPr>
              <w:t>  </w:t>
            </w:r>
            <w:r>
              <w:rPr>
                <w:spacing w:val="-5"/>
                <w:sz w:val="22"/>
              </w:rPr>
              <w:t>el</w:t>
            </w:r>
          </w:p>
          <w:p>
            <w:pPr>
              <w:pStyle w:val="TableParagraph"/>
              <w:spacing w:line="234" w:lineRule="exact"/>
              <w:ind w:left="109"/>
              <w:rPr>
                <w:sz w:val="22"/>
              </w:rPr>
            </w:pPr>
            <w:r>
              <w:rPr>
                <w:spacing w:val="-2"/>
                <w:sz w:val="22"/>
              </w:rPr>
              <w:t>lineamiento.”</w:t>
            </w:r>
          </w:p>
        </w:tc>
        <w:tc>
          <w:tcPr>
            <w:tcW w:w="3213" w:type="dxa"/>
            <w:vMerge w:val="restart"/>
          </w:tcPr>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129" w:right="122" w:firstLine="6"/>
              <w:jc w:val="center"/>
              <w:rPr>
                <w:sz w:val="22"/>
              </w:rPr>
            </w:pPr>
            <w:r>
              <w:rPr>
                <w:sz w:val="22"/>
              </w:rPr>
              <w:t>la ausencia de un flujo de proyecto que permita visualizas las actividades antecesoras, predecesoras y holguras, así los como los responsables de cada resultado,</w:t>
            </w:r>
            <w:r>
              <w:rPr>
                <w:spacing w:val="-15"/>
                <w:sz w:val="22"/>
              </w:rPr>
              <w:t> </w:t>
            </w:r>
            <w:r>
              <w:rPr>
                <w:sz w:val="22"/>
              </w:rPr>
              <w:t>para</w:t>
            </w:r>
            <w:r>
              <w:rPr>
                <w:spacing w:val="-14"/>
                <w:sz w:val="22"/>
              </w:rPr>
              <w:t> </w:t>
            </w:r>
            <w:r>
              <w:rPr>
                <w:sz w:val="22"/>
              </w:rPr>
              <w:t>que</w:t>
            </w:r>
            <w:r>
              <w:rPr>
                <w:spacing w:val="-8"/>
                <w:sz w:val="22"/>
              </w:rPr>
              <w:t> </w:t>
            </w:r>
            <w:r>
              <w:rPr>
                <w:sz w:val="22"/>
              </w:rPr>
              <w:t>constituya en la base para el monitoreo de los hallazgos y la toma de decisiones oportunas, es una la causa del atraso, misma que se ha identificado en anteriores ejercicios de seguimiento del PEI 2023-</w:t>
            </w:r>
            <w:r>
              <w:rPr>
                <w:spacing w:val="-4"/>
                <w:sz w:val="22"/>
              </w:rPr>
              <w:t>2028</w:t>
            </w:r>
          </w:p>
        </w:tc>
      </w:tr>
      <w:tr>
        <w:trPr>
          <w:trHeight w:val="2530" w:hRule="atLeast"/>
        </w:trPr>
        <w:tc>
          <w:tcPr>
            <w:tcW w:w="1820" w:type="dxa"/>
          </w:tcPr>
          <w:p>
            <w:pPr>
              <w:pStyle w:val="TableParagraph"/>
              <w:tabs>
                <w:tab w:pos="1007" w:val="left" w:leader="none"/>
                <w:tab w:pos="1140" w:val="left" w:leader="none"/>
                <w:tab w:pos="1467" w:val="left" w:leader="none"/>
              </w:tabs>
              <w:ind w:right="91"/>
              <w:rPr>
                <w:sz w:val="22"/>
              </w:rPr>
            </w:pPr>
            <w:r>
              <w:rPr>
                <w:spacing w:val="-2"/>
                <w:sz w:val="22"/>
              </w:rPr>
              <w:t>3.11.1</w:t>
            </w:r>
            <w:r>
              <w:rPr>
                <w:sz w:val="22"/>
              </w:rPr>
              <w:tab/>
              <w:tab/>
            </w:r>
            <w:r>
              <w:rPr>
                <w:spacing w:val="-4"/>
                <w:sz w:val="22"/>
              </w:rPr>
              <w:t>Área</w:t>
            </w:r>
            <w:r>
              <w:rPr>
                <w:spacing w:val="-4"/>
                <w:sz w:val="22"/>
              </w:rPr>
              <w:t>s</w:t>
            </w:r>
            <w:r>
              <w:rPr>
                <w:spacing w:val="-4"/>
                <w:sz w:val="22"/>
              </w:rPr>
              <w:t> </w:t>
            </w:r>
            <w:r>
              <w:rPr>
                <w:sz w:val="22"/>
              </w:rPr>
              <w:t>Regionales</w:t>
            </w:r>
            <w:r>
              <w:rPr>
                <w:spacing w:val="40"/>
                <w:sz w:val="22"/>
              </w:rPr>
              <w:t> </w:t>
            </w:r>
            <w:r>
              <w:rPr>
                <w:sz w:val="22"/>
              </w:rPr>
              <w:t>con </w:t>
            </w:r>
            <w:r>
              <w:rPr>
                <w:spacing w:val="-2"/>
                <w:sz w:val="22"/>
              </w:rPr>
              <w:t>equipamiento </w:t>
            </w:r>
            <w:r>
              <w:rPr>
                <w:sz w:val="22"/>
              </w:rPr>
              <w:t>tecnológico</w:t>
            </w:r>
            <w:r>
              <w:rPr>
                <w:spacing w:val="27"/>
                <w:sz w:val="22"/>
              </w:rPr>
              <w:t> </w:t>
            </w:r>
            <w:r>
              <w:rPr>
                <w:sz w:val="22"/>
              </w:rPr>
              <w:t>que responda</w:t>
            </w:r>
            <w:r>
              <w:rPr>
                <w:spacing w:val="40"/>
                <w:sz w:val="22"/>
              </w:rPr>
              <w:t> </w:t>
            </w:r>
            <w:r>
              <w:rPr>
                <w:sz w:val="22"/>
              </w:rPr>
              <w:t>a</w:t>
            </w:r>
            <w:r>
              <w:rPr>
                <w:spacing w:val="62"/>
                <w:sz w:val="22"/>
              </w:rPr>
              <w:t> </w:t>
            </w:r>
            <w:r>
              <w:rPr>
                <w:sz w:val="22"/>
              </w:rPr>
              <w:t>la</w:t>
            </w:r>
            <w:r>
              <w:rPr>
                <w:sz w:val="22"/>
              </w:rPr>
              <w:t>s </w:t>
            </w:r>
            <w:r>
              <w:rPr>
                <w:spacing w:val="-2"/>
                <w:sz w:val="22"/>
              </w:rPr>
              <w:t>necesidades</w:t>
            </w:r>
            <w:r>
              <w:rPr>
                <w:spacing w:val="40"/>
                <w:sz w:val="22"/>
              </w:rPr>
              <w:t> </w:t>
            </w:r>
            <w:r>
              <w:rPr>
                <w:sz w:val="22"/>
              </w:rPr>
              <w:t>que</w:t>
            </w:r>
            <w:r>
              <w:rPr>
                <w:spacing w:val="100"/>
                <w:sz w:val="22"/>
              </w:rPr>
              <w:t> </w:t>
            </w:r>
            <w:r>
              <w:rPr>
                <w:sz w:val="22"/>
              </w:rPr>
              <w:t>demanda</w:t>
            </w:r>
            <w:r>
              <w:rPr>
                <w:sz w:val="22"/>
              </w:rPr>
              <w:t>n </w:t>
            </w:r>
            <w:r>
              <w:rPr>
                <w:spacing w:val="-4"/>
                <w:sz w:val="22"/>
              </w:rPr>
              <w:t>los</w:t>
            </w:r>
            <w:r>
              <w:rPr>
                <w:sz w:val="22"/>
              </w:rPr>
              <w:tab/>
            </w:r>
            <w:r>
              <w:rPr>
                <w:spacing w:val="-2"/>
                <w:sz w:val="22"/>
              </w:rPr>
              <w:t>nuevos</w:t>
            </w:r>
            <w:r>
              <w:rPr>
                <w:spacing w:val="-2"/>
                <w:sz w:val="22"/>
              </w:rPr>
              <w:t> procesos</w:t>
            </w:r>
            <w:r>
              <w:rPr>
                <w:sz w:val="22"/>
              </w:rPr>
              <w:tab/>
              <w:tab/>
              <w:tab/>
            </w:r>
            <w:r>
              <w:rPr>
                <w:spacing w:val="-5"/>
                <w:sz w:val="22"/>
              </w:rPr>
              <w:t>d</w:t>
            </w:r>
            <w:r>
              <w:rPr>
                <w:spacing w:val="-5"/>
                <w:sz w:val="22"/>
              </w:rPr>
              <w:t>e</w:t>
            </w:r>
          </w:p>
        </w:tc>
        <w:tc>
          <w:tcPr>
            <w:tcW w:w="1402" w:type="dxa"/>
          </w:tcPr>
          <w:p>
            <w:pPr>
              <w:pStyle w:val="TableParagraph"/>
              <w:ind w:left="8" w:right="2"/>
              <w:jc w:val="center"/>
              <w:rPr>
                <w:sz w:val="22"/>
              </w:rPr>
            </w:pPr>
            <w:r>
              <w:rPr>
                <w:spacing w:val="-5"/>
                <w:sz w:val="22"/>
              </w:rPr>
              <w:t>60%</w:t>
            </w:r>
          </w:p>
        </w:tc>
        <w:tc>
          <w:tcPr>
            <w:tcW w:w="1268" w:type="dxa"/>
          </w:tcPr>
          <w:p>
            <w:pPr>
              <w:pStyle w:val="TableParagraph"/>
              <w:ind w:left="15"/>
              <w:jc w:val="center"/>
              <w:rPr>
                <w:sz w:val="22"/>
              </w:rPr>
            </w:pPr>
            <w:r>
              <w:rPr>
                <w:spacing w:val="-5"/>
                <w:sz w:val="22"/>
              </w:rPr>
              <w:t>0%</w:t>
            </w:r>
          </w:p>
        </w:tc>
        <w:tc>
          <w:tcPr>
            <w:tcW w:w="3068" w:type="dxa"/>
          </w:tcPr>
          <w:p>
            <w:pPr>
              <w:pStyle w:val="TableParagraph"/>
              <w:ind w:left="109" w:right="92"/>
              <w:jc w:val="both"/>
              <w:rPr>
                <w:sz w:val="22"/>
              </w:rPr>
            </w:pPr>
            <w:r>
              <w:rPr>
                <w:sz w:val="22"/>
              </w:rPr>
              <w:t>Con dos actividades programadas en el POI-POGE 2025 y solo activa para el I semestre del 2025: PPPS</w:t>
            </w:r>
            <w:r>
              <w:rPr>
                <w:spacing w:val="-8"/>
                <w:sz w:val="22"/>
              </w:rPr>
              <w:t> </w:t>
            </w:r>
            <w:r>
              <w:rPr>
                <w:sz w:val="22"/>
              </w:rPr>
              <w:t>1.42.1:</w:t>
            </w:r>
            <w:r>
              <w:rPr>
                <w:spacing w:val="-5"/>
                <w:sz w:val="22"/>
              </w:rPr>
              <w:t> </w:t>
            </w:r>
            <w:r>
              <w:rPr>
                <w:sz w:val="22"/>
              </w:rPr>
              <w:t>Diagnóstico</w:t>
            </w:r>
            <w:r>
              <w:rPr>
                <w:spacing w:val="-8"/>
                <w:sz w:val="22"/>
              </w:rPr>
              <w:t> </w:t>
            </w:r>
            <w:r>
              <w:rPr>
                <w:sz w:val="22"/>
              </w:rPr>
              <w:t>de equipo tecnológico con que cuentan las ARDS, con relación</w:t>
            </w:r>
            <w:r>
              <w:rPr>
                <w:spacing w:val="55"/>
                <w:w w:val="150"/>
                <w:sz w:val="22"/>
              </w:rPr>
              <w:t> </w:t>
            </w:r>
            <w:r>
              <w:rPr>
                <w:sz w:val="22"/>
              </w:rPr>
              <w:t>a</w:t>
            </w:r>
            <w:r>
              <w:rPr>
                <w:spacing w:val="50"/>
                <w:w w:val="150"/>
                <w:sz w:val="22"/>
              </w:rPr>
              <w:t> </w:t>
            </w:r>
            <w:r>
              <w:rPr>
                <w:sz w:val="22"/>
              </w:rPr>
              <w:t>las</w:t>
            </w:r>
            <w:r>
              <w:rPr>
                <w:spacing w:val="79"/>
                <w:sz w:val="22"/>
              </w:rPr>
              <w:t> </w:t>
            </w:r>
            <w:r>
              <w:rPr>
                <w:spacing w:val="-2"/>
                <w:sz w:val="22"/>
              </w:rPr>
              <w:t>necesidades</w:t>
            </w:r>
          </w:p>
          <w:p>
            <w:pPr>
              <w:pStyle w:val="TableParagraph"/>
              <w:spacing w:line="250" w:lineRule="exact"/>
              <w:ind w:left="109" w:right="93"/>
              <w:jc w:val="both"/>
              <w:rPr>
                <w:sz w:val="22"/>
              </w:rPr>
            </w:pPr>
            <w:r>
              <w:rPr>
                <w:sz w:val="22"/>
              </w:rPr>
              <w:t>que se presentan en la atención</w:t>
            </w:r>
            <w:r>
              <w:rPr>
                <w:spacing w:val="79"/>
                <w:sz w:val="22"/>
              </w:rPr>
              <w:t>   </w:t>
            </w:r>
            <w:r>
              <w:rPr>
                <w:sz w:val="22"/>
              </w:rPr>
              <w:t>en</w:t>
            </w:r>
            <w:r>
              <w:rPr>
                <w:spacing w:val="50"/>
                <w:w w:val="150"/>
                <w:sz w:val="22"/>
              </w:rPr>
              <w:t>   </w:t>
            </w:r>
            <w:r>
              <w:rPr>
                <w:spacing w:val="-2"/>
                <w:sz w:val="22"/>
              </w:rPr>
              <w:t>territorios</w:t>
            </w:r>
          </w:p>
        </w:tc>
        <w:tc>
          <w:tcPr>
            <w:tcW w:w="3213" w:type="dxa"/>
            <w:vMerge/>
            <w:tcBorders>
              <w:top w:val="nil"/>
            </w:tcBorders>
          </w:tcPr>
          <w:p>
            <w:pPr>
              <w:rPr>
                <w:sz w:val="2"/>
                <w:szCs w:val="2"/>
              </w:rPr>
            </w:pPr>
          </w:p>
        </w:tc>
      </w:tr>
    </w:tbl>
    <w:p>
      <w:pPr>
        <w:spacing w:after="0"/>
        <w:rPr>
          <w:sz w:val="2"/>
          <w:szCs w:val="2"/>
        </w:rPr>
        <w:sectPr>
          <w:type w:val="continuous"/>
          <w:pgSz w:w="13370" w:h="17280"/>
          <w:pgMar w:header="0" w:footer="968" w:top="40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0"/>
        <w:gridCol w:w="1402"/>
        <w:gridCol w:w="1268"/>
        <w:gridCol w:w="3068"/>
        <w:gridCol w:w="3213"/>
      </w:tblGrid>
      <w:tr>
        <w:trPr>
          <w:trHeight w:val="1516" w:hRule="atLeast"/>
        </w:trPr>
        <w:tc>
          <w:tcPr>
            <w:tcW w:w="1820" w:type="dxa"/>
          </w:tcPr>
          <w:p>
            <w:pPr>
              <w:pStyle w:val="TableParagraph"/>
              <w:spacing w:line="237" w:lineRule="auto" w:before="2"/>
              <w:rPr>
                <w:sz w:val="22"/>
              </w:rPr>
            </w:pPr>
            <w:r>
              <w:rPr>
                <w:sz w:val="22"/>
              </w:rPr>
              <w:t>atención</w:t>
            </w:r>
            <w:r>
              <w:rPr>
                <w:spacing w:val="40"/>
                <w:sz w:val="22"/>
              </w:rPr>
              <w:t> </w:t>
            </w:r>
            <w:r>
              <w:rPr>
                <w:sz w:val="22"/>
              </w:rPr>
              <w:t>en</w:t>
            </w:r>
            <w:r>
              <w:rPr>
                <w:spacing w:val="40"/>
                <w:sz w:val="22"/>
              </w:rPr>
              <w:t> </w:t>
            </w:r>
            <w:r>
              <w:rPr>
                <w:sz w:val="22"/>
              </w:rPr>
              <w:t>los </w:t>
            </w:r>
            <w:r>
              <w:rPr>
                <w:spacing w:val="-2"/>
                <w:sz w:val="22"/>
              </w:rPr>
              <w:t>territorios</w:t>
            </w:r>
          </w:p>
        </w:tc>
        <w:tc>
          <w:tcPr>
            <w:tcW w:w="1402" w:type="dxa"/>
          </w:tcPr>
          <w:p>
            <w:pPr>
              <w:pStyle w:val="TableParagraph"/>
              <w:ind w:left="0"/>
              <w:rPr>
                <w:rFonts w:ascii="Times New Roman"/>
                <w:sz w:val="22"/>
              </w:rPr>
            </w:pPr>
          </w:p>
        </w:tc>
        <w:tc>
          <w:tcPr>
            <w:tcW w:w="1268" w:type="dxa"/>
          </w:tcPr>
          <w:p>
            <w:pPr>
              <w:pStyle w:val="TableParagraph"/>
              <w:ind w:left="0"/>
              <w:rPr>
                <w:rFonts w:ascii="Times New Roman"/>
                <w:sz w:val="22"/>
              </w:rPr>
            </w:pPr>
          </w:p>
        </w:tc>
        <w:tc>
          <w:tcPr>
            <w:tcW w:w="3068" w:type="dxa"/>
          </w:tcPr>
          <w:p>
            <w:pPr>
              <w:pStyle w:val="TableParagraph"/>
              <w:ind w:left="109" w:right="101"/>
              <w:rPr>
                <w:sz w:val="22"/>
              </w:rPr>
            </w:pPr>
            <w:r>
              <w:rPr>
                <w:sz w:val="22"/>
              </w:rPr>
              <w:t>(vinculada</w:t>
            </w:r>
            <w:r>
              <w:rPr>
                <w:spacing w:val="80"/>
                <w:sz w:val="22"/>
              </w:rPr>
              <w:t> </w:t>
            </w:r>
            <w:r>
              <w:rPr>
                <w:sz w:val="22"/>
              </w:rPr>
              <w:t>a</w:t>
            </w:r>
            <w:r>
              <w:rPr>
                <w:spacing w:val="80"/>
                <w:sz w:val="22"/>
              </w:rPr>
              <w:t> </w:t>
            </w:r>
            <w:r>
              <w:rPr>
                <w:sz w:val="22"/>
              </w:rPr>
              <w:t>PEI</w:t>
            </w:r>
            <w:r>
              <w:rPr>
                <w:spacing w:val="80"/>
                <w:sz w:val="22"/>
              </w:rPr>
              <w:t> </w:t>
            </w:r>
            <w:r>
              <w:rPr>
                <w:sz w:val="22"/>
              </w:rPr>
              <w:t>3.11.1).” Atrasos</w:t>
            </w:r>
            <w:r>
              <w:rPr>
                <w:spacing w:val="40"/>
                <w:sz w:val="22"/>
              </w:rPr>
              <w:t> </w:t>
            </w:r>
            <w:r>
              <w:rPr>
                <w:sz w:val="22"/>
              </w:rPr>
              <w:t>en</w:t>
            </w:r>
            <w:r>
              <w:rPr>
                <w:spacing w:val="40"/>
                <w:sz w:val="22"/>
              </w:rPr>
              <w:t> </w:t>
            </w:r>
            <w:r>
              <w:rPr>
                <w:sz w:val="22"/>
              </w:rPr>
              <w:t>los</w:t>
            </w:r>
            <w:r>
              <w:rPr>
                <w:spacing w:val="37"/>
                <w:sz w:val="22"/>
              </w:rPr>
              <w:t> </w:t>
            </w:r>
            <w:r>
              <w:rPr>
                <w:sz w:val="22"/>
              </w:rPr>
              <w:t>procesos</w:t>
            </w:r>
            <w:r>
              <w:rPr>
                <w:spacing w:val="37"/>
                <w:sz w:val="22"/>
              </w:rPr>
              <w:t> </w:t>
            </w:r>
            <w:r>
              <w:rPr>
                <w:sz w:val="22"/>
              </w:rPr>
              <w:t>de </w:t>
            </w:r>
            <w:r>
              <w:rPr>
                <w:spacing w:val="-2"/>
                <w:sz w:val="22"/>
              </w:rPr>
              <w:t>articulación interinstitucionales</w:t>
            </w:r>
            <w:r>
              <w:rPr>
                <w:sz w:val="22"/>
              </w:rPr>
              <w:t> necesarios</w:t>
            </w:r>
            <w:r>
              <w:rPr>
                <w:spacing w:val="80"/>
                <w:sz w:val="22"/>
              </w:rPr>
              <w:t> </w:t>
            </w:r>
            <w:r>
              <w:rPr>
                <w:sz w:val="22"/>
              </w:rPr>
              <w:t>para</w:t>
            </w:r>
            <w:r>
              <w:rPr>
                <w:spacing w:val="80"/>
                <w:sz w:val="22"/>
              </w:rPr>
              <w:t> </w:t>
            </w:r>
            <w:r>
              <w:rPr>
                <w:sz w:val="22"/>
              </w:rPr>
              <w:t>definir</w:t>
            </w:r>
            <w:r>
              <w:rPr>
                <w:spacing w:val="80"/>
                <w:sz w:val="22"/>
              </w:rPr>
              <w:t> </w:t>
            </w:r>
            <w:r>
              <w:rPr>
                <w:sz w:val="22"/>
              </w:rPr>
              <w:t>el</w:t>
            </w:r>
          </w:p>
          <w:p>
            <w:pPr>
              <w:pStyle w:val="TableParagraph"/>
              <w:spacing w:line="232" w:lineRule="exact"/>
              <w:ind w:left="109"/>
              <w:rPr>
                <w:sz w:val="22"/>
              </w:rPr>
            </w:pPr>
            <w:r>
              <w:rPr>
                <w:spacing w:val="-2"/>
                <w:sz w:val="22"/>
              </w:rPr>
              <w:t>diagnóstico.</w:t>
            </w:r>
          </w:p>
        </w:tc>
        <w:tc>
          <w:tcPr>
            <w:tcW w:w="3213" w:type="dxa"/>
            <w:vMerge w:val="restart"/>
          </w:tcPr>
          <w:p>
            <w:pPr>
              <w:pStyle w:val="TableParagraph"/>
              <w:ind w:left="0"/>
              <w:rPr>
                <w:rFonts w:ascii="Times New Roman"/>
                <w:sz w:val="22"/>
              </w:rPr>
            </w:pPr>
          </w:p>
        </w:tc>
      </w:tr>
      <w:tr>
        <w:trPr>
          <w:trHeight w:val="5060" w:hRule="atLeast"/>
        </w:trPr>
        <w:tc>
          <w:tcPr>
            <w:tcW w:w="1820" w:type="dxa"/>
          </w:tcPr>
          <w:p>
            <w:pPr>
              <w:pStyle w:val="TableParagraph"/>
              <w:rPr>
                <w:sz w:val="22"/>
              </w:rPr>
            </w:pPr>
            <w:r>
              <w:rPr>
                <w:spacing w:val="-2"/>
                <w:sz w:val="22"/>
              </w:rPr>
              <w:t>3.11.2:</w:t>
            </w:r>
          </w:p>
          <w:p>
            <w:pPr>
              <w:pStyle w:val="TableParagraph"/>
              <w:tabs>
                <w:tab w:pos="1466" w:val="left" w:leader="none"/>
              </w:tabs>
              <w:spacing w:before="1"/>
              <w:ind w:right="93"/>
              <w:rPr>
                <w:sz w:val="22"/>
              </w:rPr>
            </w:pPr>
            <w:r>
              <w:rPr>
                <w:spacing w:val="-2"/>
                <w:sz w:val="22"/>
              </w:rPr>
              <w:t>Sistemas</w:t>
            </w:r>
            <w:r>
              <w:rPr>
                <w:sz w:val="22"/>
              </w:rPr>
              <w:tab/>
            </w:r>
            <w:r>
              <w:rPr>
                <w:spacing w:val="-61"/>
                <w:sz w:val="22"/>
              </w:rPr>
              <w:t> </w:t>
            </w:r>
            <w:r>
              <w:rPr>
                <w:spacing w:val="-6"/>
                <w:sz w:val="22"/>
              </w:rPr>
              <w:t>de </w:t>
            </w:r>
            <w:r>
              <w:rPr>
                <w:spacing w:val="-2"/>
                <w:sz w:val="22"/>
              </w:rPr>
              <w:t>información </w:t>
            </w:r>
            <w:r>
              <w:rPr>
                <w:sz w:val="22"/>
              </w:rPr>
              <w:t>utilizados</w:t>
            </w:r>
            <w:r>
              <w:rPr>
                <w:spacing w:val="40"/>
                <w:sz w:val="22"/>
              </w:rPr>
              <w:t> </w:t>
            </w:r>
            <w:r>
              <w:rPr>
                <w:sz w:val="22"/>
              </w:rPr>
              <w:t>en</w:t>
            </w:r>
            <w:r>
              <w:rPr>
                <w:spacing w:val="40"/>
                <w:sz w:val="22"/>
              </w:rPr>
              <w:t> </w:t>
            </w:r>
            <w:r>
              <w:rPr>
                <w:sz w:val="22"/>
              </w:rPr>
              <w:t>la atención</w:t>
            </w:r>
            <w:r>
              <w:rPr>
                <w:spacing w:val="80"/>
                <w:sz w:val="22"/>
              </w:rPr>
              <w:t> </w:t>
            </w:r>
            <w:r>
              <w:rPr>
                <w:sz w:val="22"/>
              </w:rPr>
              <w:t>de</w:t>
            </w:r>
            <w:r>
              <w:rPr>
                <w:spacing w:val="80"/>
                <w:sz w:val="22"/>
              </w:rPr>
              <w:t> </w:t>
            </w:r>
            <w:r>
              <w:rPr>
                <w:sz w:val="22"/>
              </w:rPr>
              <w:t>la </w:t>
            </w:r>
            <w:r>
              <w:rPr>
                <w:spacing w:val="-2"/>
                <w:sz w:val="22"/>
              </w:rPr>
              <w:t>población objetivo, </w:t>
            </w:r>
            <w:r>
              <w:rPr>
                <w:sz w:val="22"/>
              </w:rPr>
              <w:t>adaptados</w:t>
            </w:r>
            <w:r>
              <w:rPr>
                <w:spacing w:val="37"/>
                <w:sz w:val="22"/>
              </w:rPr>
              <w:t> </w:t>
            </w:r>
            <w:r>
              <w:rPr>
                <w:sz w:val="22"/>
              </w:rPr>
              <w:t>para </w:t>
            </w:r>
            <w:r>
              <w:rPr>
                <w:spacing w:val="-2"/>
                <w:sz w:val="22"/>
              </w:rPr>
              <w:t>realizar</w:t>
            </w:r>
            <w:r>
              <w:rPr>
                <w:spacing w:val="-15"/>
                <w:sz w:val="22"/>
              </w:rPr>
              <w:t> </w:t>
            </w:r>
            <w:r>
              <w:rPr>
                <w:spacing w:val="-2"/>
                <w:sz w:val="22"/>
              </w:rPr>
              <w:t>atención itinerante</w:t>
            </w:r>
            <w:r>
              <w:rPr>
                <w:sz w:val="22"/>
              </w:rPr>
              <w:tab/>
            </w:r>
            <w:r>
              <w:rPr>
                <w:spacing w:val="-5"/>
                <w:sz w:val="22"/>
              </w:rPr>
              <w:t>en</w:t>
            </w:r>
          </w:p>
          <w:p>
            <w:pPr>
              <w:pStyle w:val="TableParagraph"/>
              <w:tabs>
                <w:tab w:pos="1433" w:val="left" w:leader="none"/>
              </w:tabs>
              <w:ind w:right="93"/>
              <w:rPr>
                <w:sz w:val="22"/>
              </w:rPr>
            </w:pPr>
            <w:r>
              <w:rPr>
                <w:spacing w:val="-2"/>
                <w:sz w:val="22"/>
              </w:rPr>
              <w:t>territorios</w:t>
            </w:r>
            <w:r>
              <w:rPr>
                <w:sz w:val="22"/>
              </w:rPr>
              <w:tab/>
            </w:r>
            <w:r>
              <w:rPr>
                <w:spacing w:val="-4"/>
                <w:sz w:val="22"/>
              </w:rPr>
              <w:t>sin </w:t>
            </w:r>
            <w:r>
              <w:rPr>
                <w:spacing w:val="-2"/>
                <w:sz w:val="22"/>
              </w:rPr>
              <w:t>conectividad.</w:t>
            </w:r>
          </w:p>
        </w:tc>
        <w:tc>
          <w:tcPr>
            <w:tcW w:w="1402" w:type="dxa"/>
          </w:tcPr>
          <w:p>
            <w:pPr>
              <w:pStyle w:val="TableParagraph"/>
              <w:ind w:left="8" w:right="5"/>
              <w:jc w:val="center"/>
              <w:rPr>
                <w:sz w:val="22"/>
              </w:rPr>
            </w:pPr>
            <w:r>
              <w:rPr>
                <w:spacing w:val="-5"/>
                <w:sz w:val="22"/>
              </w:rPr>
              <w:t>50%</w:t>
            </w:r>
          </w:p>
        </w:tc>
        <w:tc>
          <w:tcPr>
            <w:tcW w:w="1268" w:type="dxa"/>
          </w:tcPr>
          <w:p>
            <w:pPr>
              <w:pStyle w:val="TableParagraph"/>
              <w:ind w:left="412"/>
              <w:rPr>
                <w:sz w:val="22"/>
              </w:rPr>
            </w:pPr>
            <w:r>
              <w:rPr>
                <w:spacing w:val="-5"/>
                <w:sz w:val="22"/>
              </w:rPr>
              <w:t>30%</w:t>
            </w:r>
          </w:p>
        </w:tc>
        <w:tc>
          <w:tcPr>
            <w:tcW w:w="3068" w:type="dxa"/>
          </w:tcPr>
          <w:p>
            <w:pPr>
              <w:pStyle w:val="TableParagraph"/>
              <w:ind w:left="109" w:right="91"/>
              <w:jc w:val="both"/>
              <w:rPr>
                <w:sz w:val="22"/>
              </w:rPr>
            </w:pPr>
            <w:r>
              <w:rPr>
                <w:sz w:val="22"/>
              </w:rPr>
              <w:t>Con solo una actividad programada: “PPS 1.43.1: Requerimientos de los sistemas para el trabajo itinerante sin conectividad identificados con ARDS” la cual no se logró según justificación por: “Se encontraba pendiente la suscripción del servicio de conexión por parte del área Financiera, ya se obtuvo el VB para la conexión, pero actualmente</w:t>
            </w:r>
            <w:r>
              <w:rPr>
                <w:spacing w:val="-16"/>
                <w:sz w:val="22"/>
              </w:rPr>
              <w:t> </w:t>
            </w:r>
            <w:r>
              <w:rPr>
                <w:sz w:val="22"/>
              </w:rPr>
              <w:t>el</w:t>
            </w:r>
            <w:r>
              <w:rPr>
                <w:spacing w:val="-15"/>
                <w:sz w:val="22"/>
              </w:rPr>
              <w:t> </w:t>
            </w:r>
            <w:r>
              <w:rPr>
                <w:sz w:val="22"/>
              </w:rPr>
              <w:t>departamento de TI se encuentra configurando los equipos para realizar las pruebas correspondientes</w:t>
            </w:r>
            <w:r>
              <w:rPr>
                <w:spacing w:val="10"/>
                <w:sz w:val="22"/>
              </w:rPr>
              <w:t> </w:t>
            </w:r>
            <w:r>
              <w:rPr>
                <w:sz w:val="22"/>
              </w:rPr>
              <w:t>y</w:t>
            </w:r>
            <w:r>
              <w:rPr>
                <w:spacing w:val="16"/>
                <w:sz w:val="22"/>
              </w:rPr>
              <w:t> </w:t>
            </w:r>
            <w:r>
              <w:rPr>
                <w:sz w:val="22"/>
              </w:rPr>
              <w:t>por</w:t>
            </w:r>
            <w:r>
              <w:rPr>
                <w:spacing w:val="14"/>
                <w:sz w:val="22"/>
              </w:rPr>
              <w:t> </w:t>
            </w:r>
            <w:r>
              <w:rPr>
                <w:spacing w:val="-4"/>
                <w:sz w:val="22"/>
              </w:rPr>
              <w:t>ende</w:t>
            </w:r>
          </w:p>
          <w:p>
            <w:pPr>
              <w:pStyle w:val="TableParagraph"/>
              <w:spacing w:line="250" w:lineRule="exact"/>
              <w:ind w:left="109" w:right="95"/>
              <w:jc w:val="both"/>
              <w:rPr>
                <w:sz w:val="22"/>
              </w:rPr>
            </w:pPr>
            <w:r>
              <w:rPr>
                <w:sz w:val="22"/>
              </w:rPr>
              <w:t>no se encuentran en </w:t>
            </w:r>
            <w:r>
              <w:rPr>
                <w:spacing w:val="-2"/>
                <w:sz w:val="22"/>
              </w:rPr>
              <w:t>funcionamiento,</w:t>
            </w:r>
          </w:p>
        </w:tc>
        <w:tc>
          <w:tcPr>
            <w:tcW w:w="3213" w:type="dxa"/>
            <w:vMerge/>
            <w:tcBorders>
              <w:top w:val="nil"/>
            </w:tcBorders>
          </w:tcPr>
          <w:p>
            <w:pPr>
              <w:rPr>
                <w:sz w:val="2"/>
                <w:szCs w:val="2"/>
              </w:rPr>
            </w:pPr>
          </w:p>
        </w:tc>
      </w:tr>
    </w:tbl>
    <w:p>
      <w:pPr>
        <w:pStyle w:val="BodyText"/>
        <w:spacing w:before="19"/>
        <w:rPr>
          <w:b/>
          <w:sz w:val="22"/>
        </w:rPr>
      </w:pPr>
    </w:p>
    <w:p>
      <w:pPr>
        <w:spacing w:line="240" w:lineRule="auto" w:before="1"/>
        <w:ind w:left="165" w:right="242" w:firstLine="0"/>
        <w:jc w:val="both"/>
        <w:rPr>
          <w:sz w:val="22"/>
        </w:rPr>
      </w:pPr>
      <w:r>
        <w:rPr>
          <w:sz w:val="22"/>
        </w:rPr>
        <w:t>El avance critico en el Eje Estratégico # 3, es debido principalmente ausencia del flujo del proyecto, que permita,</w:t>
      </w:r>
      <w:r>
        <w:rPr>
          <w:spacing w:val="-16"/>
          <w:sz w:val="22"/>
        </w:rPr>
        <w:t> </w:t>
      </w:r>
      <w:r>
        <w:rPr>
          <w:sz w:val="22"/>
        </w:rPr>
        <w:t>cómo</w:t>
      </w:r>
      <w:r>
        <w:rPr>
          <w:spacing w:val="-15"/>
          <w:sz w:val="22"/>
        </w:rPr>
        <w:t> </w:t>
      </w:r>
      <w:r>
        <w:rPr>
          <w:sz w:val="22"/>
        </w:rPr>
        <w:t>ya</w:t>
      </w:r>
      <w:r>
        <w:rPr>
          <w:spacing w:val="-15"/>
          <w:sz w:val="22"/>
        </w:rPr>
        <w:t> </w:t>
      </w:r>
      <w:r>
        <w:rPr>
          <w:sz w:val="22"/>
        </w:rPr>
        <w:t>se</w:t>
      </w:r>
      <w:r>
        <w:rPr>
          <w:spacing w:val="-16"/>
          <w:sz w:val="22"/>
        </w:rPr>
        <w:t> </w:t>
      </w:r>
      <w:r>
        <w:rPr>
          <w:sz w:val="22"/>
        </w:rPr>
        <w:t>mencionó,</w:t>
      </w:r>
      <w:r>
        <w:rPr>
          <w:spacing w:val="-15"/>
          <w:sz w:val="22"/>
        </w:rPr>
        <w:t> </w:t>
      </w:r>
      <w:r>
        <w:rPr>
          <w:sz w:val="22"/>
        </w:rPr>
        <w:t>visualizas</w:t>
      </w:r>
      <w:r>
        <w:rPr>
          <w:spacing w:val="-15"/>
          <w:sz w:val="22"/>
        </w:rPr>
        <w:t> </w:t>
      </w:r>
      <w:r>
        <w:rPr>
          <w:sz w:val="22"/>
        </w:rPr>
        <w:t>las</w:t>
      </w:r>
      <w:r>
        <w:rPr>
          <w:spacing w:val="-15"/>
          <w:sz w:val="22"/>
        </w:rPr>
        <w:t> </w:t>
      </w:r>
      <w:r>
        <w:rPr>
          <w:sz w:val="22"/>
        </w:rPr>
        <w:t>actividades</w:t>
      </w:r>
      <w:r>
        <w:rPr>
          <w:spacing w:val="-16"/>
          <w:sz w:val="22"/>
        </w:rPr>
        <w:t> </w:t>
      </w:r>
      <w:r>
        <w:rPr>
          <w:sz w:val="22"/>
        </w:rPr>
        <w:t>antecesoras,</w:t>
      </w:r>
      <w:r>
        <w:rPr>
          <w:spacing w:val="-13"/>
          <w:sz w:val="22"/>
        </w:rPr>
        <w:t> </w:t>
      </w:r>
      <w:r>
        <w:rPr>
          <w:sz w:val="22"/>
        </w:rPr>
        <w:t>predecesoras</w:t>
      </w:r>
      <w:r>
        <w:rPr>
          <w:spacing w:val="-15"/>
          <w:sz w:val="22"/>
        </w:rPr>
        <w:t> </w:t>
      </w:r>
      <w:r>
        <w:rPr>
          <w:sz w:val="22"/>
        </w:rPr>
        <w:t>y</w:t>
      </w:r>
      <w:r>
        <w:rPr>
          <w:spacing w:val="-15"/>
          <w:sz w:val="22"/>
        </w:rPr>
        <w:t> </w:t>
      </w:r>
      <w:r>
        <w:rPr>
          <w:sz w:val="22"/>
        </w:rPr>
        <w:t>las</w:t>
      </w:r>
      <w:r>
        <w:rPr>
          <w:spacing w:val="-15"/>
          <w:sz w:val="22"/>
        </w:rPr>
        <w:t> </w:t>
      </w:r>
      <w:r>
        <w:rPr>
          <w:sz w:val="22"/>
        </w:rPr>
        <w:t>holguras,</w:t>
      </w:r>
      <w:r>
        <w:rPr>
          <w:spacing w:val="-16"/>
          <w:sz w:val="22"/>
        </w:rPr>
        <w:t> </w:t>
      </w:r>
      <w:r>
        <w:rPr>
          <w:sz w:val="22"/>
        </w:rPr>
        <w:t>así</w:t>
      </w:r>
      <w:r>
        <w:rPr>
          <w:spacing w:val="-14"/>
          <w:sz w:val="22"/>
        </w:rPr>
        <w:t> </w:t>
      </w:r>
      <w:r>
        <w:rPr>
          <w:sz w:val="22"/>
        </w:rPr>
        <w:t>como los responsables de cada resultado, lo que no permite realizar las coordinaciones , tanto al interno de la Dirección</w:t>
      </w:r>
      <w:r>
        <w:rPr>
          <w:spacing w:val="-8"/>
          <w:sz w:val="22"/>
        </w:rPr>
        <w:t> </w:t>
      </w:r>
      <w:r>
        <w:rPr>
          <w:sz w:val="22"/>
        </w:rPr>
        <w:t>de</w:t>
      </w:r>
      <w:r>
        <w:rPr>
          <w:spacing w:val="-8"/>
          <w:sz w:val="22"/>
        </w:rPr>
        <w:t> </w:t>
      </w:r>
      <w:r>
        <w:rPr>
          <w:sz w:val="22"/>
        </w:rPr>
        <w:t>Desarrollo</w:t>
      </w:r>
      <w:r>
        <w:rPr>
          <w:spacing w:val="-13"/>
          <w:sz w:val="22"/>
        </w:rPr>
        <w:t> </w:t>
      </w:r>
      <w:r>
        <w:rPr>
          <w:sz w:val="22"/>
        </w:rPr>
        <w:t>Social,</w:t>
      </w:r>
      <w:r>
        <w:rPr>
          <w:spacing w:val="-9"/>
          <w:sz w:val="22"/>
        </w:rPr>
        <w:t> </w:t>
      </w:r>
      <w:r>
        <w:rPr>
          <w:sz w:val="22"/>
        </w:rPr>
        <w:t>como</w:t>
      </w:r>
      <w:r>
        <w:rPr>
          <w:spacing w:val="-13"/>
          <w:sz w:val="22"/>
        </w:rPr>
        <w:t> </w:t>
      </w:r>
      <w:r>
        <w:rPr>
          <w:sz w:val="22"/>
        </w:rPr>
        <w:t>con</w:t>
      </w:r>
      <w:r>
        <w:rPr>
          <w:spacing w:val="-8"/>
          <w:sz w:val="22"/>
        </w:rPr>
        <w:t> </w:t>
      </w:r>
      <w:r>
        <w:rPr>
          <w:sz w:val="22"/>
        </w:rPr>
        <w:t>las</w:t>
      </w:r>
      <w:r>
        <w:rPr>
          <w:spacing w:val="-10"/>
          <w:sz w:val="22"/>
        </w:rPr>
        <w:t> </w:t>
      </w:r>
      <w:r>
        <w:rPr>
          <w:sz w:val="22"/>
        </w:rPr>
        <w:t>otras</w:t>
      </w:r>
      <w:r>
        <w:rPr>
          <w:spacing w:val="-15"/>
          <w:sz w:val="22"/>
        </w:rPr>
        <w:t> </w:t>
      </w:r>
      <w:r>
        <w:rPr>
          <w:sz w:val="22"/>
        </w:rPr>
        <w:t>unidades</w:t>
      </w:r>
      <w:r>
        <w:rPr>
          <w:spacing w:val="-10"/>
          <w:sz w:val="22"/>
        </w:rPr>
        <w:t> </w:t>
      </w:r>
      <w:r>
        <w:rPr>
          <w:sz w:val="22"/>
        </w:rPr>
        <w:t>coparticipantes</w:t>
      </w:r>
      <w:r>
        <w:rPr>
          <w:spacing w:val="-10"/>
          <w:sz w:val="22"/>
        </w:rPr>
        <w:t> </w:t>
      </w:r>
      <w:r>
        <w:rPr>
          <w:sz w:val="22"/>
        </w:rPr>
        <w:t>de</w:t>
      </w:r>
      <w:r>
        <w:rPr>
          <w:spacing w:val="-8"/>
          <w:sz w:val="22"/>
        </w:rPr>
        <w:t> </w:t>
      </w:r>
      <w:r>
        <w:rPr>
          <w:sz w:val="22"/>
        </w:rPr>
        <w:t>la</w:t>
      </w:r>
      <w:r>
        <w:rPr>
          <w:spacing w:val="-13"/>
          <w:sz w:val="22"/>
        </w:rPr>
        <w:t> </w:t>
      </w:r>
      <w:r>
        <w:rPr>
          <w:sz w:val="22"/>
        </w:rPr>
        <w:t>ejecución</w:t>
      </w:r>
      <w:r>
        <w:rPr>
          <w:spacing w:val="-13"/>
          <w:sz w:val="22"/>
        </w:rPr>
        <w:t> </w:t>
      </w:r>
      <w:r>
        <w:rPr>
          <w:sz w:val="22"/>
        </w:rPr>
        <w:t>de</w:t>
      </w:r>
      <w:r>
        <w:rPr>
          <w:spacing w:val="-8"/>
          <w:sz w:val="22"/>
        </w:rPr>
        <w:t> </w:t>
      </w:r>
      <w:r>
        <w:rPr>
          <w:sz w:val="22"/>
        </w:rPr>
        <w:t>los</w:t>
      </w:r>
      <w:r>
        <w:rPr>
          <w:spacing w:val="-10"/>
          <w:sz w:val="22"/>
        </w:rPr>
        <w:t> </w:t>
      </w:r>
      <w:r>
        <w:rPr>
          <w:sz w:val="22"/>
        </w:rPr>
        <w:t>resultados de éste eje, para monitorear la ejecución</w:t>
      </w:r>
      <w:r>
        <w:rPr>
          <w:spacing w:val="40"/>
          <w:sz w:val="22"/>
        </w:rPr>
        <w:t> </w:t>
      </w:r>
      <w:r>
        <w:rPr>
          <w:sz w:val="22"/>
        </w:rPr>
        <w:t>de los resultados PEI y tomar las decisiones oportunas para el logro de éstos.</w:t>
      </w:r>
    </w:p>
    <w:p>
      <w:pPr>
        <w:pStyle w:val="BodyText"/>
        <w:rPr>
          <w:sz w:val="22"/>
        </w:rPr>
      </w:pPr>
    </w:p>
    <w:p>
      <w:pPr>
        <w:pStyle w:val="BodyText"/>
        <w:spacing w:before="2"/>
        <w:rPr>
          <w:sz w:val="22"/>
        </w:rPr>
      </w:pPr>
    </w:p>
    <w:p>
      <w:pPr>
        <w:pStyle w:val="Heading3"/>
      </w:pPr>
      <w:r>
        <w:rPr/>
        <w:t>Eje</w:t>
      </w:r>
      <w:r>
        <w:rPr>
          <w:spacing w:val="-4"/>
        </w:rPr>
        <w:t> </w:t>
      </w:r>
      <w:r>
        <w:rPr/>
        <w:t>Estratégico</w:t>
      </w:r>
      <w:r>
        <w:rPr>
          <w:spacing w:val="-1"/>
        </w:rPr>
        <w:t> </w:t>
      </w:r>
      <w:r>
        <w:rPr/>
        <w:t>4-</w:t>
      </w:r>
      <w:r>
        <w:rPr>
          <w:spacing w:val="-6"/>
        </w:rPr>
        <w:t> </w:t>
      </w:r>
      <w:r>
        <w:rPr/>
        <w:t>Rectoría</w:t>
      </w:r>
      <w:r>
        <w:rPr>
          <w:spacing w:val="-2"/>
        </w:rPr>
        <w:t> </w:t>
      </w:r>
      <w:r>
        <w:rPr/>
        <w:t>técnica</w:t>
      </w:r>
      <w:r>
        <w:rPr>
          <w:spacing w:val="-7"/>
        </w:rPr>
        <w:t> </w:t>
      </w:r>
      <w:r>
        <w:rPr/>
        <w:t>social</w:t>
      </w:r>
      <w:r>
        <w:rPr>
          <w:spacing w:val="-3"/>
        </w:rPr>
        <w:t> </w:t>
      </w:r>
      <w:r>
        <w:rPr/>
        <w:t>y</w:t>
      </w:r>
      <w:r>
        <w:rPr>
          <w:spacing w:val="-6"/>
        </w:rPr>
        <w:t> </w:t>
      </w:r>
      <w:r>
        <w:rPr>
          <w:spacing w:val="-2"/>
        </w:rPr>
        <w:t>articulación.</w:t>
      </w:r>
    </w:p>
    <w:p>
      <w:pPr>
        <w:pStyle w:val="BodyText"/>
        <w:spacing w:before="3"/>
        <w:rPr>
          <w:b/>
        </w:rPr>
      </w:pPr>
    </w:p>
    <w:p>
      <w:pPr>
        <w:pStyle w:val="BodyText"/>
        <w:spacing w:line="237" w:lineRule="auto"/>
        <w:ind w:left="165" w:right="246"/>
        <w:jc w:val="both"/>
      </w:pPr>
      <w:r>
        <w:rPr/>
        <w:t>El Eje Estratégico:4-</w:t>
      </w:r>
      <w:r>
        <w:rPr>
          <w:spacing w:val="-17"/>
        </w:rPr>
        <w:t> </w:t>
      </w:r>
      <w:r>
        <w:rPr/>
        <w:t>Rectoría técnica social y articulación, en el I semestre del 2025 tenía 9 resultados activos de un total de 13, lo que representa un 69.23% con respecto al total.</w:t>
      </w:r>
    </w:p>
    <w:p>
      <w:pPr>
        <w:pStyle w:val="BodyText"/>
        <w:spacing w:before="1"/>
      </w:pPr>
    </w:p>
    <w:p>
      <w:pPr>
        <w:pStyle w:val="BodyText"/>
        <w:spacing w:line="242" w:lineRule="auto"/>
        <w:ind w:left="165" w:right="248"/>
        <w:jc w:val="both"/>
      </w:pPr>
      <w:r>
        <w:rPr/>
        <w:t>Con eso 9 resultados activos se obtuvo un porcentaje de avance de un 72.78% para el periodo en </w:t>
      </w:r>
      <w:r>
        <w:rPr>
          <w:spacing w:val="-2"/>
        </w:rPr>
        <w:t>estudio.</w:t>
      </w:r>
    </w:p>
    <w:p>
      <w:pPr>
        <w:pStyle w:val="BodyText"/>
        <w:spacing w:before="273"/>
        <w:ind w:left="165"/>
      </w:pPr>
      <w:r>
        <w:rPr/>
        <w:t>Según</w:t>
      </w:r>
      <w:r>
        <w:rPr>
          <w:spacing w:val="-7"/>
        </w:rPr>
        <w:t> </w:t>
      </w:r>
      <w:r>
        <w:rPr/>
        <w:t>criterio</w:t>
      </w:r>
      <w:r>
        <w:rPr>
          <w:spacing w:val="-4"/>
        </w:rPr>
        <w:t> </w:t>
      </w:r>
      <w:r>
        <w:rPr/>
        <w:t>de</w:t>
      </w:r>
      <w:r>
        <w:rPr>
          <w:spacing w:val="-4"/>
        </w:rPr>
        <w:t> </w:t>
      </w:r>
      <w:r>
        <w:rPr/>
        <w:t>cumplimiento,</w:t>
      </w:r>
      <w:r>
        <w:rPr>
          <w:spacing w:val="-4"/>
        </w:rPr>
        <w:t> </w:t>
      </w:r>
      <w:r>
        <w:rPr/>
        <w:t>dichos</w:t>
      </w:r>
      <w:r>
        <w:rPr>
          <w:spacing w:val="-9"/>
        </w:rPr>
        <w:t> </w:t>
      </w:r>
      <w:r>
        <w:rPr/>
        <w:t>resultados</w:t>
      </w:r>
      <w:r>
        <w:rPr>
          <w:spacing w:val="-4"/>
        </w:rPr>
        <w:t> </w:t>
      </w:r>
      <w:r>
        <w:rPr/>
        <w:t>tuvieron</w:t>
      </w:r>
      <w:r>
        <w:rPr>
          <w:spacing w:val="-4"/>
        </w:rPr>
        <w:t> </w:t>
      </w:r>
      <w:r>
        <w:rPr/>
        <w:t>el</w:t>
      </w:r>
      <w:r>
        <w:rPr>
          <w:spacing w:val="-4"/>
        </w:rPr>
        <w:t> </w:t>
      </w:r>
      <w:r>
        <w:rPr/>
        <w:t>siguiente</w:t>
      </w:r>
      <w:r>
        <w:rPr>
          <w:spacing w:val="-3"/>
        </w:rPr>
        <w:t> </w:t>
      </w:r>
      <w:r>
        <w:rPr>
          <w:spacing w:val="-2"/>
        </w:rPr>
        <w:t>comportamiento:</w:t>
      </w:r>
    </w:p>
    <w:p>
      <w:pPr>
        <w:pStyle w:val="ListParagraph"/>
        <w:numPr>
          <w:ilvl w:val="0"/>
          <w:numId w:val="15"/>
        </w:numPr>
        <w:tabs>
          <w:tab w:pos="885" w:val="left" w:leader="none"/>
        </w:tabs>
        <w:spacing w:line="240" w:lineRule="auto" w:before="275" w:after="0"/>
        <w:ind w:left="885" w:right="0" w:hanging="360"/>
        <w:jc w:val="left"/>
        <w:rPr>
          <w:sz w:val="24"/>
        </w:rPr>
      </w:pPr>
      <w:r>
        <w:rPr>
          <w:sz w:val="24"/>
        </w:rPr>
        <w:t>7</w:t>
      </w:r>
      <w:r>
        <w:rPr>
          <w:spacing w:val="-4"/>
          <w:sz w:val="24"/>
        </w:rPr>
        <w:t> </w:t>
      </w:r>
      <w:r>
        <w:rPr>
          <w:sz w:val="24"/>
        </w:rPr>
        <w:t>(77.77%) con</w:t>
      </w:r>
      <w:r>
        <w:rPr>
          <w:spacing w:val="-1"/>
          <w:sz w:val="24"/>
        </w:rPr>
        <w:t> </w:t>
      </w:r>
      <w:r>
        <w:rPr>
          <w:sz w:val="24"/>
        </w:rPr>
        <w:t>un</w:t>
      </w:r>
      <w:r>
        <w:rPr>
          <w:spacing w:val="-6"/>
          <w:sz w:val="24"/>
        </w:rPr>
        <w:t> </w:t>
      </w:r>
      <w:r>
        <w:rPr>
          <w:sz w:val="24"/>
        </w:rPr>
        <w:t>criterio:</w:t>
      </w:r>
      <w:r>
        <w:rPr>
          <w:spacing w:val="-3"/>
          <w:sz w:val="24"/>
        </w:rPr>
        <w:t> </w:t>
      </w:r>
      <w:r>
        <w:rPr>
          <w:sz w:val="24"/>
        </w:rPr>
        <w:t>“según</w:t>
      </w:r>
      <w:r>
        <w:rPr>
          <w:spacing w:val="-3"/>
          <w:sz w:val="24"/>
        </w:rPr>
        <w:t> </w:t>
      </w:r>
      <w:r>
        <w:rPr>
          <w:sz w:val="24"/>
        </w:rPr>
        <w:t>lo</w:t>
      </w:r>
      <w:r>
        <w:rPr>
          <w:spacing w:val="-2"/>
          <w:sz w:val="24"/>
        </w:rPr>
        <w:t> programado”.</w:t>
      </w:r>
    </w:p>
    <w:p>
      <w:pPr>
        <w:pStyle w:val="ListParagraph"/>
        <w:numPr>
          <w:ilvl w:val="0"/>
          <w:numId w:val="15"/>
        </w:numPr>
        <w:tabs>
          <w:tab w:pos="885" w:val="left" w:leader="none"/>
        </w:tabs>
        <w:spacing w:line="240" w:lineRule="auto" w:before="42" w:after="0"/>
        <w:ind w:left="885" w:right="0" w:hanging="360"/>
        <w:jc w:val="left"/>
        <w:rPr>
          <w:sz w:val="24"/>
        </w:rPr>
      </w:pPr>
      <w:r>
        <w:rPr>
          <w:sz w:val="24"/>
        </w:rPr>
        <w:t>0</w:t>
      </w:r>
      <w:r>
        <w:rPr>
          <w:spacing w:val="-1"/>
          <w:sz w:val="24"/>
        </w:rPr>
        <w:t> </w:t>
      </w:r>
      <w:r>
        <w:rPr>
          <w:sz w:val="24"/>
        </w:rPr>
        <w:t>(0%) con</w:t>
      </w:r>
      <w:r>
        <w:rPr>
          <w:spacing w:val="-5"/>
          <w:sz w:val="24"/>
        </w:rPr>
        <w:t> </w:t>
      </w:r>
      <w:r>
        <w:rPr>
          <w:sz w:val="24"/>
        </w:rPr>
        <w:t>un</w:t>
      </w:r>
      <w:r>
        <w:rPr>
          <w:spacing w:val="-1"/>
          <w:sz w:val="24"/>
        </w:rPr>
        <w:t> </w:t>
      </w:r>
      <w:r>
        <w:rPr>
          <w:sz w:val="24"/>
        </w:rPr>
        <w:t>criterio:</w:t>
      </w:r>
      <w:r>
        <w:rPr>
          <w:spacing w:val="-1"/>
          <w:sz w:val="24"/>
        </w:rPr>
        <w:t> </w:t>
      </w:r>
      <w:r>
        <w:rPr>
          <w:sz w:val="24"/>
        </w:rPr>
        <w:t>“riesgo</w:t>
      </w:r>
      <w:r>
        <w:rPr>
          <w:spacing w:val="-6"/>
          <w:sz w:val="24"/>
        </w:rPr>
        <w:t> </w:t>
      </w:r>
      <w:r>
        <w:rPr>
          <w:sz w:val="24"/>
        </w:rPr>
        <w:t>de</w:t>
      </w:r>
      <w:r>
        <w:rPr>
          <w:spacing w:val="-1"/>
          <w:sz w:val="24"/>
        </w:rPr>
        <w:t> </w:t>
      </w:r>
      <w:r>
        <w:rPr>
          <w:spacing w:val="-2"/>
          <w:sz w:val="24"/>
        </w:rPr>
        <w:t>incumplimiento”.</w:t>
      </w:r>
    </w:p>
    <w:p>
      <w:pPr>
        <w:pStyle w:val="ListParagraph"/>
        <w:numPr>
          <w:ilvl w:val="0"/>
          <w:numId w:val="15"/>
        </w:numPr>
        <w:tabs>
          <w:tab w:pos="885" w:val="left" w:leader="none"/>
        </w:tabs>
        <w:spacing w:line="240" w:lineRule="auto" w:before="42" w:after="0"/>
        <w:ind w:left="885" w:right="0" w:hanging="360"/>
        <w:jc w:val="left"/>
        <w:rPr>
          <w:sz w:val="24"/>
        </w:rPr>
      </w:pPr>
      <w:r>
        <w:rPr>
          <w:sz w:val="24"/>
        </w:rPr>
        <w:t>2</w:t>
      </w:r>
      <w:r>
        <w:rPr>
          <w:spacing w:val="-2"/>
          <w:sz w:val="24"/>
        </w:rPr>
        <w:t> </w:t>
      </w:r>
      <w:r>
        <w:rPr>
          <w:sz w:val="24"/>
        </w:rPr>
        <w:t>(22.22%)</w:t>
      </w:r>
      <w:r>
        <w:rPr>
          <w:spacing w:val="-1"/>
          <w:sz w:val="24"/>
        </w:rPr>
        <w:t> </w:t>
      </w:r>
      <w:r>
        <w:rPr>
          <w:sz w:val="24"/>
        </w:rPr>
        <w:t>con</w:t>
      </w:r>
      <w:r>
        <w:rPr>
          <w:spacing w:val="-3"/>
          <w:sz w:val="24"/>
        </w:rPr>
        <w:t> </w:t>
      </w:r>
      <w:r>
        <w:rPr>
          <w:sz w:val="24"/>
        </w:rPr>
        <w:t>un</w:t>
      </w:r>
      <w:r>
        <w:rPr>
          <w:spacing w:val="-7"/>
          <w:sz w:val="24"/>
        </w:rPr>
        <w:t> </w:t>
      </w:r>
      <w:r>
        <w:rPr>
          <w:sz w:val="24"/>
        </w:rPr>
        <w:t>criterio:</w:t>
      </w:r>
      <w:r>
        <w:rPr>
          <w:spacing w:val="-3"/>
          <w:sz w:val="24"/>
        </w:rPr>
        <w:t> </w:t>
      </w:r>
      <w:r>
        <w:rPr>
          <w:sz w:val="24"/>
        </w:rPr>
        <w:t>“avance</w:t>
      </w:r>
      <w:r>
        <w:rPr>
          <w:spacing w:val="-2"/>
          <w:sz w:val="24"/>
        </w:rPr>
        <w:t> critico”.</w:t>
      </w:r>
    </w:p>
    <w:p>
      <w:pPr>
        <w:pStyle w:val="BodyText"/>
        <w:spacing w:before="221"/>
      </w:pPr>
    </w:p>
    <w:p>
      <w:pPr>
        <w:pStyle w:val="BodyText"/>
        <w:spacing w:line="237" w:lineRule="auto"/>
        <w:ind w:left="165" w:right="245"/>
        <w:jc w:val="both"/>
      </w:pPr>
      <w:r>
        <w:rPr/>
        <w:t>Al hacer un análisis de esos resultados con base en los registros ingresados en la herramienta DELPHOS se identifica los siguientes hallazgos según criterio de cumplimiento.</w:t>
      </w:r>
    </w:p>
    <w:p>
      <w:pPr>
        <w:pStyle w:val="BodyText"/>
        <w:spacing w:before="231"/>
      </w:pPr>
    </w:p>
    <w:p>
      <w:pPr>
        <w:pStyle w:val="Heading3"/>
        <w:spacing w:before="1"/>
        <w:rPr>
          <w:b w:val="0"/>
        </w:rPr>
      </w:pPr>
      <w:r>
        <w:rPr>
          <w:u w:val="single"/>
        </w:rPr>
        <w:t>Según lo </w:t>
      </w:r>
      <w:r>
        <w:rPr>
          <w:spacing w:val="-2"/>
          <w:u w:val="single"/>
        </w:rPr>
        <w:t>programado</w:t>
      </w:r>
      <w:r>
        <w:rPr>
          <w:b w:val="0"/>
          <w:spacing w:val="-2"/>
          <w:u w:val="none"/>
        </w:rPr>
        <w:t>.</w:t>
      </w:r>
    </w:p>
    <w:p>
      <w:pPr>
        <w:pStyle w:val="BodyText"/>
        <w:rPr>
          <w:sz w:val="22"/>
        </w:rPr>
      </w:pPr>
    </w:p>
    <w:p>
      <w:pPr>
        <w:pStyle w:val="BodyText"/>
        <w:spacing w:before="29"/>
        <w:rPr>
          <w:sz w:val="22"/>
        </w:rPr>
      </w:pPr>
    </w:p>
    <w:p>
      <w:pPr>
        <w:spacing w:before="0"/>
        <w:ind w:left="2171" w:right="2248" w:firstLine="0"/>
        <w:jc w:val="center"/>
        <w:rPr>
          <w:b/>
          <w:sz w:val="22"/>
        </w:rPr>
      </w:pPr>
      <w:r>
        <w:rPr>
          <w:b/>
          <w:sz w:val="22"/>
        </w:rPr>
        <w:t>Cuadro</w:t>
      </w:r>
      <w:r>
        <w:rPr>
          <w:b/>
          <w:spacing w:val="-1"/>
          <w:sz w:val="22"/>
        </w:rPr>
        <w:t> </w:t>
      </w:r>
      <w:r>
        <w:rPr>
          <w:b/>
          <w:sz w:val="22"/>
        </w:rPr>
        <w:t>#</w:t>
      </w:r>
      <w:r>
        <w:rPr>
          <w:b/>
          <w:spacing w:val="-2"/>
          <w:sz w:val="22"/>
        </w:rPr>
        <w:t> </w:t>
      </w:r>
      <w:r>
        <w:rPr>
          <w:b/>
          <w:spacing w:val="-5"/>
          <w:sz w:val="22"/>
        </w:rPr>
        <w:t>10</w:t>
      </w:r>
    </w:p>
    <w:p>
      <w:pPr>
        <w:spacing w:after="0"/>
        <w:jc w:val="center"/>
        <w:rPr>
          <w:b/>
          <w:sz w:val="22"/>
        </w:rPr>
        <w:sectPr>
          <w:type w:val="continuous"/>
          <w:pgSz w:w="13370" w:h="17280"/>
          <w:pgMar w:header="0" w:footer="968" w:top="400" w:bottom="1180" w:left="1275" w:right="1133"/>
        </w:sectPr>
      </w:pPr>
    </w:p>
    <w:p>
      <w:pPr>
        <w:spacing w:line="237" w:lineRule="auto" w:before="79"/>
        <w:ind w:left="3819" w:right="250" w:hanging="3650"/>
        <w:jc w:val="left"/>
        <w:rPr>
          <w:b/>
          <w:sz w:val="22"/>
        </w:rPr>
      </w:pPr>
      <w:r>
        <w:rPr>
          <w:b/>
          <w:sz w:val="22"/>
        </w:rPr>
        <w:t>Resultados bajo</w:t>
      </w:r>
      <w:r>
        <w:rPr>
          <w:b/>
          <w:spacing w:val="-5"/>
          <w:sz w:val="22"/>
        </w:rPr>
        <w:t> </w:t>
      </w:r>
      <w:r>
        <w:rPr>
          <w:b/>
          <w:sz w:val="22"/>
        </w:rPr>
        <w:t>el</w:t>
      </w:r>
      <w:r>
        <w:rPr>
          <w:b/>
          <w:spacing w:val="-4"/>
          <w:sz w:val="22"/>
        </w:rPr>
        <w:t> </w:t>
      </w:r>
      <w:r>
        <w:rPr>
          <w:b/>
          <w:sz w:val="22"/>
        </w:rPr>
        <w:t>criterio</w:t>
      </w:r>
      <w:r>
        <w:rPr>
          <w:b/>
          <w:spacing w:val="-1"/>
          <w:sz w:val="22"/>
        </w:rPr>
        <w:t> </w:t>
      </w:r>
      <w:r>
        <w:rPr>
          <w:b/>
          <w:sz w:val="22"/>
        </w:rPr>
        <w:t>“según</w:t>
      </w:r>
      <w:r>
        <w:rPr>
          <w:b/>
          <w:spacing w:val="-6"/>
          <w:sz w:val="22"/>
        </w:rPr>
        <w:t> </w:t>
      </w:r>
      <w:r>
        <w:rPr>
          <w:b/>
          <w:sz w:val="22"/>
        </w:rPr>
        <w:t>lo</w:t>
      </w:r>
      <w:r>
        <w:rPr>
          <w:b/>
          <w:spacing w:val="-1"/>
          <w:sz w:val="22"/>
        </w:rPr>
        <w:t> </w:t>
      </w:r>
      <w:r>
        <w:rPr>
          <w:b/>
          <w:sz w:val="22"/>
        </w:rPr>
        <w:t>programado” y</w:t>
      </w:r>
      <w:r>
        <w:rPr>
          <w:b/>
          <w:spacing w:val="-3"/>
          <w:sz w:val="22"/>
        </w:rPr>
        <w:t> </w:t>
      </w:r>
      <w:r>
        <w:rPr>
          <w:b/>
          <w:sz w:val="22"/>
        </w:rPr>
        <w:t>su</w:t>
      </w:r>
      <w:r>
        <w:rPr>
          <w:b/>
          <w:spacing w:val="-1"/>
          <w:sz w:val="22"/>
        </w:rPr>
        <w:t> </w:t>
      </w:r>
      <w:r>
        <w:rPr>
          <w:b/>
          <w:sz w:val="22"/>
        </w:rPr>
        <w:t>relación</w:t>
      </w:r>
      <w:r>
        <w:rPr>
          <w:b/>
          <w:spacing w:val="-6"/>
          <w:sz w:val="22"/>
        </w:rPr>
        <w:t> </w:t>
      </w:r>
      <w:r>
        <w:rPr>
          <w:b/>
          <w:sz w:val="22"/>
        </w:rPr>
        <w:t>con</w:t>
      </w:r>
      <w:r>
        <w:rPr>
          <w:b/>
          <w:spacing w:val="-6"/>
          <w:sz w:val="22"/>
        </w:rPr>
        <w:t> </w:t>
      </w:r>
      <w:r>
        <w:rPr>
          <w:b/>
          <w:sz w:val="22"/>
        </w:rPr>
        <w:t>las actividades</w:t>
      </w:r>
      <w:r>
        <w:rPr>
          <w:b/>
          <w:spacing w:val="-3"/>
          <w:sz w:val="22"/>
        </w:rPr>
        <w:t> </w:t>
      </w:r>
      <w:r>
        <w:rPr>
          <w:b/>
          <w:sz w:val="22"/>
        </w:rPr>
        <w:t>POI-POGE 2025, I semestre 2025. PEI 2023-2028</w:t>
      </w:r>
    </w:p>
    <w:p>
      <w:pPr>
        <w:pStyle w:val="BodyText"/>
        <w:spacing w:before="50"/>
        <w:rPr>
          <w:b/>
          <w:sz w:val="20"/>
        </w:r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10"/>
        <w:gridCol w:w="3514"/>
        <w:gridCol w:w="3510"/>
      </w:tblGrid>
      <w:tr>
        <w:trPr>
          <w:trHeight w:val="254" w:hRule="atLeast"/>
        </w:trPr>
        <w:tc>
          <w:tcPr>
            <w:tcW w:w="3510" w:type="dxa"/>
          </w:tcPr>
          <w:p>
            <w:pPr>
              <w:pStyle w:val="TableParagraph"/>
              <w:spacing w:line="234" w:lineRule="exact"/>
              <w:rPr>
                <w:sz w:val="22"/>
              </w:rPr>
            </w:pPr>
            <w:r>
              <w:rPr>
                <w:spacing w:val="-2"/>
                <w:sz w:val="22"/>
              </w:rPr>
              <w:t>Resultados</w:t>
            </w:r>
          </w:p>
        </w:tc>
        <w:tc>
          <w:tcPr>
            <w:tcW w:w="3514" w:type="dxa"/>
          </w:tcPr>
          <w:p>
            <w:pPr>
              <w:pStyle w:val="TableParagraph"/>
              <w:spacing w:line="234" w:lineRule="exact"/>
              <w:rPr>
                <w:sz w:val="22"/>
              </w:rPr>
            </w:pPr>
            <w:r>
              <w:rPr>
                <w:sz w:val="22"/>
              </w:rPr>
              <w:t>Actividad</w:t>
            </w:r>
            <w:r>
              <w:rPr>
                <w:spacing w:val="-11"/>
                <w:sz w:val="22"/>
              </w:rPr>
              <w:t> </w:t>
            </w:r>
            <w:r>
              <w:rPr>
                <w:sz w:val="22"/>
              </w:rPr>
              <w:t>POI-POGE</w:t>
            </w:r>
            <w:r>
              <w:rPr>
                <w:spacing w:val="-4"/>
                <w:sz w:val="22"/>
              </w:rPr>
              <w:t> 2025</w:t>
            </w:r>
          </w:p>
        </w:tc>
        <w:tc>
          <w:tcPr>
            <w:tcW w:w="3510" w:type="dxa"/>
          </w:tcPr>
          <w:p>
            <w:pPr>
              <w:pStyle w:val="TableParagraph"/>
              <w:spacing w:line="234" w:lineRule="exact"/>
              <w:ind w:left="106"/>
              <w:rPr>
                <w:sz w:val="22"/>
              </w:rPr>
            </w:pPr>
            <w:r>
              <w:rPr>
                <w:spacing w:val="-2"/>
                <w:sz w:val="22"/>
              </w:rPr>
              <w:t>Análisis</w:t>
            </w:r>
          </w:p>
        </w:tc>
      </w:tr>
      <w:tr>
        <w:trPr>
          <w:trHeight w:val="2020" w:hRule="atLeast"/>
        </w:trPr>
        <w:tc>
          <w:tcPr>
            <w:tcW w:w="3510" w:type="dxa"/>
          </w:tcPr>
          <w:p>
            <w:pPr>
              <w:pStyle w:val="TableParagraph"/>
              <w:ind w:right="94"/>
              <w:jc w:val="both"/>
              <w:rPr>
                <w:sz w:val="22"/>
              </w:rPr>
            </w:pPr>
            <w:r>
              <w:rPr>
                <w:sz w:val="22"/>
              </w:rPr>
              <w:t>4.1.3: Política Pública diseñada a partir del Modelo de Intervención de</w:t>
            </w:r>
            <w:r>
              <w:rPr>
                <w:spacing w:val="-9"/>
                <w:sz w:val="22"/>
              </w:rPr>
              <w:t> </w:t>
            </w:r>
            <w:r>
              <w:rPr>
                <w:sz w:val="22"/>
              </w:rPr>
              <w:t>IMAS</w:t>
            </w:r>
            <w:r>
              <w:rPr>
                <w:spacing w:val="-9"/>
                <w:sz w:val="22"/>
              </w:rPr>
              <w:t> </w:t>
            </w:r>
            <w:r>
              <w:rPr>
                <w:sz w:val="22"/>
              </w:rPr>
              <w:t>con</w:t>
            </w:r>
            <w:r>
              <w:rPr>
                <w:spacing w:val="-9"/>
                <w:sz w:val="22"/>
              </w:rPr>
              <w:t> </w:t>
            </w:r>
            <w:r>
              <w:rPr>
                <w:sz w:val="22"/>
              </w:rPr>
              <w:t>la</w:t>
            </w:r>
            <w:r>
              <w:rPr>
                <w:spacing w:val="-13"/>
                <w:sz w:val="22"/>
              </w:rPr>
              <w:t> </w:t>
            </w:r>
            <w:r>
              <w:rPr>
                <w:sz w:val="22"/>
              </w:rPr>
              <w:t>articulación</w:t>
            </w:r>
            <w:r>
              <w:rPr>
                <w:spacing w:val="-13"/>
                <w:sz w:val="22"/>
              </w:rPr>
              <w:t> </w:t>
            </w:r>
            <w:r>
              <w:rPr>
                <w:sz w:val="22"/>
              </w:rPr>
              <w:t>de</w:t>
            </w:r>
            <w:r>
              <w:rPr>
                <w:spacing w:val="-9"/>
                <w:sz w:val="22"/>
              </w:rPr>
              <w:t> </w:t>
            </w:r>
            <w:r>
              <w:rPr>
                <w:sz w:val="22"/>
              </w:rPr>
              <w:t>las instituciones del Sector Social</w:t>
            </w:r>
          </w:p>
        </w:tc>
        <w:tc>
          <w:tcPr>
            <w:tcW w:w="3514" w:type="dxa"/>
          </w:tcPr>
          <w:p>
            <w:pPr>
              <w:pStyle w:val="TableParagraph"/>
              <w:ind w:right="95"/>
              <w:jc w:val="both"/>
              <w:rPr>
                <w:sz w:val="22"/>
              </w:rPr>
            </w:pPr>
            <w:r>
              <w:rPr>
                <w:sz w:val="22"/>
              </w:rPr>
              <w:t>Compuesto por tres actividades, pero para el I semestre con solo una activa: PAC 2.2.3.1: Elaboración de propuesta de decreto</w:t>
            </w:r>
            <w:r>
              <w:rPr>
                <w:spacing w:val="-9"/>
                <w:sz w:val="22"/>
              </w:rPr>
              <w:t> </w:t>
            </w:r>
            <w:r>
              <w:rPr>
                <w:sz w:val="22"/>
              </w:rPr>
              <w:t>de</w:t>
            </w:r>
            <w:r>
              <w:rPr>
                <w:spacing w:val="-9"/>
                <w:sz w:val="22"/>
              </w:rPr>
              <w:t> </w:t>
            </w:r>
            <w:r>
              <w:rPr>
                <w:sz w:val="22"/>
              </w:rPr>
              <w:t>política</w:t>
            </w:r>
            <w:r>
              <w:rPr>
                <w:spacing w:val="-9"/>
                <w:sz w:val="22"/>
              </w:rPr>
              <w:t> </w:t>
            </w:r>
            <w:r>
              <w:rPr>
                <w:sz w:val="22"/>
              </w:rPr>
              <w:t>pública</w:t>
            </w:r>
            <w:r>
              <w:rPr>
                <w:spacing w:val="-9"/>
                <w:sz w:val="22"/>
              </w:rPr>
              <w:t> </w:t>
            </w:r>
            <w:r>
              <w:rPr>
                <w:sz w:val="22"/>
              </w:rPr>
              <w:t>a</w:t>
            </w:r>
            <w:r>
              <w:rPr>
                <w:spacing w:val="-9"/>
                <w:sz w:val="22"/>
              </w:rPr>
              <w:t> </w:t>
            </w:r>
            <w:r>
              <w:rPr>
                <w:sz w:val="22"/>
              </w:rPr>
              <w:t>partir del</w:t>
            </w:r>
            <w:r>
              <w:rPr>
                <w:spacing w:val="53"/>
                <w:w w:val="150"/>
                <w:sz w:val="22"/>
              </w:rPr>
              <w:t> </w:t>
            </w:r>
            <w:r>
              <w:rPr>
                <w:sz w:val="22"/>
              </w:rPr>
              <w:t>modelo</w:t>
            </w:r>
            <w:r>
              <w:rPr>
                <w:spacing w:val="55"/>
                <w:w w:val="150"/>
                <w:sz w:val="22"/>
              </w:rPr>
              <w:t> </w:t>
            </w:r>
            <w:r>
              <w:rPr>
                <w:sz w:val="22"/>
              </w:rPr>
              <w:t>de</w:t>
            </w:r>
            <w:r>
              <w:rPr>
                <w:spacing w:val="60"/>
                <w:w w:val="150"/>
                <w:sz w:val="22"/>
              </w:rPr>
              <w:t> </w:t>
            </w:r>
            <w:r>
              <w:rPr>
                <w:sz w:val="22"/>
              </w:rPr>
              <w:t>intervención,</w:t>
            </w:r>
            <w:r>
              <w:rPr>
                <w:spacing w:val="60"/>
                <w:w w:val="150"/>
                <w:sz w:val="22"/>
              </w:rPr>
              <w:t> </w:t>
            </w:r>
            <w:r>
              <w:rPr>
                <w:spacing w:val="-5"/>
                <w:sz w:val="22"/>
              </w:rPr>
              <w:t>lo</w:t>
            </w:r>
          </w:p>
          <w:p>
            <w:pPr>
              <w:pStyle w:val="TableParagraph"/>
              <w:spacing w:line="250" w:lineRule="exact"/>
              <w:ind w:right="100"/>
              <w:jc w:val="both"/>
              <w:rPr>
                <w:sz w:val="22"/>
              </w:rPr>
            </w:pPr>
            <w:r>
              <w:rPr>
                <w:sz w:val="22"/>
              </w:rPr>
              <w:t>cual</w:t>
            </w:r>
            <w:r>
              <w:rPr>
                <w:spacing w:val="-7"/>
                <w:sz w:val="22"/>
              </w:rPr>
              <w:t> </w:t>
            </w:r>
            <w:r>
              <w:rPr>
                <w:sz w:val="22"/>
              </w:rPr>
              <w:t>señala</w:t>
            </w:r>
            <w:r>
              <w:rPr>
                <w:spacing w:val="-6"/>
                <w:sz w:val="22"/>
              </w:rPr>
              <w:t> </w:t>
            </w:r>
            <w:r>
              <w:rPr>
                <w:sz w:val="22"/>
              </w:rPr>
              <w:t>como</w:t>
            </w:r>
            <w:r>
              <w:rPr>
                <w:spacing w:val="-6"/>
                <w:sz w:val="22"/>
              </w:rPr>
              <w:t> </w:t>
            </w:r>
            <w:r>
              <w:rPr>
                <w:sz w:val="22"/>
              </w:rPr>
              <w:t>logro</w:t>
            </w:r>
            <w:r>
              <w:rPr>
                <w:spacing w:val="-9"/>
                <w:sz w:val="22"/>
              </w:rPr>
              <w:t> </w:t>
            </w:r>
            <w:r>
              <w:rPr>
                <w:sz w:val="22"/>
              </w:rPr>
              <w:t>que</w:t>
            </w:r>
            <w:r>
              <w:rPr>
                <w:spacing w:val="-6"/>
                <w:sz w:val="22"/>
              </w:rPr>
              <w:t> </w:t>
            </w:r>
            <w:r>
              <w:rPr>
                <w:sz w:val="22"/>
              </w:rPr>
              <w:t>se</w:t>
            </w:r>
            <w:r>
              <w:rPr>
                <w:spacing w:val="-6"/>
                <w:sz w:val="22"/>
              </w:rPr>
              <w:t> </w:t>
            </w:r>
            <w:r>
              <w:rPr>
                <w:sz w:val="22"/>
              </w:rPr>
              <w:t>ha realizado</w:t>
            </w:r>
            <w:r>
              <w:rPr>
                <w:spacing w:val="-2"/>
                <w:sz w:val="22"/>
              </w:rPr>
              <w:t> </w:t>
            </w:r>
            <w:r>
              <w:rPr>
                <w:sz w:val="22"/>
              </w:rPr>
              <w:t>la</w:t>
            </w:r>
            <w:r>
              <w:rPr>
                <w:spacing w:val="-2"/>
                <w:sz w:val="22"/>
              </w:rPr>
              <w:t> </w:t>
            </w:r>
            <w:r>
              <w:rPr>
                <w:sz w:val="22"/>
              </w:rPr>
              <w:t>propuesta</w:t>
            </w:r>
            <w:r>
              <w:rPr>
                <w:spacing w:val="-5"/>
                <w:sz w:val="22"/>
              </w:rPr>
              <w:t> </w:t>
            </w:r>
            <w:r>
              <w:rPr>
                <w:sz w:val="22"/>
              </w:rPr>
              <w:t>de</w:t>
            </w:r>
            <w:r>
              <w:rPr>
                <w:spacing w:val="-5"/>
                <w:sz w:val="22"/>
              </w:rPr>
              <w:t> </w:t>
            </w:r>
            <w:r>
              <w:rPr>
                <w:sz w:val="22"/>
              </w:rPr>
              <w:t>decreto</w:t>
            </w:r>
          </w:p>
        </w:tc>
        <w:tc>
          <w:tcPr>
            <w:tcW w:w="3510" w:type="dxa"/>
            <w:vMerge w:val="restart"/>
          </w:tcPr>
          <w:p>
            <w:pPr>
              <w:pStyle w:val="TableParagraph"/>
              <w:ind w:left="106" w:right="95"/>
              <w:jc w:val="both"/>
              <w:rPr>
                <w:sz w:val="22"/>
              </w:rPr>
            </w:pPr>
            <w:r>
              <w:rPr>
                <w:sz w:val="22"/>
              </w:rPr>
              <w:t>El dato cuantitativo está totalmente justificado con el dato cualitativo y el medio de verificación, por lo que se parte del supuesto de que el resultado se puede alcanzar según porcentaje programado.</w:t>
            </w:r>
          </w:p>
        </w:tc>
      </w:tr>
      <w:tr>
        <w:trPr>
          <w:trHeight w:val="3797" w:hRule="atLeast"/>
        </w:trPr>
        <w:tc>
          <w:tcPr>
            <w:tcW w:w="3510" w:type="dxa"/>
          </w:tcPr>
          <w:p>
            <w:pPr>
              <w:pStyle w:val="TableParagraph"/>
              <w:ind w:right="93"/>
              <w:jc w:val="both"/>
              <w:rPr>
                <w:sz w:val="22"/>
              </w:rPr>
            </w:pPr>
            <w:r>
              <w:rPr>
                <w:sz w:val="22"/>
              </w:rPr>
              <w:t>4.1.4: Instituciones del Sector Social participando en la ejecución de la política pública</w:t>
            </w:r>
          </w:p>
        </w:tc>
        <w:tc>
          <w:tcPr>
            <w:tcW w:w="3514" w:type="dxa"/>
          </w:tcPr>
          <w:p>
            <w:pPr>
              <w:pStyle w:val="TableParagraph"/>
              <w:ind w:right="92"/>
              <w:jc w:val="both"/>
              <w:rPr>
                <w:sz w:val="22"/>
              </w:rPr>
            </w:pPr>
            <w:r>
              <w:rPr>
                <w:sz w:val="22"/>
              </w:rPr>
              <w:t>Con dos actividades, pero solo </w:t>
            </w:r>
            <w:r>
              <w:rPr>
                <w:spacing w:val="-2"/>
                <w:sz w:val="22"/>
              </w:rPr>
              <w:t>una</w:t>
            </w:r>
            <w:r>
              <w:rPr>
                <w:spacing w:val="-3"/>
                <w:sz w:val="22"/>
              </w:rPr>
              <w:t> </w:t>
            </w:r>
            <w:r>
              <w:rPr>
                <w:spacing w:val="-2"/>
                <w:sz w:val="22"/>
              </w:rPr>
              <w:t>activa</w:t>
            </w:r>
            <w:r>
              <w:rPr>
                <w:spacing w:val="-9"/>
                <w:sz w:val="22"/>
              </w:rPr>
              <w:t> </w:t>
            </w:r>
            <w:r>
              <w:rPr>
                <w:spacing w:val="-2"/>
                <w:sz w:val="22"/>
              </w:rPr>
              <w:t>para</w:t>
            </w:r>
            <w:r>
              <w:rPr>
                <w:spacing w:val="-8"/>
                <w:sz w:val="22"/>
              </w:rPr>
              <w:t> </w:t>
            </w:r>
            <w:r>
              <w:rPr>
                <w:spacing w:val="-2"/>
                <w:sz w:val="22"/>
              </w:rPr>
              <w:t>este</w:t>
            </w:r>
            <w:r>
              <w:rPr>
                <w:spacing w:val="-9"/>
                <w:sz w:val="22"/>
              </w:rPr>
              <w:t> </w:t>
            </w:r>
            <w:r>
              <w:rPr>
                <w:spacing w:val="-2"/>
                <w:sz w:val="22"/>
              </w:rPr>
              <w:t>periodo,</w:t>
            </w:r>
            <w:r>
              <w:rPr>
                <w:spacing w:val="-3"/>
                <w:sz w:val="22"/>
              </w:rPr>
              <w:t> </w:t>
            </w:r>
            <w:r>
              <w:rPr>
                <w:spacing w:val="-5"/>
                <w:sz w:val="22"/>
              </w:rPr>
              <w:t>PAC</w:t>
            </w:r>
          </w:p>
          <w:p>
            <w:pPr>
              <w:pStyle w:val="TableParagraph"/>
              <w:ind w:right="93"/>
              <w:jc w:val="both"/>
              <w:rPr>
                <w:sz w:val="22"/>
              </w:rPr>
            </w:pPr>
            <w:r>
              <w:rPr>
                <w:sz w:val="22"/>
              </w:rPr>
              <w:t>2.2.4.1: Invitar a las instituciones del</w:t>
            </w:r>
            <w:r>
              <w:rPr>
                <w:spacing w:val="-10"/>
                <w:sz w:val="22"/>
              </w:rPr>
              <w:t> </w:t>
            </w:r>
            <w:r>
              <w:rPr>
                <w:sz w:val="22"/>
              </w:rPr>
              <w:t>sector</w:t>
            </w:r>
            <w:r>
              <w:rPr>
                <w:spacing w:val="-6"/>
                <w:sz w:val="22"/>
              </w:rPr>
              <w:t> </w:t>
            </w:r>
            <w:r>
              <w:rPr>
                <w:sz w:val="22"/>
              </w:rPr>
              <w:t>social</w:t>
            </w:r>
            <w:r>
              <w:rPr>
                <w:spacing w:val="-10"/>
                <w:sz w:val="22"/>
              </w:rPr>
              <w:t> </w:t>
            </w:r>
            <w:r>
              <w:rPr>
                <w:sz w:val="22"/>
              </w:rPr>
              <w:t>para</w:t>
            </w:r>
            <w:r>
              <w:rPr>
                <w:spacing w:val="-7"/>
                <w:sz w:val="22"/>
              </w:rPr>
              <w:t> </w:t>
            </w:r>
            <w:r>
              <w:rPr>
                <w:sz w:val="22"/>
              </w:rPr>
              <w:t>presentar</w:t>
            </w:r>
            <w:r>
              <w:rPr>
                <w:spacing w:val="-11"/>
                <w:sz w:val="22"/>
              </w:rPr>
              <w:t> </w:t>
            </w:r>
            <w:r>
              <w:rPr>
                <w:sz w:val="22"/>
              </w:rPr>
              <w:t>el modelo de intervención, con el logro que se “Se invitan a diferentes instituciones y se les solicita</w:t>
            </w:r>
            <w:r>
              <w:rPr>
                <w:spacing w:val="-16"/>
                <w:sz w:val="22"/>
              </w:rPr>
              <w:t> </w:t>
            </w:r>
            <w:r>
              <w:rPr>
                <w:sz w:val="22"/>
              </w:rPr>
              <w:t>la</w:t>
            </w:r>
            <w:r>
              <w:rPr>
                <w:spacing w:val="-15"/>
                <w:sz w:val="22"/>
              </w:rPr>
              <w:t> </w:t>
            </w:r>
            <w:r>
              <w:rPr>
                <w:sz w:val="22"/>
              </w:rPr>
              <w:t>asignación</w:t>
            </w:r>
            <w:r>
              <w:rPr>
                <w:spacing w:val="-15"/>
                <w:sz w:val="22"/>
              </w:rPr>
              <w:t> </w:t>
            </w:r>
            <w:r>
              <w:rPr>
                <w:sz w:val="22"/>
              </w:rPr>
              <w:t>de</w:t>
            </w:r>
            <w:r>
              <w:rPr>
                <w:spacing w:val="-16"/>
                <w:sz w:val="22"/>
              </w:rPr>
              <w:t> </w:t>
            </w:r>
            <w:r>
              <w:rPr>
                <w:sz w:val="22"/>
              </w:rPr>
              <w:t>un</w:t>
            </w:r>
            <w:r>
              <w:rPr>
                <w:spacing w:val="-15"/>
                <w:sz w:val="22"/>
              </w:rPr>
              <w:t> </w:t>
            </w:r>
            <w:r>
              <w:rPr>
                <w:sz w:val="22"/>
              </w:rPr>
              <w:t>enlace para sesiones dirigidas</w:t>
            </w:r>
            <w:r>
              <w:rPr>
                <w:spacing w:val="-3"/>
                <w:sz w:val="22"/>
              </w:rPr>
              <w:t> </w:t>
            </w:r>
            <w:r>
              <w:rPr>
                <w:sz w:val="22"/>
              </w:rPr>
              <w:t>a explicar y subsanar cualquier duda sobre el modelo de intervención. Hasta el</w:t>
            </w:r>
            <w:r>
              <w:rPr>
                <w:spacing w:val="-3"/>
                <w:sz w:val="22"/>
              </w:rPr>
              <w:t> </w:t>
            </w:r>
            <w:r>
              <w:rPr>
                <w:sz w:val="22"/>
              </w:rPr>
              <w:t>momento dos</w:t>
            </w:r>
            <w:r>
              <w:rPr>
                <w:spacing w:val="-2"/>
                <w:sz w:val="22"/>
              </w:rPr>
              <w:t> </w:t>
            </w:r>
            <w:r>
              <w:rPr>
                <w:sz w:val="22"/>
              </w:rPr>
              <w:t>instituciones</w:t>
            </w:r>
            <w:r>
              <w:rPr>
                <w:spacing w:val="-2"/>
                <w:sz w:val="22"/>
              </w:rPr>
              <w:t> </w:t>
            </w:r>
            <w:r>
              <w:rPr>
                <w:sz w:val="22"/>
              </w:rPr>
              <w:t>han remitido los beneficios/servicios con</w:t>
            </w:r>
            <w:r>
              <w:rPr>
                <w:spacing w:val="50"/>
                <w:w w:val="150"/>
                <w:sz w:val="22"/>
              </w:rPr>
              <w:t> </w:t>
            </w:r>
            <w:r>
              <w:rPr>
                <w:sz w:val="22"/>
              </w:rPr>
              <w:t>los</w:t>
            </w:r>
            <w:r>
              <w:rPr>
                <w:spacing w:val="73"/>
                <w:sz w:val="22"/>
              </w:rPr>
              <w:t> </w:t>
            </w:r>
            <w:r>
              <w:rPr>
                <w:sz w:val="22"/>
              </w:rPr>
              <w:t>que</w:t>
            </w:r>
            <w:r>
              <w:rPr>
                <w:spacing w:val="50"/>
                <w:w w:val="150"/>
                <w:sz w:val="22"/>
              </w:rPr>
              <w:t> </w:t>
            </w:r>
            <w:r>
              <w:rPr>
                <w:sz w:val="22"/>
              </w:rPr>
              <w:t>participaran</w:t>
            </w:r>
            <w:r>
              <w:rPr>
                <w:spacing w:val="50"/>
                <w:w w:val="150"/>
                <w:sz w:val="22"/>
              </w:rPr>
              <w:t> </w:t>
            </w:r>
            <w:r>
              <w:rPr>
                <w:sz w:val="22"/>
              </w:rPr>
              <w:t>en</w:t>
            </w:r>
            <w:r>
              <w:rPr>
                <w:spacing w:val="50"/>
                <w:w w:val="150"/>
                <w:sz w:val="22"/>
              </w:rPr>
              <w:t> </w:t>
            </w:r>
            <w:r>
              <w:rPr>
                <w:spacing w:val="-5"/>
                <w:sz w:val="22"/>
              </w:rPr>
              <w:t>el</w:t>
            </w:r>
          </w:p>
          <w:p>
            <w:pPr>
              <w:pStyle w:val="TableParagraph"/>
              <w:spacing w:line="234" w:lineRule="exact" w:before="1"/>
              <w:jc w:val="both"/>
              <w:rPr>
                <w:sz w:val="22"/>
              </w:rPr>
            </w:pPr>
            <w:r>
              <w:rPr>
                <w:sz w:val="22"/>
              </w:rPr>
              <w:t>modelo</w:t>
            </w:r>
            <w:r>
              <w:rPr>
                <w:spacing w:val="-2"/>
                <w:sz w:val="22"/>
              </w:rPr>
              <w:t> </w:t>
            </w:r>
            <w:r>
              <w:rPr>
                <w:sz w:val="22"/>
              </w:rPr>
              <w:t>de</w:t>
            </w:r>
            <w:r>
              <w:rPr>
                <w:spacing w:val="-1"/>
                <w:sz w:val="22"/>
              </w:rPr>
              <w:t> </w:t>
            </w:r>
            <w:r>
              <w:rPr>
                <w:spacing w:val="-2"/>
                <w:sz w:val="22"/>
              </w:rPr>
              <w:t>intervención.”</w:t>
            </w:r>
          </w:p>
        </w:tc>
        <w:tc>
          <w:tcPr>
            <w:tcW w:w="3510" w:type="dxa"/>
            <w:vMerge/>
            <w:tcBorders>
              <w:top w:val="nil"/>
            </w:tcBorders>
          </w:tcPr>
          <w:p>
            <w:pPr>
              <w:rPr>
                <w:sz w:val="2"/>
                <w:szCs w:val="2"/>
              </w:rPr>
            </w:pPr>
          </w:p>
        </w:tc>
      </w:tr>
      <w:tr>
        <w:trPr>
          <w:trHeight w:val="5818" w:hRule="atLeast"/>
        </w:trPr>
        <w:tc>
          <w:tcPr>
            <w:tcW w:w="3510" w:type="dxa"/>
          </w:tcPr>
          <w:p>
            <w:pPr>
              <w:pStyle w:val="TableParagraph"/>
              <w:ind w:right="93"/>
              <w:jc w:val="both"/>
              <w:rPr>
                <w:sz w:val="22"/>
              </w:rPr>
            </w:pPr>
            <w:r>
              <w:rPr>
                <w:sz w:val="22"/>
              </w:rPr>
              <w:t>4.2.2: Estructura de articulación interinstitucional de la oferta de servicios sociales diseñada y </w:t>
            </w:r>
            <w:r>
              <w:rPr>
                <w:spacing w:val="-2"/>
                <w:sz w:val="22"/>
              </w:rPr>
              <w:t>ejecutándose.</w:t>
            </w:r>
          </w:p>
        </w:tc>
        <w:tc>
          <w:tcPr>
            <w:tcW w:w="3514" w:type="dxa"/>
          </w:tcPr>
          <w:p>
            <w:pPr>
              <w:pStyle w:val="TableParagraph"/>
              <w:ind w:right="94"/>
              <w:jc w:val="both"/>
              <w:rPr>
                <w:sz w:val="22"/>
              </w:rPr>
            </w:pPr>
            <w:r>
              <w:rPr>
                <w:sz w:val="22"/>
              </w:rPr>
              <w:t>Con</w:t>
            </w:r>
            <w:r>
              <w:rPr>
                <w:spacing w:val="-16"/>
                <w:sz w:val="22"/>
              </w:rPr>
              <w:t> </w:t>
            </w:r>
            <w:r>
              <w:rPr>
                <w:sz w:val="22"/>
              </w:rPr>
              <w:t>tres</w:t>
            </w:r>
            <w:r>
              <w:rPr>
                <w:spacing w:val="-15"/>
                <w:sz w:val="22"/>
              </w:rPr>
              <w:t> </w:t>
            </w:r>
            <w:r>
              <w:rPr>
                <w:sz w:val="22"/>
              </w:rPr>
              <w:t>actividades</w:t>
            </w:r>
            <w:r>
              <w:rPr>
                <w:spacing w:val="-15"/>
                <w:sz w:val="22"/>
              </w:rPr>
              <w:t> </w:t>
            </w:r>
            <w:r>
              <w:rPr>
                <w:sz w:val="22"/>
              </w:rPr>
              <w:t>de</w:t>
            </w:r>
            <w:r>
              <w:rPr>
                <w:spacing w:val="-16"/>
                <w:sz w:val="22"/>
              </w:rPr>
              <w:t> </w:t>
            </w:r>
            <w:r>
              <w:rPr>
                <w:sz w:val="22"/>
              </w:rPr>
              <w:t>las</w:t>
            </w:r>
            <w:r>
              <w:rPr>
                <w:spacing w:val="-15"/>
                <w:sz w:val="22"/>
              </w:rPr>
              <w:t> </w:t>
            </w:r>
            <w:r>
              <w:rPr>
                <w:sz w:val="22"/>
              </w:rPr>
              <w:t>cuales dos están activas: PAC 2.2.6.1: Sesiones</w:t>
            </w:r>
            <w:r>
              <w:rPr>
                <w:spacing w:val="-13"/>
                <w:sz w:val="22"/>
              </w:rPr>
              <w:t> </w:t>
            </w:r>
            <w:r>
              <w:rPr>
                <w:sz w:val="22"/>
              </w:rPr>
              <w:t>de</w:t>
            </w:r>
            <w:r>
              <w:rPr>
                <w:spacing w:val="-12"/>
                <w:sz w:val="22"/>
              </w:rPr>
              <w:t> </w:t>
            </w:r>
            <w:r>
              <w:rPr>
                <w:sz w:val="22"/>
              </w:rPr>
              <w:t>análisis</w:t>
            </w:r>
            <w:r>
              <w:rPr>
                <w:spacing w:val="-9"/>
                <w:sz w:val="22"/>
              </w:rPr>
              <w:t> </w:t>
            </w:r>
            <w:r>
              <w:rPr>
                <w:sz w:val="22"/>
              </w:rPr>
              <w:t>con</w:t>
            </w:r>
            <w:r>
              <w:rPr>
                <w:spacing w:val="-7"/>
                <w:sz w:val="22"/>
              </w:rPr>
              <w:t> </w:t>
            </w:r>
            <w:r>
              <w:rPr>
                <w:sz w:val="22"/>
              </w:rPr>
              <w:t>DAII</w:t>
            </w:r>
            <w:r>
              <w:rPr>
                <w:spacing w:val="-8"/>
                <w:sz w:val="22"/>
              </w:rPr>
              <w:t> </w:t>
            </w:r>
            <w:r>
              <w:rPr>
                <w:sz w:val="22"/>
              </w:rPr>
              <w:t>y</w:t>
            </w:r>
            <w:r>
              <w:rPr>
                <w:spacing w:val="-9"/>
                <w:sz w:val="22"/>
              </w:rPr>
              <w:t> </w:t>
            </w:r>
            <w:r>
              <w:rPr>
                <w:sz w:val="22"/>
              </w:rPr>
              <w:t>la secretaria Sectorial de posibles de clúster institucionales de acuerdo con ciclos de vida” Se realizan sesiones</w:t>
            </w:r>
            <w:r>
              <w:rPr>
                <w:spacing w:val="-1"/>
                <w:sz w:val="22"/>
              </w:rPr>
              <w:t> </w:t>
            </w:r>
            <w:r>
              <w:rPr>
                <w:sz w:val="22"/>
              </w:rPr>
              <w:t>en el</w:t>
            </w:r>
            <w:r>
              <w:rPr>
                <w:spacing w:val="-5"/>
                <w:sz w:val="22"/>
              </w:rPr>
              <w:t> </w:t>
            </w:r>
            <w:r>
              <w:rPr>
                <w:sz w:val="22"/>
              </w:rPr>
              <w:t>marco</w:t>
            </w:r>
            <w:r>
              <w:rPr>
                <w:spacing w:val="-4"/>
                <w:sz w:val="22"/>
              </w:rPr>
              <w:t> </w:t>
            </w:r>
            <w:r>
              <w:rPr>
                <w:sz w:val="22"/>
              </w:rPr>
              <w:t>del SINCA, para lograr un referenciamiento a instituciones tales como el CONAPAM, CONAPDIS E INAMU por medio del SIREC.</w:t>
            </w:r>
          </w:p>
          <w:p>
            <w:pPr>
              <w:pStyle w:val="TableParagraph"/>
              <w:ind w:right="92"/>
              <w:jc w:val="both"/>
              <w:rPr>
                <w:sz w:val="22"/>
              </w:rPr>
            </w:pPr>
            <w:r>
              <w:rPr>
                <w:sz w:val="22"/>
              </w:rPr>
              <w:t>Esto fue coordinado por la Dirección de Desarrollo Social. (DASAI).”</w:t>
            </w:r>
            <w:r>
              <w:rPr>
                <w:spacing w:val="-13"/>
                <w:sz w:val="22"/>
              </w:rPr>
              <w:t> </w:t>
            </w:r>
            <w:r>
              <w:rPr>
                <w:sz w:val="22"/>
              </w:rPr>
              <w:t>Y</w:t>
            </w:r>
            <w:r>
              <w:rPr>
                <w:spacing w:val="-10"/>
                <w:sz w:val="22"/>
              </w:rPr>
              <w:t> </w:t>
            </w:r>
            <w:r>
              <w:rPr>
                <w:sz w:val="22"/>
              </w:rPr>
              <w:t>la</w:t>
            </w:r>
            <w:r>
              <w:rPr>
                <w:spacing w:val="-10"/>
                <w:sz w:val="22"/>
              </w:rPr>
              <w:t> </w:t>
            </w:r>
            <w:r>
              <w:rPr>
                <w:sz w:val="22"/>
              </w:rPr>
              <w:t>otra</w:t>
            </w:r>
            <w:r>
              <w:rPr>
                <w:spacing w:val="-11"/>
                <w:sz w:val="22"/>
              </w:rPr>
              <w:t> </w:t>
            </w:r>
            <w:r>
              <w:rPr>
                <w:sz w:val="22"/>
              </w:rPr>
              <w:t>actividad,</w:t>
            </w:r>
            <w:r>
              <w:rPr>
                <w:spacing w:val="-11"/>
                <w:sz w:val="22"/>
              </w:rPr>
              <w:t> </w:t>
            </w:r>
            <w:r>
              <w:rPr>
                <w:spacing w:val="-5"/>
                <w:sz w:val="22"/>
              </w:rPr>
              <w:t>PAC</w:t>
            </w:r>
          </w:p>
          <w:p>
            <w:pPr>
              <w:pStyle w:val="TableParagraph"/>
              <w:ind w:right="95"/>
              <w:jc w:val="both"/>
              <w:rPr>
                <w:sz w:val="22"/>
              </w:rPr>
            </w:pPr>
            <w:r>
              <w:rPr>
                <w:sz w:val="22"/>
              </w:rPr>
              <w:t>2.2.6.3: Estructuras de articulación oficializadas:” Se logra estructurar la ruta para el referenciamiento por medio del </w:t>
            </w:r>
            <w:r>
              <w:rPr>
                <w:spacing w:val="-2"/>
                <w:sz w:val="22"/>
              </w:rPr>
              <w:t>SIREC.</w:t>
            </w:r>
          </w:p>
          <w:p>
            <w:pPr>
              <w:pStyle w:val="TableParagraph"/>
              <w:spacing w:line="237" w:lineRule="auto" w:before="3"/>
              <w:ind w:right="91"/>
              <w:rPr>
                <w:sz w:val="22"/>
              </w:rPr>
            </w:pPr>
            <w:r>
              <w:rPr>
                <w:sz w:val="22"/>
              </w:rPr>
              <w:t>Instituciones</w:t>
            </w:r>
            <w:r>
              <w:rPr>
                <w:spacing w:val="34"/>
                <w:sz w:val="22"/>
              </w:rPr>
              <w:t> </w:t>
            </w:r>
            <w:r>
              <w:rPr>
                <w:sz w:val="22"/>
              </w:rPr>
              <w:t>involucradas</w:t>
            </w:r>
            <w:r>
              <w:rPr>
                <w:spacing w:val="36"/>
                <w:sz w:val="22"/>
              </w:rPr>
              <w:t> </w:t>
            </w:r>
            <w:r>
              <w:rPr>
                <w:sz w:val="22"/>
              </w:rPr>
              <w:t>IMAS-</w:t>
            </w:r>
            <w:r>
              <w:rPr>
                <w:spacing w:val="-2"/>
                <w:sz w:val="22"/>
              </w:rPr>
              <w:t>INAMU-CONAPAM-CONAPDIS-</w:t>
            </w:r>
          </w:p>
          <w:p>
            <w:pPr>
              <w:pStyle w:val="TableParagraph"/>
              <w:spacing w:line="234" w:lineRule="exact" w:before="1"/>
              <w:rPr>
                <w:sz w:val="22"/>
              </w:rPr>
            </w:pPr>
            <w:r>
              <w:rPr>
                <w:spacing w:val="-2"/>
                <w:sz w:val="22"/>
              </w:rPr>
              <w:t>INA-SINIRUBE”</w:t>
            </w:r>
          </w:p>
        </w:tc>
        <w:tc>
          <w:tcPr>
            <w:tcW w:w="3510" w:type="dxa"/>
            <w:vMerge/>
            <w:tcBorders>
              <w:top w:val="nil"/>
            </w:tcBorders>
          </w:tcPr>
          <w:p>
            <w:pPr>
              <w:rPr>
                <w:sz w:val="2"/>
                <w:szCs w:val="2"/>
              </w:rPr>
            </w:pPr>
          </w:p>
        </w:tc>
      </w:tr>
      <w:tr>
        <w:trPr>
          <w:trHeight w:val="2530" w:hRule="atLeast"/>
        </w:trPr>
        <w:tc>
          <w:tcPr>
            <w:tcW w:w="3510" w:type="dxa"/>
          </w:tcPr>
          <w:p>
            <w:pPr>
              <w:pStyle w:val="TableParagraph"/>
              <w:ind w:right="93"/>
              <w:jc w:val="both"/>
              <w:rPr>
                <w:sz w:val="22"/>
              </w:rPr>
            </w:pPr>
            <w:r>
              <w:rPr>
                <w:sz w:val="22"/>
              </w:rPr>
              <w:t>4.2.3: Sistema de Referencias costarricense</w:t>
            </w:r>
            <w:r>
              <w:rPr>
                <w:spacing w:val="-5"/>
                <w:sz w:val="22"/>
              </w:rPr>
              <w:t> </w:t>
            </w:r>
            <w:r>
              <w:rPr>
                <w:sz w:val="22"/>
              </w:rPr>
              <w:t>SIREC</w:t>
            </w:r>
            <w:r>
              <w:rPr>
                <w:spacing w:val="-4"/>
                <w:sz w:val="22"/>
              </w:rPr>
              <w:t> </w:t>
            </w:r>
            <w:r>
              <w:rPr>
                <w:sz w:val="22"/>
              </w:rPr>
              <w:t>(referencias y</w:t>
            </w:r>
            <w:r>
              <w:rPr>
                <w:spacing w:val="-16"/>
                <w:sz w:val="22"/>
              </w:rPr>
              <w:t> </w:t>
            </w:r>
            <w:r>
              <w:rPr>
                <w:sz w:val="22"/>
              </w:rPr>
              <w:t>contra</w:t>
            </w:r>
            <w:r>
              <w:rPr>
                <w:spacing w:val="-15"/>
                <w:sz w:val="22"/>
              </w:rPr>
              <w:t> </w:t>
            </w:r>
            <w:r>
              <w:rPr>
                <w:sz w:val="22"/>
              </w:rPr>
              <w:t>referencias)</w:t>
            </w:r>
            <w:r>
              <w:rPr>
                <w:spacing w:val="-15"/>
                <w:sz w:val="22"/>
              </w:rPr>
              <w:t> </w:t>
            </w:r>
            <w:r>
              <w:rPr>
                <w:sz w:val="22"/>
              </w:rPr>
              <w:t>integradas</w:t>
            </w:r>
            <w:r>
              <w:rPr>
                <w:spacing w:val="-16"/>
                <w:sz w:val="22"/>
              </w:rPr>
              <w:t> </w:t>
            </w:r>
            <w:r>
              <w:rPr>
                <w:sz w:val="22"/>
              </w:rPr>
              <w:t>al SINIRUBE operando.</w:t>
            </w:r>
          </w:p>
        </w:tc>
        <w:tc>
          <w:tcPr>
            <w:tcW w:w="3514" w:type="dxa"/>
          </w:tcPr>
          <w:p>
            <w:pPr>
              <w:pStyle w:val="TableParagraph"/>
              <w:ind w:right="93"/>
              <w:jc w:val="both"/>
              <w:rPr>
                <w:sz w:val="22"/>
              </w:rPr>
            </w:pPr>
            <w:r>
              <w:rPr>
                <w:sz w:val="22"/>
              </w:rPr>
              <w:t>Con</w:t>
            </w:r>
            <w:r>
              <w:rPr>
                <w:spacing w:val="-16"/>
                <w:sz w:val="22"/>
              </w:rPr>
              <w:t> </w:t>
            </w:r>
            <w:r>
              <w:rPr>
                <w:sz w:val="22"/>
              </w:rPr>
              <w:t>tres</w:t>
            </w:r>
            <w:r>
              <w:rPr>
                <w:spacing w:val="-15"/>
                <w:sz w:val="22"/>
              </w:rPr>
              <w:t> </w:t>
            </w:r>
            <w:r>
              <w:rPr>
                <w:sz w:val="22"/>
              </w:rPr>
              <w:t>actividades</w:t>
            </w:r>
            <w:r>
              <w:rPr>
                <w:spacing w:val="-15"/>
                <w:sz w:val="22"/>
              </w:rPr>
              <w:t> </w:t>
            </w:r>
            <w:r>
              <w:rPr>
                <w:sz w:val="22"/>
              </w:rPr>
              <w:t>de</w:t>
            </w:r>
            <w:r>
              <w:rPr>
                <w:spacing w:val="-16"/>
                <w:sz w:val="22"/>
              </w:rPr>
              <w:t> </w:t>
            </w:r>
            <w:r>
              <w:rPr>
                <w:sz w:val="22"/>
              </w:rPr>
              <w:t>las</w:t>
            </w:r>
            <w:r>
              <w:rPr>
                <w:spacing w:val="-15"/>
                <w:sz w:val="22"/>
              </w:rPr>
              <w:t> </w:t>
            </w:r>
            <w:r>
              <w:rPr>
                <w:sz w:val="22"/>
              </w:rPr>
              <w:t>cuales solo una activa: PAC 2.2.8.1: Participar en la coordinación del proyecto para el desarrollo de la plataforma informática, con el logro de</w:t>
            </w:r>
          </w:p>
          <w:p>
            <w:pPr>
              <w:pStyle w:val="TableParagraph"/>
              <w:ind w:right="95"/>
              <w:jc w:val="both"/>
              <w:rPr>
                <w:sz w:val="22"/>
              </w:rPr>
            </w:pPr>
            <w:r>
              <w:rPr>
                <w:sz w:val="22"/>
              </w:rPr>
              <w:t>Que semanalmente se realizaron sesiones</w:t>
            </w:r>
            <w:r>
              <w:rPr>
                <w:spacing w:val="63"/>
                <w:sz w:val="22"/>
              </w:rPr>
              <w:t>   </w:t>
            </w:r>
            <w:r>
              <w:rPr>
                <w:sz w:val="22"/>
              </w:rPr>
              <w:t>de</w:t>
            </w:r>
            <w:r>
              <w:rPr>
                <w:spacing w:val="66"/>
                <w:sz w:val="22"/>
              </w:rPr>
              <w:t>   </w:t>
            </w:r>
            <w:r>
              <w:rPr>
                <w:sz w:val="22"/>
              </w:rPr>
              <w:t>trabajo</w:t>
            </w:r>
            <w:r>
              <w:rPr>
                <w:spacing w:val="65"/>
                <w:sz w:val="22"/>
              </w:rPr>
              <w:t>   </w:t>
            </w:r>
            <w:r>
              <w:rPr>
                <w:spacing w:val="-5"/>
                <w:sz w:val="22"/>
              </w:rPr>
              <w:t>con</w:t>
            </w:r>
          </w:p>
          <w:p>
            <w:pPr>
              <w:pStyle w:val="TableParagraph"/>
              <w:spacing w:line="250" w:lineRule="exact"/>
              <w:ind w:right="99"/>
              <w:jc w:val="both"/>
              <w:rPr>
                <w:sz w:val="22"/>
              </w:rPr>
            </w:pPr>
            <w:r>
              <w:rPr>
                <w:sz w:val="22"/>
              </w:rPr>
              <w:t>SINIRUBE</w:t>
            </w:r>
            <w:r>
              <w:rPr>
                <w:spacing w:val="-16"/>
                <w:sz w:val="22"/>
              </w:rPr>
              <w:t> </w:t>
            </w:r>
            <w:r>
              <w:rPr>
                <w:sz w:val="22"/>
              </w:rPr>
              <w:t>y</w:t>
            </w:r>
            <w:r>
              <w:rPr>
                <w:spacing w:val="-15"/>
                <w:sz w:val="22"/>
              </w:rPr>
              <w:t> </w:t>
            </w:r>
            <w:r>
              <w:rPr>
                <w:sz w:val="22"/>
              </w:rPr>
              <w:t>otras</w:t>
            </w:r>
            <w:r>
              <w:rPr>
                <w:spacing w:val="-15"/>
                <w:sz w:val="22"/>
              </w:rPr>
              <w:t> </w:t>
            </w:r>
            <w:r>
              <w:rPr>
                <w:sz w:val="22"/>
              </w:rPr>
              <w:t>instituciones</w:t>
            </w:r>
            <w:r>
              <w:rPr>
                <w:spacing w:val="-16"/>
                <w:sz w:val="22"/>
              </w:rPr>
              <w:t> </w:t>
            </w:r>
            <w:r>
              <w:rPr>
                <w:sz w:val="22"/>
              </w:rPr>
              <w:t>en el marco del SIREC</w:t>
            </w:r>
          </w:p>
        </w:tc>
        <w:tc>
          <w:tcPr>
            <w:tcW w:w="3510" w:type="dxa"/>
            <w:vMerge/>
            <w:tcBorders>
              <w:top w:val="nil"/>
            </w:tcBorders>
          </w:tcPr>
          <w:p>
            <w:pPr>
              <w:rPr>
                <w:sz w:val="2"/>
                <w:szCs w:val="2"/>
              </w:rPr>
            </w:pPr>
          </w:p>
        </w:tc>
      </w:tr>
    </w:tbl>
    <w:p>
      <w:pPr>
        <w:spacing w:after="0"/>
        <w:rPr>
          <w:sz w:val="2"/>
          <w:szCs w:val="2"/>
        </w:rPr>
        <w:sectPr>
          <w:pgSz w:w="13370" w:h="17280"/>
          <w:pgMar w:header="0" w:footer="968" w:top="34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10"/>
        <w:gridCol w:w="3514"/>
        <w:gridCol w:w="3510"/>
      </w:tblGrid>
      <w:tr>
        <w:trPr>
          <w:trHeight w:val="4316" w:hRule="atLeast"/>
        </w:trPr>
        <w:tc>
          <w:tcPr>
            <w:tcW w:w="3510" w:type="dxa"/>
          </w:tcPr>
          <w:p>
            <w:pPr>
              <w:pStyle w:val="TableParagraph"/>
              <w:ind w:right="96"/>
              <w:jc w:val="both"/>
              <w:rPr>
                <w:sz w:val="22"/>
              </w:rPr>
            </w:pPr>
            <w:r>
              <w:rPr>
                <w:sz w:val="22"/>
              </w:rPr>
              <w:t>4.3.3: Instituciones que ejecutan programas sociales incorporando acciones en sus instrumentos de planificación</w:t>
            </w:r>
            <w:r>
              <w:rPr>
                <w:spacing w:val="-16"/>
                <w:sz w:val="22"/>
              </w:rPr>
              <w:t> </w:t>
            </w:r>
            <w:r>
              <w:rPr>
                <w:sz w:val="22"/>
              </w:rPr>
              <w:t>para</w:t>
            </w:r>
            <w:r>
              <w:rPr>
                <w:spacing w:val="-15"/>
                <w:sz w:val="22"/>
              </w:rPr>
              <w:t> </w:t>
            </w:r>
            <w:r>
              <w:rPr>
                <w:sz w:val="22"/>
              </w:rPr>
              <w:t>el</w:t>
            </w:r>
            <w:r>
              <w:rPr>
                <w:spacing w:val="-15"/>
                <w:sz w:val="22"/>
              </w:rPr>
              <w:t> </w:t>
            </w:r>
            <w:r>
              <w:rPr>
                <w:sz w:val="22"/>
              </w:rPr>
              <w:t>cumplimiento del ODS 1 y afines.</w:t>
            </w:r>
          </w:p>
        </w:tc>
        <w:tc>
          <w:tcPr>
            <w:tcW w:w="3514" w:type="dxa"/>
          </w:tcPr>
          <w:p>
            <w:pPr>
              <w:pStyle w:val="TableParagraph"/>
              <w:tabs>
                <w:tab w:pos="2499" w:val="left" w:leader="none"/>
              </w:tabs>
              <w:ind w:right="92"/>
              <w:jc w:val="both"/>
              <w:rPr>
                <w:sz w:val="22"/>
              </w:rPr>
            </w:pPr>
            <w:r>
              <w:rPr>
                <w:sz w:val="22"/>
              </w:rPr>
              <w:t>Con dos actividades las cuales están activas: PAC 2.4.22.1: Elaborar lineamientos e instrumentos para la vinculación de acciones en los POI de cada institución. Con el logro de “</w:t>
            </w:r>
            <w:r>
              <w:rPr>
                <w:rFonts w:ascii="Calibri" w:hAnsi="Calibri"/>
                <w:sz w:val="22"/>
              </w:rPr>
              <w:t>Se </w:t>
            </w:r>
            <w:r>
              <w:rPr>
                <w:sz w:val="22"/>
              </w:rPr>
              <w:t>desarrolla conjuntamente con el </w:t>
            </w:r>
            <w:r>
              <w:rPr>
                <w:spacing w:val="-2"/>
                <w:sz w:val="22"/>
              </w:rPr>
              <w:t>MIDEPLAN.</w:t>
            </w:r>
            <w:r>
              <w:rPr>
                <w:sz w:val="22"/>
              </w:rPr>
              <w:tab/>
            </w:r>
            <w:r>
              <w:rPr>
                <w:spacing w:val="-2"/>
                <w:sz w:val="22"/>
              </w:rPr>
              <w:t>Sesiones </w:t>
            </w:r>
            <w:r>
              <w:rPr>
                <w:sz w:val="22"/>
              </w:rPr>
              <w:t>Interinstitucionales del Comité técnico de los ODS/ Plan de acción</w:t>
            </w:r>
            <w:r>
              <w:rPr>
                <w:spacing w:val="48"/>
                <w:sz w:val="22"/>
              </w:rPr>
              <w:t> </w:t>
            </w:r>
            <w:r>
              <w:rPr>
                <w:sz w:val="22"/>
              </w:rPr>
              <w:t>de</w:t>
            </w:r>
            <w:r>
              <w:rPr>
                <w:spacing w:val="48"/>
                <w:sz w:val="22"/>
              </w:rPr>
              <w:t> </w:t>
            </w:r>
            <w:r>
              <w:rPr>
                <w:sz w:val="22"/>
              </w:rPr>
              <w:t>ODS”</w:t>
            </w:r>
            <w:r>
              <w:rPr>
                <w:spacing w:val="45"/>
                <w:sz w:val="22"/>
              </w:rPr>
              <w:t> </w:t>
            </w:r>
            <w:r>
              <w:rPr>
                <w:sz w:val="22"/>
              </w:rPr>
              <w:t>y</w:t>
            </w:r>
            <w:r>
              <w:rPr>
                <w:spacing w:val="51"/>
                <w:sz w:val="22"/>
              </w:rPr>
              <w:t> </w:t>
            </w:r>
            <w:r>
              <w:rPr>
                <w:sz w:val="22"/>
              </w:rPr>
              <w:t>la</w:t>
            </w:r>
            <w:r>
              <w:rPr>
                <w:spacing w:val="48"/>
                <w:sz w:val="22"/>
              </w:rPr>
              <w:t> </w:t>
            </w:r>
            <w:r>
              <w:rPr>
                <w:sz w:val="22"/>
              </w:rPr>
              <w:t>otra</w:t>
            </w:r>
            <w:r>
              <w:rPr>
                <w:spacing w:val="54"/>
                <w:sz w:val="22"/>
              </w:rPr>
              <w:t> </w:t>
            </w:r>
            <w:r>
              <w:rPr>
                <w:spacing w:val="-4"/>
                <w:sz w:val="22"/>
              </w:rPr>
              <w:t>“PAC</w:t>
            </w:r>
          </w:p>
          <w:p>
            <w:pPr>
              <w:pStyle w:val="TableParagraph"/>
              <w:spacing w:before="1"/>
              <w:ind w:right="96"/>
              <w:jc w:val="both"/>
              <w:rPr>
                <w:sz w:val="22"/>
              </w:rPr>
            </w:pPr>
            <w:r>
              <w:rPr>
                <w:sz w:val="22"/>
              </w:rPr>
              <w:t>2.4.22.2: Identificar la vinculación de acciones por institución del SBTIS</w:t>
            </w:r>
            <w:r>
              <w:rPr>
                <w:spacing w:val="-16"/>
                <w:sz w:val="22"/>
              </w:rPr>
              <w:t> </w:t>
            </w:r>
            <w:r>
              <w:rPr>
                <w:sz w:val="22"/>
              </w:rPr>
              <w:t>con</w:t>
            </w:r>
            <w:r>
              <w:rPr>
                <w:spacing w:val="-12"/>
                <w:sz w:val="22"/>
              </w:rPr>
              <w:t> </w:t>
            </w:r>
            <w:r>
              <w:rPr>
                <w:sz w:val="22"/>
              </w:rPr>
              <w:t>el</w:t>
            </w:r>
            <w:r>
              <w:rPr>
                <w:spacing w:val="-15"/>
                <w:sz w:val="22"/>
              </w:rPr>
              <w:t> </w:t>
            </w:r>
            <w:r>
              <w:rPr>
                <w:sz w:val="22"/>
              </w:rPr>
              <w:t>ODS</w:t>
            </w:r>
            <w:r>
              <w:rPr>
                <w:spacing w:val="-13"/>
                <w:sz w:val="22"/>
              </w:rPr>
              <w:t> </w:t>
            </w:r>
            <w:r>
              <w:rPr>
                <w:sz w:val="22"/>
              </w:rPr>
              <w:t>1”</w:t>
            </w:r>
            <w:r>
              <w:rPr>
                <w:spacing w:val="-16"/>
                <w:sz w:val="22"/>
              </w:rPr>
              <w:t> </w:t>
            </w:r>
            <w:r>
              <w:rPr>
                <w:sz w:val="22"/>
              </w:rPr>
              <w:t>Se</w:t>
            </w:r>
            <w:r>
              <w:rPr>
                <w:spacing w:val="-11"/>
                <w:sz w:val="22"/>
              </w:rPr>
              <w:t> </w:t>
            </w:r>
            <w:r>
              <w:rPr>
                <w:sz w:val="22"/>
              </w:rPr>
              <w:t>realiza</w:t>
            </w:r>
            <w:r>
              <w:rPr>
                <w:spacing w:val="-12"/>
                <w:sz w:val="22"/>
              </w:rPr>
              <w:t> </w:t>
            </w:r>
            <w:r>
              <w:rPr>
                <w:sz w:val="22"/>
              </w:rPr>
              <w:t>la vinculación de acciones por institución</w:t>
            </w:r>
            <w:r>
              <w:rPr>
                <w:spacing w:val="9"/>
                <w:sz w:val="22"/>
              </w:rPr>
              <w:t> </w:t>
            </w:r>
            <w:r>
              <w:rPr>
                <w:sz w:val="22"/>
              </w:rPr>
              <w:t>del</w:t>
            </w:r>
            <w:r>
              <w:rPr>
                <w:spacing w:val="7"/>
                <w:sz w:val="22"/>
              </w:rPr>
              <w:t> </w:t>
            </w:r>
            <w:r>
              <w:rPr>
                <w:sz w:val="22"/>
              </w:rPr>
              <w:t>SBTIS</w:t>
            </w:r>
            <w:r>
              <w:rPr>
                <w:spacing w:val="13"/>
                <w:sz w:val="22"/>
              </w:rPr>
              <w:t> </w:t>
            </w:r>
            <w:r>
              <w:rPr>
                <w:sz w:val="22"/>
              </w:rPr>
              <w:t>con</w:t>
            </w:r>
            <w:r>
              <w:rPr>
                <w:spacing w:val="15"/>
                <w:sz w:val="22"/>
              </w:rPr>
              <w:t> </w:t>
            </w:r>
            <w:r>
              <w:rPr>
                <w:sz w:val="22"/>
              </w:rPr>
              <w:t>el</w:t>
            </w:r>
            <w:r>
              <w:rPr>
                <w:spacing w:val="7"/>
                <w:sz w:val="22"/>
              </w:rPr>
              <w:t> </w:t>
            </w:r>
            <w:r>
              <w:rPr>
                <w:spacing w:val="-5"/>
                <w:sz w:val="22"/>
              </w:rPr>
              <w:t>ODS</w:t>
            </w:r>
          </w:p>
          <w:p>
            <w:pPr>
              <w:pStyle w:val="TableParagraph"/>
              <w:spacing w:line="232" w:lineRule="exact"/>
              <w:rPr>
                <w:sz w:val="22"/>
              </w:rPr>
            </w:pPr>
            <w:r>
              <w:rPr>
                <w:spacing w:val="-5"/>
                <w:sz w:val="22"/>
              </w:rPr>
              <w:t>1”</w:t>
            </w:r>
          </w:p>
        </w:tc>
        <w:tc>
          <w:tcPr>
            <w:tcW w:w="3510" w:type="dxa"/>
            <w:vMerge w:val="restart"/>
          </w:tcPr>
          <w:p>
            <w:pPr>
              <w:pStyle w:val="TableParagraph"/>
              <w:ind w:left="0"/>
              <w:rPr>
                <w:rFonts w:ascii="Times New Roman"/>
                <w:sz w:val="22"/>
              </w:rPr>
            </w:pPr>
          </w:p>
        </w:tc>
      </w:tr>
      <w:tr>
        <w:trPr>
          <w:trHeight w:val="2280" w:hRule="atLeast"/>
        </w:trPr>
        <w:tc>
          <w:tcPr>
            <w:tcW w:w="3510" w:type="dxa"/>
          </w:tcPr>
          <w:p>
            <w:pPr>
              <w:pStyle w:val="TableParagraph"/>
              <w:ind w:right="96"/>
              <w:jc w:val="both"/>
              <w:rPr>
                <w:sz w:val="22"/>
              </w:rPr>
            </w:pPr>
            <w:r>
              <w:rPr>
                <w:sz w:val="22"/>
              </w:rPr>
              <w:t>4.4.2:</w:t>
            </w:r>
            <w:r>
              <w:rPr>
                <w:spacing w:val="-16"/>
                <w:sz w:val="22"/>
              </w:rPr>
              <w:t> </w:t>
            </w:r>
            <w:r>
              <w:rPr>
                <w:sz w:val="22"/>
              </w:rPr>
              <w:t>Acciones</w:t>
            </w:r>
            <w:r>
              <w:rPr>
                <w:spacing w:val="-15"/>
                <w:sz w:val="22"/>
              </w:rPr>
              <w:t> </w:t>
            </w:r>
            <w:r>
              <w:rPr>
                <w:sz w:val="22"/>
              </w:rPr>
              <w:t>de</w:t>
            </w:r>
            <w:r>
              <w:rPr>
                <w:spacing w:val="-15"/>
                <w:sz w:val="22"/>
              </w:rPr>
              <w:t> </w:t>
            </w:r>
            <w:r>
              <w:rPr>
                <w:sz w:val="22"/>
              </w:rPr>
              <w:t>fortalecimiento para el SINIRUBE dirigidas a estructura operativa, tecnológica y del recurso humano.</w:t>
            </w:r>
          </w:p>
        </w:tc>
        <w:tc>
          <w:tcPr>
            <w:tcW w:w="3514" w:type="dxa"/>
          </w:tcPr>
          <w:p>
            <w:pPr>
              <w:pStyle w:val="TableParagraph"/>
              <w:ind w:right="94"/>
              <w:jc w:val="both"/>
              <w:rPr>
                <w:sz w:val="22"/>
              </w:rPr>
            </w:pPr>
            <w:r>
              <w:rPr>
                <w:sz w:val="22"/>
              </w:rPr>
              <w:t>Con cinco actividades, pero para el I semestre solo activa PAC 2.2.10.2: Asesorar para la realización del Plan Estratégico de</w:t>
            </w:r>
            <w:r>
              <w:rPr>
                <w:spacing w:val="-4"/>
                <w:sz w:val="22"/>
              </w:rPr>
              <w:t> </w:t>
            </w:r>
            <w:r>
              <w:rPr>
                <w:sz w:val="22"/>
              </w:rPr>
              <w:t>la</w:t>
            </w:r>
            <w:r>
              <w:rPr>
                <w:spacing w:val="-4"/>
                <w:sz w:val="22"/>
              </w:rPr>
              <w:t> </w:t>
            </w:r>
            <w:r>
              <w:rPr>
                <w:sz w:val="22"/>
              </w:rPr>
              <w:t>Institución</w:t>
            </w:r>
            <w:r>
              <w:rPr>
                <w:spacing w:val="-4"/>
                <w:sz w:val="22"/>
              </w:rPr>
              <w:t> </w:t>
            </w:r>
            <w:r>
              <w:rPr>
                <w:sz w:val="22"/>
              </w:rPr>
              <w:t>y</w:t>
            </w:r>
            <w:r>
              <w:rPr>
                <w:spacing w:val="-5"/>
                <w:sz w:val="22"/>
              </w:rPr>
              <w:t> </w:t>
            </w:r>
            <w:r>
              <w:rPr>
                <w:sz w:val="22"/>
              </w:rPr>
              <w:t>Plan</w:t>
            </w:r>
            <w:r>
              <w:rPr>
                <w:spacing w:val="-4"/>
                <w:sz w:val="22"/>
              </w:rPr>
              <w:t> </w:t>
            </w:r>
            <w:r>
              <w:rPr>
                <w:sz w:val="22"/>
              </w:rPr>
              <w:t>Operativo, con el logro que se han realizado diferentes</w:t>
            </w:r>
            <w:r>
              <w:rPr>
                <w:spacing w:val="31"/>
                <w:sz w:val="22"/>
              </w:rPr>
              <w:t>  </w:t>
            </w:r>
            <w:r>
              <w:rPr>
                <w:sz w:val="22"/>
              </w:rPr>
              <w:t>asesoramientos,</w:t>
            </w:r>
            <w:r>
              <w:rPr>
                <w:spacing w:val="30"/>
                <w:sz w:val="22"/>
              </w:rPr>
              <w:t>  </w:t>
            </w:r>
            <w:r>
              <w:rPr>
                <w:spacing w:val="-5"/>
                <w:sz w:val="22"/>
              </w:rPr>
              <w:t>por</w:t>
            </w:r>
          </w:p>
          <w:p>
            <w:pPr>
              <w:pStyle w:val="TableParagraph"/>
              <w:spacing w:line="254" w:lineRule="exact"/>
              <w:ind w:right="99"/>
              <w:jc w:val="both"/>
              <w:rPr>
                <w:sz w:val="22"/>
              </w:rPr>
            </w:pPr>
            <w:r>
              <w:rPr>
                <w:sz w:val="22"/>
              </w:rPr>
              <w:t>medio de correo electrónico y </w:t>
            </w:r>
            <w:r>
              <w:rPr>
                <w:spacing w:val="-2"/>
                <w:sz w:val="22"/>
              </w:rPr>
              <w:t>sesiones.</w:t>
            </w:r>
          </w:p>
        </w:tc>
        <w:tc>
          <w:tcPr>
            <w:tcW w:w="3510" w:type="dxa"/>
            <w:vMerge/>
            <w:tcBorders>
              <w:top w:val="nil"/>
            </w:tcBorders>
          </w:tcPr>
          <w:p>
            <w:pPr>
              <w:rPr>
                <w:sz w:val="2"/>
                <w:szCs w:val="2"/>
              </w:rPr>
            </w:pPr>
          </w:p>
        </w:tc>
      </w:tr>
      <w:tr>
        <w:trPr>
          <w:trHeight w:val="2779" w:hRule="atLeast"/>
        </w:trPr>
        <w:tc>
          <w:tcPr>
            <w:tcW w:w="3510" w:type="dxa"/>
          </w:tcPr>
          <w:p>
            <w:pPr>
              <w:pStyle w:val="TableParagraph"/>
              <w:tabs>
                <w:tab w:pos="2158" w:val="left" w:leader="none"/>
              </w:tabs>
              <w:ind w:right="90"/>
              <w:jc w:val="both"/>
              <w:rPr>
                <w:sz w:val="22"/>
              </w:rPr>
            </w:pPr>
            <w:r>
              <w:rPr>
                <w:sz w:val="22"/>
              </w:rPr>
              <w:t>4.1.2: Plan de articulación interinstitucional</w:t>
            </w:r>
            <w:r>
              <w:rPr>
                <w:spacing w:val="-7"/>
                <w:sz w:val="22"/>
              </w:rPr>
              <w:t> </w:t>
            </w:r>
            <w:r>
              <w:rPr>
                <w:sz w:val="22"/>
              </w:rPr>
              <w:t>del</w:t>
            </w:r>
            <w:r>
              <w:rPr>
                <w:spacing w:val="-14"/>
                <w:sz w:val="22"/>
              </w:rPr>
              <w:t> </w:t>
            </w:r>
            <w:r>
              <w:rPr>
                <w:sz w:val="22"/>
              </w:rPr>
              <w:t>Sector</w:t>
            </w:r>
            <w:r>
              <w:rPr>
                <w:spacing w:val="-10"/>
                <w:sz w:val="22"/>
              </w:rPr>
              <w:t> </w:t>
            </w:r>
            <w:r>
              <w:rPr>
                <w:sz w:val="22"/>
              </w:rPr>
              <w:t>Social (PAISS) implementándose en los POI de cada una de las </w:t>
            </w:r>
            <w:r>
              <w:rPr>
                <w:spacing w:val="-2"/>
                <w:sz w:val="22"/>
              </w:rPr>
              <w:t>institucionales</w:t>
            </w:r>
            <w:r>
              <w:rPr>
                <w:sz w:val="22"/>
              </w:rPr>
              <w:tab/>
            </w:r>
            <w:r>
              <w:rPr>
                <w:spacing w:val="-2"/>
                <w:sz w:val="22"/>
              </w:rPr>
              <w:t>participantes </w:t>
            </w:r>
            <w:r>
              <w:rPr>
                <w:sz w:val="22"/>
              </w:rPr>
              <w:t>según sus competencias.</w:t>
            </w:r>
          </w:p>
        </w:tc>
        <w:tc>
          <w:tcPr>
            <w:tcW w:w="3514" w:type="dxa"/>
          </w:tcPr>
          <w:p>
            <w:pPr>
              <w:pStyle w:val="TableParagraph"/>
              <w:spacing w:line="242" w:lineRule="auto"/>
              <w:ind w:right="92"/>
              <w:jc w:val="both"/>
              <w:rPr>
                <w:sz w:val="22"/>
              </w:rPr>
            </w:pPr>
            <w:r>
              <w:rPr>
                <w:sz w:val="22"/>
              </w:rPr>
              <w:t>Con tres actividades, pero solo una</w:t>
            </w:r>
            <w:r>
              <w:rPr>
                <w:spacing w:val="75"/>
                <w:sz w:val="22"/>
              </w:rPr>
              <w:t> </w:t>
            </w:r>
            <w:r>
              <w:rPr>
                <w:sz w:val="22"/>
              </w:rPr>
              <w:t>activa</w:t>
            </w:r>
            <w:r>
              <w:rPr>
                <w:spacing w:val="70"/>
                <w:sz w:val="22"/>
              </w:rPr>
              <w:t> </w:t>
            </w:r>
            <w:r>
              <w:rPr>
                <w:sz w:val="22"/>
              </w:rPr>
              <w:t>en</w:t>
            </w:r>
            <w:r>
              <w:rPr>
                <w:spacing w:val="70"/>
                <w:sz w:val="22"/>
              </w:rPr>
              <w:t> </w:t>
            </w:r>
            <w:r>
              <w:rPr>
                <w:sz w:val="22"/>
              </w:rPr>
              <w:t>I</w:t>
            </w:r>
            <w:r>
              <w:rPr>
                <w:spacing w:val="74"/>
                <w:sz w:val="22"/>
              </w:rPr>
              <w:t> </w:t>
            </w:r>
            <w:r>
              <w:rPr>
                <w:sz w:val="22"/>
              </w:rPr>
              <w:t>semestre</w:t>
            </w:r>
            <w:r>
              <w:rPr>
                <w:spacing w:val="76"/>
                <w:sz w:val="22"/>
              </w:rPr>
              <w:t> </w:t>
            </w:r>
            <w:r>
              <w:rPr>
                <w:spacing w:val="-5"/>
                <w:sz w:val="22"/>
              </w:rPr>
              <w:t>PAC</w:t>
            </w:r>
          </w:p>
          <w:p>
            <w:pPr>
              <w:pStyle w:val="TableParagraph"/>
              <w:ind w:right="95"/>
              <w:jc w:val="both"/>
              <w:rPr>
                <w:sz w:val="22"/>
              </w:rPr>
            </w:pPr>
            <w:r>
              <w:rPr>
                <w:sz w:val="22"/>
              </w:rPr>
              <w:t>2.2.2.1: Coordinar sesiones de socialización del plan ante las personas</w:t>
            </w:r>
            <w:r>
              <w:rPr>
                <w:spacing w:val="-16"/>
                <w:sz w:val="22"/>
              </w:rPr>
              <w:t> </w:t>
            </w:r>
            <w:r>
              <w:rPr>
                <w:sz w:val="22"/>
              </w:rPr>
              <w:t>jerarcas</w:t>
            </w:r>
            <w:r>
              <w:rPr>
                <w:spacing w:val="-15"/>
                <w:sz w:val="22"/>
              </w:rPr>
              <w:t> </w:t>
            </w:r>
            <w:r>
              <w:rPr>
                <w:sz w:val="22"/>
              </w:rPr>
              <w:t>con</w:t>
            </w:r>
            <w:r>
              <w:rPr>
                <w:spacing w:val="-15"/>
                <w:sz w:val="22"/>
              </w:rPr>
              <w:t> </w:t>
            </w:r>
            <w:r>
              <w:rPr>
                <w:sz w:val="22"/>
              </w:rPr>
              <w:t>el</w:t>
            </w:r>
            <w:r>
              <w:rPr>
                <w:spacing w:val="-16"/>
                <w:sz w:val="22"/>
              </w:rPr>
              <w:t> </w:t>
            </w:r>
            <w:r>
              <w:rPr>
                <w:sz w:val="22"/>
              </w:rPr>
              <w:t>logro</w:t>
            </w:r>
            <w:r>
              <w:rPr>
                <w:spacing w:val="-15"/>
                <w:sz w:val="22"/>
              </w:rPr>
              <w:t> </w:t>
            </w:r>
            <w:r>
              <w:rPr>
                <w:sz w:val="22"/>
              </w:rPr>
              <w:t>“Se realizan sesiones para la socialización para la articulación con diferentes instituciones. El Plan de Articulación del Sector Social</w:t>
            </w:r>
            <w:r>
              <w:rPr>
                <w:spacing w:val="70"/>
                <w:w w:val="150"/>
                <w:sz w:val="22"/>
              </w:rPr>
              <w:t> </w:t>
            </w:r>
            <w:r>
              <w:rPr>
                <w:sz w:val="22"/>
              </w:rPr>
              <w:t>se</w:t>
            </w:r>
            <w:r>
              <w:rPr>
                <w:spacing w:val="73"/>
                <w:w w:val="150"/>
                <w:sz w:val="22"/>
              </w:rPr>
              <w:t> </w:t>
            </w:r>
            <w:r>
              <w:rPr>
                <w:sz w:val="22"/>
              </w:rPr>
              <w:t>vincula</w:t>
            </w:r>
            <w:r>
              <w:rPr>
                <w:spacing w:val="73"/>
                <w:w w:val="150"/>
                <w:sz w:val="22"/>
              </w:rPr>
              <w:t> </w:t>
            </w:r>
            <w:r>
              <w:rPr>
                <w:spacing w:val="-2"/>
                <w:sz w:val="22"/>
              </w:rPr>
              <w:t>directamente</w:t>
            </w:r>
          </w:p>
          <w:p>
            <w:pPr>
              <w:pStyle w:val="TableParagraph"/>
              <w:spacing w:line="232" w:lineRule="exact"/>
              <w:jc w:val="both"/>
              <w:rPr>
                <w:sz w:val="22"/>
              </w:rPr>
            </w:pPr>
            <w:r>
              <w:rPr>
                <w:sz w:val="22"/>
              </w:rPr>
              <w:t>con</w:t>
            </w:r>
            <w:r>
              <w:rPr>
                <w:spacing w:val="-4"/>
                <w:sz w:val="22"/>
              </w:rPr>
              <w:t> </w:t>
            </w:r>
            <w:r>
              <w:rPr>
                <w:sz w:val="22"/>
              </w:rPr>
              <w:t>el</w:t>
            </w:r>
            <w:r>
              <w:rPr>
                <w:spacing w:val="-2"/>
                <w:sz w:val="22"/>
              </w:rPr>
              <w:t> </w:t>
            </w:r>
            <w:r>
              <w:rPr>
                <w:sz w:val="22"/>
              </w:rPr>
              <w:t>IMAS</w:t>
            </w:r>
            <w:r>
              <w:rPr>
                <w:spacing w:val="1"/>
                <w:sz w:val="22"/>
              </w:rPr>
              <w:t> </w:t>
            </w:r>
            <w:r>
              <w:rPr>
                <w:spacing w:val="-2"/>
                <w:sz w:val="22"/>
              </w:rPr>
              <w:t>Impulsa”.</w:t>
            </w:r>
          </w:p>
        </w:tc>
        <w:tc>
          <w:tcPr>
            <w:tcW w:w="3510" w:type="dxa"/>
            <w:vMerge/>
            <w:tcBorders>
              <w:top w:val="nil"/>
            </w:tcBorders>
          </w:tcPr>
          <w:p>
            <w:pPr>
              <w:rPr>
                <w:sz w:val="2"/>
                <w:szCs w:val="2"/>
              </w:rPr>
            </w:pPr>
          </w:p>
        </w:tc>
      </w:tr>
    </w:tbl>
    <w:p>
      <w:pPr>
        <w:pStyle w:val="BodyText"/>
        <w:spacing w:before="251"/>
        <w:rPr>
          <w:b/>
        </w:rPr>
      </w:pPr>
    </w:p>
    <w:p>
      <w:pPr>
        <w:pStyle w:val="Heading3"/>
      </w:pPr>
      <w:r>
        <w:rPr>
          <w:u w:val="single"/>
        </w:rPr>
        <w:t>Avance </w:t>
      </w:r>
      <w:r>
        <w:rPr>
          <w:spacing w:val="-2"/>
          <w:u w:val="single"/>
        </w:rPr>
        <w:t>critico</w:t>
      </w:r>
    </w:p>
    <w:p>
      <w:pPr>
        <w:pStyle w:val="BodyText"/>
        <w:rPr>
          <w:b/>
          <w:sz w:val="22"/>
        </w:rPr>
      </w:pPr>
    </w:p>
    <w:p>
      <w:pPr>
        <w:pStyle w:val="BodyText"/>
        <w:spacing w:before="43"/>
        <w:rPr>
          <w:b/>
          <w:sz w:val="22"/>
        </w:rPr>
      </w:pPr>
    </w:p>
    <w:p>
      <w:pPr>
        <w:spacing w:before="0"/>
        <w:ind w:left="2169" w:right="2248" w:firstLine="0"/>
        <w:jc w:val="center"/>
        <w:rPr>
          <w:b/>
          <w:sz w:val="22"/>
        </w:rPr>
      </w:pPr>
      <w:r>
        <w:rPr>
          <w:b/>
          <w:sz w:val="22"/>
        </w:rPr>
        <w:t>Cuadro</w:t>
      </w:r>
      <w:r>
        <w:rPr>
          <w:b/>
          <w:spacing w:val="-1"/>
          <w:sz w:val="22"/>
        </w:rPr>
        <w:t> </w:t>
      </w:r>
      <w:r>
        <w:rPr>
          <w:b/>
          <w:sz w:val="22"/>
        </w:rPr>
        <w:t>#</w:t>
      </w:r>
      <w:r>
        <w:rPr>
          <w:b/>
          <w:spacing w:val="-2"/>
          <w:sz w:val="22"/>
        </w:rPr>
        <w:t> </w:t>
      </w:r>
      <w:r>
        <w:rPr>
          <w:b/>
          <w:spacing w:val="-5"/>
          <w:sz w:val="22"/>
        </w:rPr>
        <w:t>11.</w:t>
      </w:r>
    </w:p>
    <w:p>
      <w:pPr>
        <w:spacing w:line="242" w:lineRule="auto" w:before="2"/>
        <w:ind w:left="170" w:right="251" w:firstLine="0"/>
        <w:jc w:val="center"/>
        <w:rPr>
          <w:b/>
          <w:sz w:val="22"/>
        </w:rPr>
      </w:pPr>
      <w:r>
        <w:rPr>
          <w:b/>
          <w:sz w:val="22"/>
        </w:rPr>
        <w:t>Resultados bajo</w:t>
      </w:r>
      <w:r>
        <w:rPr>
          <w:b/>
          <w:spacing w:val="-5"/>
          <w:sz w:val="22"/>
        </w:rPr>
        <w:t> </w:t>
      </w:r>
      <w:r>
        <w:rPr>
          <w:b/>
          <w:sz w:val="22"/>
        </w:rPr>
        <w:t>el</w:t>
      </w:r>
      <w:r>
        <w:rPr>
          <w:b/>
          <w:spacing w:val="-4"/>
          <w:sz w:val="22"/>
        </w:rPr>
        <w:t> </w:t>
      </w:r>
      <w:r>
        <w:rPr>
          <w:b/>
          <w:sz w:val="22"/>
        </w:rPr>
        <w:t>criterio</w:t>
      </w:r>
      <w:r>
        <w:rPr>
          <w:b/>
          <w:spacing w:val="-1"/>
          <w:sz w:val="22"/>
        </w:rPr>
        <w:t> </w:t>
      </w:r>
      <w:r>
        <w:rPr>
          <w:b/>
          <w:sz w:val="22"/>
        </w:rPr>
        <w:t>“avance</w:t>
      </w:r>
      <w:r>
        <w:rPr>
          <w:b/>
          <w:spacing w:val="-3"/>
          <w:sz w:val="22"/>
        </w:rPr>
        <w:t> </w:t>
      </w:r>
      <w:r>
        <w:rPr>
          <w:b/>
          <w:sz w:val="22"/>
        </w:rPr>
        <w:t>crítico”</w:t>
      </w:r>
      <w:r>
        <w:rPr>
          <w:b/>
          <w:spacing w:val="-1"/>
          <w:sz w:val="22"/>
        </w:rPr>
        <w:t> </w:t>
      </w:r>
      <w:r>
        <w:rPr>
          <w:b/>
          <w:sz w:val="22"/>
        </w:rPr>
        <w:t>y</w:t>
      </w:r>
      <w:r>
        <w:rPr>
          <w:b/>
          <w:spacing w:val="-3"/>
          <w:sz w:val="22"/>
        </w:rPr>
        <w:t> </w:t>
      </w:r>
      <w:r>
        <w:rPr>
          <w:b/>
          <w:sz w:val="22"/>
        </w:rPr>
        <w:t>su</w:t>
      </w:r>
      <w:r>
        <w:rPr>
          <w:b/>
          <w:spacing w:val="-1"/>
          <w:sz w:val="22"/>
        </w:rPr>
        <w:t> </w:t>
      </w:r>
      <w:r>
        <w:rPr>
          <w:b/>
          <w:sz w:val="22"/>
        </w:rPr>
        <w:t>relación</w:t>
      </w:r>
      <w:r>
        <w:rPr>
          <w:b/>
          <w:spacing w:val="-1"/>
          <w:sz w:val="22"/>
        </w:rPr>
        <w:t> </w:t>
      </w:r>
      <w:r>
        <w:rPr>
          <w:b/>
          <w:sz w:val="22"/>
        </w:rPr>
        <w:t>con</w:t>
      </w:r>
      <w:r>
        <w:rPr>
          <w:b/>
          <w:spacing w:val="-6"/>
          <w:sz w:val="22"/>
        </w:rPr>
        <w:t> </w:t>
      </w:r>
      <w:r>
        <w:rPr>
          <w:b/>
          <w:sz w:val="22"/>
        </w:rPr>
        <w:t>las</w:t>
      </w:r>
      <w:r>
        <w:rPr>
          <w:b/>
          <w:spacing w:val="-3"/>
          <w:sz w:val="22"/>
        </w:rPr>
        <w:t> </w:t>
      </w:r>
      <w:r>
        <w:rPr>
          <w:b/>
          <w:sz w:val="22"/>
        </w:rPr>
        <w:t>actividades POI-POGE</w:t>
      </w:r>
      <w:r>
        <w:rPr>
          <w:b/>
          <w:spacing w:val="-4"/>
          <w:sz w:val="22"/>
        </w:rPr>
        <w:t> </w:t>
      </w:r>
      <w:r>
        <w:rPr>
          <w:b/>
          <w:sz w:val="22"/>
        </w:rPr>
        <w:t>2025,</w:t>
      </w:r>
      <w:r>
        <w:rPr>
          <w:b/>
          <w:spacing w:val="-4"/>
          <w:sz w:val="22"/>
        </w:rPr>
        <w:t> </w:t>
      </w:r>
      <w:r>
        <w:rPr>
          <w:b/>
          <w:sz w:val="22"/>
        </w:rPr>
        <w:t>I semestre 2025. PEI 2023-2028</w:t>
      </w:r>
    </w:p>
    <w:p>
      <w:pPr>
        <w:pStyle w:val="BodyText"/>
        <w:rPr>
          <w:b/>
          <w:sz w:val="20"/>
        </w:rPr>
      </w:pPr>
    </w:p>
    <w:p>
      <w:pPr>
        <w:pStyle w:val="BodyText"/>
        <w:spacing w:before="85"/>
        <w:rPr>
          <w:b/>
          <w:sz w:val="20"/>
        </w:r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54"/>
        <w:gridCol w:w="1402"/>
        <w:gridCol w:w="1268"/>
        <w:gridCol w:w="2987"/>
        <w:gridCol w:w="3161"/>
      </w:tblGrid>
      <w:tr>
        <w:trPr>
          <w:trHeight w:val="762" w:hRule="atLeast"/>
        </w:trPr>
        <w:tc>
          <w:tcPr>
            <w:tcW w:w="1954" w:type="dxa"/>
          </w:tcPr>
          <w:p>
            <w:pPr>
              <w:pStyle w:val="TableParagraph"/>
              <w:rPr>
                <w:sz w:val="22"/>
              </w:rPr>
            </w:pPr>
            <w:r>
              <w:rPr>
                <w:spacing w:val="-2"/>
                <w:sz w:val="22"/>
              </w:rPr>
              <w:t>Resultado</w:t>
            </w:r>
          </w:p>
        </w:tc>
        <w:tc>
          <w:tcPr>
            <w:tcW w:w="1402" w:type="dxa"/>
          </w:tcPr>
          <w:p>
            <w:pPr>
              <w:pStyle w:val="TableParagraph"/>
              <w:spacing w:line="254" w:lineRule="exact"/>
              <w:ind w:left="105" w:right="97" w:hanging="10"/>
              <w:jc w:val="center"/>
              <w:rPr>
                <w:sz w:val="22"/>
              </w:rPr>
            </w:pPr>
            <w:r>
              <w:rPr>
                <w:spacing w:val="-2"/>
                <w:sz w:val="22"/>
              </w:rPr>
              <w:t>Porcentaje </w:t>
            </w:r>
            <w:r>
              <w:rPr>
                <w:spacing w:val="-6"/>
                <w:sz w:val="22"/>
              </w:rPr>
              <w:t>de </w:t>
            </w:r>
            <w:r>
              <w:rPr>
                <w:spacing w:val="-2"/>
                <w:sz w:val="22"/>
              </w:rPr>
              <w:t>programado</w:t>
            </w:r>
          </w:p>
        </w:tc>
        <w:tc>
          <w:tcPr>
            <w:tcW w:w="1268" w:type="dxa"/>
          </w:tcPr>
          <w:p>
            <w:pPr>
              <w:pStyle w:val="TableParagraph"/>
              <w:ind w:left="115" w:hanging="5"/>
              <w:rPr>
                <w:sz w:val="22"/>
              </w:rPr>
            </w:pPr>
            <w:r>
              <w:rPr>
                <w:spacing w:val="-2"/>
                <w:sz w:val="22"/>
              </w:rPr>
              <w:t>Porcentaje </w:t>
            </w:r>
            <w:r>
              <w:rPr>
                <w:sz w:val="22"/>
              </w:rPr>
              <w:t>de</w:t>
            </w:r>
            <w:r>
              <w:rPr>
                <w:spacing w:val="-3"/>
                <w:sz w:val="22"/>
              </w:rPr>
              <w:t> </w:t>
            </w:r>
            <w:r>
              <w:rPr>
                <w:spacing w:val="-2"/>
                <w:sz w:val="22"/>
              </w:rPr>
              <w:t>Avance</w:t>
            </w:r>
          </w:p>
        </w:tc>
        <w:tc>
          <w:tcPr>
            <w:tcW w:w="2987" w:type="dxa"/>
          </w:tcPr>
          <w:p>
            <w:pPr>
              <w:pStyle w:val="TableParagraph"/>
              <w:rPr>
                <w:sz w:val="22"/>
              </w:rPr>
            </w:pPr>
            <w:r>
              <w:rPr>
                <w:sz w:val="22"/>
              </w:rPr>
              <w:t>Justificación</w:t>
            </w:r>
            <w:r>
              <w:rPr>
                <w:spacing w:val="80"/>
                <w:sz w:val="22"/>
              </w:rPr>
              <w:t> </w:t>
            </w:r>
            <w:r>
              <w:rPr>
                <w:sz w:val="22"/>
              </w:rPr>
              <w:t>registrada</w:t>
            </w:r>
            <w:r>
              <w:rPr>
                <w:spacing w:val="80"/>
                <w:sz w:val="22"/>
              </w:rPr>
              <w:t> </w:t>
            </w:r>
            <w:r>
              <w:rPr>
                <w:sz w:val="22"/>
              </w:rPr>
              <w:t>en </w:t>
            </w:r>
            <w:r>
              <w:rPr>
                <w:spacing w:val="-2"/>
                <w:sz w:val="22"/>
              </w:rPr>
              <w:t>DELPHOS</w:t>
            </w:r>
          </w:p>
        </w:tc>
        <w:tc>
          <w:tcPr>
            <w:tcW w:w="3161" w:type="dxa"/>
          </w:tcPr>
          <w:p>
            <w:pPr>
              <w:pStyle w:val="TableParagraph"/>
              <w:rPr>
                <w:sz w:val="22"/>
              </w:rPr>
            </w:pPr>
            <w:r>
              <w:rPr>
                <w:spacing w:val="-2"/>
                <w:sz w:val="22"/>
              </w:rPr>
              <w:t>Observaciones</w:t>
            </w:r>
          </w:p>
        </w:tc>
      </w:tr>
      <w:tr>
        <w:trPr>
          <w:trHeight w:val="2530" w:hRule="atLeast"/>
        </w:trPr>
        <w:tc>
          <w:tcPr>
            <w:tcW w:w="1954" w:type="dxa"/>
          </w:tcPr>
          <w:p>
            <w:pPr>
              <w:pStyle w:val="TableParagraph"/>
              <w:tabs>
                <w:tab w:pos="1237" w:val="left" w:leader="none"/>
                <w:tab w:pos="1600" w:val="left" w:leader="none"/>
                <w:tab w:pos="1740" w:val="left" w:leader="none"/>
              </w:tabs>
              <w:ind w:right="91"/>
              <w:rPr>
                <w:sz w:val="22"/>
              </w:rPr>
            </w:pPr>
            <w:r>
              <w:rPr>
                <w:spacing w:val="-2"/>
                <w:sz w:val="22"/>
              </w:rPr>
              <w:t>4.2.1</w:t>
            </w:r>
            <w:r>
              <w:rPr>
                <w:sz w:val="22"/>
              </w:rPr>
              <w:tab/>
            </w:r>
            <w:r>
              <w:rPr>
                <w:spacing w:val="-2"/>
                <w:sz w:val="22"/>
              </w:rPr>
              <w:t>Ofert</w:t>
            </w:r>
            <w:r>
              <w:rPr>
                <w:spacing w:val="-2"/>
                <w:sz w:val="22"/>
              </w:rPr>
              <w:t>a</w:t>
            </w:r>
            <w:r>
              <w:rPr>
                <w:spacing w:val="-2"/>
                <w:sz w:val="22"/>
              </w:rPr>
              <w:t> programática</w:t>
            </w:r>
            <w:r>
              <w:rPr>
                <w:sz w:val="22"/>
              </w:rPr>
              <w:tab/>
            </w:r>
            <w:r>
              <w:rPr>
                <w:spacing w:val="-6"/>
                <w:sz w:val="22"/>
              </w:rPr>
              <w:t>de</w:t>
            </w:r>
            <w:r>
              <w:rPr>
                <w:spacing w:val="-6"/>
                <w:sz w:val="22"/>
              </w:rPr>
              <w:t> </w:t>
            </w:r>
            <w:r>
              <w:rPr>
                <w:sz w:val="22"/>
              </w:rPr>
              <w:t>Instituciones</w:t>
            </w:r>
            <w:r>
              <w:rPr>
                <w:spacing w:val="40"/>
                <w:sz w:val="22"/>
              </w:rPr>
              <w:t> </w:t>
            </w:r>
            <w:r>
              <w:rPr>
                <w:sz w:val="22"/>
              </w:rPr>
              <w:t>que </w:t>
            </w:r>
            <w:r>
              <w:rPr>
                <w:spacing w:val="-2"/>
                <w:sz w:val="22"/>
              </w:rPr>
              <w:t>ejecutan programas sociales identificada</w:t>
            </w:r>
            <w:r>
              <w:rPr>
                <w:sz w:val="22"/>
              </w:rPr>
              <w:tab/>
              <w:tab/>
              <w:tab/>
            </w:r>
            <w:r>
              <w:rPr>
                <w:spacing w:val="-10"/>
                <w:sz w:val="22"/>
              </w:rPr>
              <w:t>y</w:t>
            </w:r>
            <w:r>
              <w:rPr>
                <w:spacing w:val="-10"/>
                <w:sz w:val="22"/>
              </w:rPr>
              <w:t> </w:t>
            </w:r>
            <w:r>
              <w:rPr>
                <w:spacing w:val="-2"/>
                <w:sz w:val="22"/>
              </w:rPr>
              <w:t>caracterizada (objetivos,</w:t>
            </w:r>
          </w:p>
          <w:p>
            <w:pPr>
              <w:pStyle w:val="TableParagraph"/>
              <w:tabs>
                <w:tab w:pos="1602" w:val="left" w:leader="none"/>
              </w:tabs>
              <w:spacing w:line="234" w:lineRule="exact"/>
              <w:rPr>
                <w:sz w:val="22"/>
              </w:rPr>
            </w:pPr>
            <w:r>
              <w:rPr>
                <w:spacing w:val="-2"/>
                <w:sz w:val="22"/>
              </w:rPr>
              <w:t>fuentes</w:t>
            </w:r>
            <w:r>
              <w:rPr>
                <w:sz w:val="22"/>
              </w:rPr>
              <w:tab/>
            </w:r>
            <w:r>
              <w:rPr>
                <w:spacing w:val="-5"/>
                <w:sz w:val="22"/>
              </w:rPr>
              <w:t>de</w:t>
            </w:r>
          </w:p>
        </w:tc>
        <w:tc>
          <w:tcPr>
            <w:tcW w:w="1402" w:type="dxa"/>
          </w:tcPr>
          <w:p>
            <w:pPr>
              <w:pStyle w:val="TableParagraph"/>
              <w:spacing w:line="248" w:lineRule="exact"/>
              <w:ind w:left="384"/>
              <w:rPr>
                <w:sz w:val="22"/>
              </w:rPr>
            </w:pPr>
            <w:r>
              <w:rPr>
                <w:sz w:val="22"/>
              </w:rPr>
              <w:t>100 </w:t>
            </w:r>
            <w:r>
              <w:rPr>
                <w:spacing w:val="-10"/>
                <w:sz w:val="22"/>
              </w:rPr>
              <w:t>%</w:t>
            </w:r>
          </w:p>
        </w:tc>
        <w:tc>
          <w:tcPr>
            <w:tcW w:w="1268" w:type="dxa"/>
          </w:tcPr>
          <w:p>
            <w:pPr>
              <w:pStyle w:val="TableParagraph"/>
              <w:spacing w:line="248" w:lineRule="exact"/>
              <w:ind w:left="230"/>
              <w:rPr>
                <w:sz w:val="22"/>
              </w:rPr>
            </w:pPr>
            <w:r>
              <w:rPr>
                <w:spacing w:val="-2"/>
                <w:sz w:val="22"/>
              </w:rPr>
              <w:t>33.33.%</w:t>
            </w:r>
          </w:p>
        </w:tc>
        <w:tc>
          <w:tcPr>
            <w:tcW w:w="2987" w:type="dxa"/>
          </w:tcPr>
          <w:p>
            <w:pPr>
              <w:pStyle w:val="TableParagraph"/>
              <w:tabs>
                <w:tab w:pos="2633" w:val="left" w:leader="none"/>
              </w:tabs>
              <w:ind w:right="90"/>
              <w:jc w:val="both"/>
              <w:rPr>
                <w:sz w:val="22"/>
              </w:rPr>
            </w:pPr>
            <w:r>
              <w:rPr>
                <w:sz w:val="22"/>
              </w:rPr>
              <w:t>Con tres actividades todas activas</w:t>
            </w:r>
            <w:r>
              <w:rPr>
                <w:spacing w:val="-11"/>
                <w:sz w:val="22"/>
              </w:rPr>
              <w:t> </w:t>
            </w:r>
            <w:r>
              <w:rPr>
                <w:sz w:val="22"/>
              </w:rPr>
              <w:t>2.2.5.1:</w:t>
            </w:r>
            <w:r>
              <w:rPr>
                <w:spacing w:val="-7"/>
                <w:sz w:val="22"/>
              </w:rPr>
              <w:t> </w:t>
            </w:r>
            <w:r>
              <w:rPr>
                <w:sz w:val="22"/>
              </w:rPr>
              <w:t>Remisión</w:t>
            </w:r>
            <w:r>
              <w:rPr>
                <w:spacing w:val="-10"/>
                <w:sz w:val="22"/>
              </w:rPr>
              <w:t> </w:t>
            </w:r>
            <w:r>
              <w:rPr>
                <w:sz w:val="22"/>
              </w:rPr>
              <w:t>de </w:t>
            </w:r>
            <w:r>
              <w:rPr>
                <w:spacing w:val="-2"/>
                <w:sz w:val="22"/>
              </w:rPr>
              <w:t>instrumento</w:t>
            </w:r>
            <w:r>
              <w:rPr>
                <w:sz w:val="22"/>
              </w:rPr>
              <w:tab/>
            </w:r>
            <w:r>
              <w:rPr>
                <w:spacing w:val="-6"/>
                <w:sz w:val="22"/>
              </w:rPr>
              <w:t>de </w:t>
            </w:r>
            <w:r>
              <w:rPr>
                <w:sz w:val="22"/>
              </w:rPr>
              <w:t>caracterización de la oferta programática</w:t>
            </w:r>
            <w:r>
              <w:rPr>
                <w:spacing w:val="-2"/>
                <w:sz w:val="22"/>
              </w:rPr>
              <w:t> </w:t>
            </w:r>
            <w:r>
              <w:rPr>
                <w:sz w:val="22"/>
              </w:rPr>
              <w:t>a</w:t>
            </w:r>
            <w:r>
              <w:rPr>
                <w:spacing w:val="-2"/>
                <w:sz w:val="22"/>
              </w:rPr>
              <w:t> </w:t>
            </w:r>
            <w:r>
              <w:rPr>
                <w:sz w:val="22"/>
              </w:rPr>
              <w:t>instituciones con un 0% de logro, debido a</w:t>
            </w:r>
            <w:r>
              <w:rPr>
                <w:spacing w:val="-16"/>
                <w:sz w:val="22"/>
              </w:rPr>
              <w:t> </w:t>
            </w:r>
            <w:r>
              <w:rPr>
                <w:sz w:val="22"/>
              </w:rPr>
              <w:t>que</w:t>
            </w:r>
            <w:r>
              <w:rPr>
                <w:spacing w:val="-15"/>
                <w:sz w:val="22"/>
              </w:rPr>
              <w:t> </w:t>
            </w:r>
            <w:r>
              <w:rPr>
                <w:sz w:val="22"/>
              </w:rPr>
              <w:t>en</w:t>
            </w:r>
            <w:r>
              <w:rPr>
                <w:spacing w:val="-15"/>
                <w:sz w:val="22"/>
              </w:rPr>
              <w:t> </w:t>
            </w:r>
            <w:r>
              <w:rPr>
                <w:sz w:val="22"/>
              </w:rPr>
              <w:t>los</w:t>
            </w:r>
            <w:r>
              <w:rPr>
                <w:spacing w:val="-16"/>
                <w:sz w:val="22"/>
              </w:rPr>
              <w:t> </w:t>
            </w:r>
            <w:r>
              <w:rPr>
                <w:sz w:val="22"/>
              </w:rPr>
              <w:t>primeros</w:t>
            </w:r>
            <w:r>
              <w:rPr>
                <w:spacing w:val="-15"/>
                <w:sz w:val="22"/>
              </w:rPr>
              <w:t> </w:t>
            </w:r>
            <w:r>
              <w:rPr>
                <w:sz w:val="22"/>
              </w:rPr>
              <w:t>meses del año SINIRUBE no contaba</w:t>
            </w:r>
            <w:r>
              <w:rPr>
                <w:spacing w:val="25"/>
                <w:sz w:val="22"/>
              </w:rPr>
              <w:t>  </w:t>
            </w:r>
            <w:r>
              <w:rPr>
                <w:sz w:val="22"/>
              </w:rPr>
              <w:t>con</w:t>
            </w:r>
            <w:r>
              <w:rPr>
                <w:spacing w:val="79"/>
                <w:w w:val="150"/>
                <w:sz w:val="22"/>
              </w:rPr>
              <w:t> </w:t>
            </w:r>
            <w:r>
              <w:rPr>
                <w:sz w:val="22"/>
              </w:rPr>
              <w:t>fondos</w:t>
            </w:r>
            <w:r>
              <w:rPr>
                <w:spacing w:val="25"/>
                <w:sz w:val="22"/>
              </w:rPr>
              <w:t>  </w:t>
            </w:r>
            <w:r>
              <w:rPr>
                <w:spacing w:val="-4"/>
                <w:sz w:val="22"/>
              </w:rPr>
              <w:t>para</w:t>
            </w:r>
          </w:p>
          <w:p>
            <w:pPr>
              <w:pStyle w:val="TableParagraph"/>
              <w:spacing w:line="234" w:lineRule="exact"/>
              <w:jc w:val="both"/>
              <w:rPr>
                <w:sz w:val="22"/>
              </w:rPr>
            </w:pPr>
            <w:r>
              <w:rPr>
                <w:sz w:val="22"/>
              </w:rPr>
              <w:t>completar</w:t>
            </w:r>
            <w:r>
              <w:rPr>
                <w:spacing w:val="-7"/>
                <w:sz w:val="22"/>
              </w:rPr>
              <w:t> </w:t>
            </w:r>
            <w:r>
              <w:rPr>
                <w:sz w:val="22"/>
              </w:rPr>
              <w:t>el</w:t>
            </w:r>
            <w:r>
              <w:rPr>
                <w:spacing w:val="-9"/>
                <w:sz w:val="22"/>
              </w:rPr>
              <w:t> </w:t>
            </w:r>
            <w:r>
              <w:rPr>
                <w:sz w:val="22"/>
              </w:rPr>
              <w:t>desarrollo</w:t>
            </w:r>
            <w:r>
              <w:rPr>
                <w:spacing w:val="-2"/>
                <w:sz w:val="22"/>
              </w:rPr>
              <w:t> </w:t>
            </w:r>
            <w:r>
              <w:rPr>
                <w:sz w:val="22"/>
              </w:rPr>
              <w:t>de</w:t>
            </w:r>
            <w:r>
              <w:rPr>
                <w:spacing w:val="-2"/>
                <w:sz w:val="22"/>
              </w:rPr>
              <w:t> </w:t>
            </w:r>
            <w:r>
              <w:rPr>
                <w:spacing w:val="-5"/>
                <w:sz w:val="22"/>
              </w:rPr>
              <w:t>la</w:t>
            </w:r>
          </w:p>
        </w:tc>
        <w:tc>
          <w:tcPr>
            <w:tcW w:w="3161" w:type="dxa"/>
          </w:tcPr>
          <w:p>
            <w:pPr>
              <w:pStyle w:val="TableParagraph"/>
              <w:ind w:right="94"/>
              <w:jc w:val="both"/>
              <w:rPr>
                <w:sz w:val="22"/>
              </w:rPr>
            </w:pPr>
            <w:r>
              <w:rPr>
                <w:sz w:val="22"/>
              </w:rPr>
              <w:t>Solo una actividad con rezago,</w:t>
            </w:r>
            <w:r>
              <w:rPr>
                <w:spacing w:val="-16"/>
                <w:sz w:val="22"/>
              </w:rPr>
              <w:t> </w:t>
            </w:r>
            <w:r>
              <w:rPr>
                <w:sz w:val="22"/>
              </w:rPr>
              <w:t>pero</w:t>
            </w:r>
            <w:r>
              <w:rPr>
                <w:spacing w:val="-8"/>
                <w:sz w:val="22"/>
              </w:rPr>
              <w:t> </w:t>
            </w:r>
            <w:r>
              <w:rPr>
                <w:sz w:val="22"/>
              </w:rPr>
              <w:t>con</w:t>
            </w:r>
            <w:r>
              <w:rPr>
                <w:spacing w:val="-14"/>
                <w:sz w:val="22"/>
              </w:rPr>
              <w:t> </w:t>
            </w:r>
            <w:r>
              <w:rPr>
                <w:sz w:val="22"/>
              </w:rPr>
              <w:t>la</w:t>
            </w:r>
            <w:r>
              <w:rPr>
                <w:spacing w:val="-16"/>
                <w:sz w:val="22"/>
              </w:rPr>
              <w:t> </w:t>
            </w:r>
            <w:r>
              <w:rPr>
                <w:sz w:val="22"/>
              </w:rPr>
              <w:t>medida</w:t>
            </w:r>
            <w:r>
              <w:rPr>
                <w:spacing w:val="-13"/>
                <w:sz w:val="22"/>
              </w:rPr>
              <w:t> </w:t>
            </w:r>
            <w:r>
              <w:rPr>
                <w:sz w:val="22"/>
              </w:rPr>
              <w:t>de administración se puede suponer que el mismo se alcanza en el II semestre del </w:t>
            </w:r>
            <w:r>
              <w:rPr>
                <w:spacing w:val="-4"/>
                <w:sz w:val="22"/>
              </w:rPr>
              <w:t>2025</w:t>
            </w:r>
          </w:p>
        </w:tc>
      </w:tr>
    </w:tbl>
    <w:p>
      <w:pPr>
        <w:pStyle w:val="TableParagraph"/>
        <w:spacing w:after="0"/>
        <w:jc w:val="both"/>
        <w:rPr>
          <w:sz w:val="22"/>
        </w:rPr>
        <w:sectPr>
          <w:type w:val="continuous"/>
          <w:pgSz w:w="13370" w:h="17280"/>
          <w:pgMar w:header="0" w:footer="968" w:top="40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54"/>
        <w:gridCol w:w="1402"/>
        <w:gridCol w:w="1268"/>
        <w:gridCol w:w="2987"/>
        <w:gridCol w:w="3161"/>
      </w:tblGrid>
      <w:tr>
        <w:trPr>
          <w:trHeight w:val="5564" w:hRule="atLeast"/>
        </w:trPr>
        <w:tc>
          <w:tcPr>
            <w:tcW w:w="1954" w:type="dxa"/>
          </w:tcPr>
          <w:p>
            <w:pPr>
              <w:pStyle w:val="TableParagraph"/>
              <w:tabs>
                <w:tab w:pos="1481" w:val="left" w:leader="none"/>
              </w:tabs>
              <w:ind w:right="93"/>
              <w:rPr>
                <w:sz w:val="22"/>
              </w:rPr>
            </w:pPr>
            <w:r>
              <w:rPr>
                <w:spacing w:val="-2"/>
                <w:sz w:val="22"/>
              </w:rPr>
              <w:t>financiamiento, población</w:t>
            </w:r>
            <w:r>
              <w:rPr>
                <w:sz w:val="22"/>
              </w:rPr>
              <w:tab/>
            </w:r>
            <w:r>
              <w:rPr>
                <w:spacing w:val="-4"/>
                <w:sz w:val="22"/>
              </w:rPr>
              <w:t>que </w:t>
            </w:r>
            <w:r>
              <w:rPr>
                <w:sz w:val="22"/>
              </w:rPr>
              <w:t>atiende, otros)</w:t>
            </w:r>
          </w:p>
        </w:tc>
        <w:tc>
          <w:tcPr>
            <w:tcW w:w="1402" w:type="dxa"/>
          </w:tcPr>
          <w:p>
            <w:pPr>
              <w:pStyle w:val="TableParagraph"/>
              <w:ind w:left="0"/>
              <w:rPr>
                <w:rFonts w:ascii="Times New Roman"/>
                <w:sz w:val="22"/>
              </w:rPr>
            </w:pPr>
          </w:p>
        </w:tc>
        <w:tc>
          <w:tcPr>
            <w:tcW w:w="1268" w:type="dxa"/>
          </w:tcPr>
          <w:p>
            <w:pPr>
              <w:pStyle w:val="TableParagraph"/>
              <w:ind w:left="0"/>
              <w:rPr>
                <w:rFonts w:ascii="Times New Roman"/>
                <w:sz w:val="22"/>
              </w:rPr>
            </w:pPr>
          </w:p>
        </w:tc>
        <w:tc>
          <w:tcPr>
            <w:tcW w:w="2987" w:type="dxa"/>
          </w:tcPr>
          <w:p>
            <w:pPr>
              <w:pStyle w:val="TableParagraph"/>
              <w:spacing w:line="251" w:lineRule="exact"/>
              <w:jc w:val="both"/>
              <w:rPr>
                <w:sz w:val="22"/>
              </w:rPr>
            </w:pPr>
            <w:r>
              <w:rPr>
                <w:sz w:val="22"/>
              </w:rPr>
              <w:t>plataforma</w:t>
            </w:r>
            <w:r>
              <w:rPr>
                <w:spacing w:val="76"/>
                <w:sz w:val="22"/>
              </w:rPr>
              <w:t>    </w:t>
            </w:r>
            <w:r>
              <w:rPr>
                <w:sz w:val="22"/>
              </w:rPr>
              <w:t>para</w:t>
            </w:r>
            <w:r>
              <w:rPr>
                <w:spacing w:val="77"/>
                <w:sz w:val="22"/>
              </w:rPr>
              <w:t>    </w:t>
            </w:r>
            <w:r>
              <w:rPr>
                <w:spacing w:val="-5"/>
                <w:sz w:val="22"/>
              </w:rPr>
              <w:t>la</w:t>
            </w:r>
          </w:p>
          <w:p>
            <w:pPr>
              <w:pStyle w:val="TableParagraph"/>
              <w:tabs>
                <w:tab w:pos="2633" w:val="left" w:leader="none"/>
              </w:tabs>
              <w:ind w:right="91"/>
              <w:jc w:val="both"/>
              <w:rPr>
                <w:sz w:val="22"/>
              </w:rPr>
            </w:pPr>
            <w:r>
              <w:rPr>
                <w:spacing w:val="-2"/>
                <w:sz w:val="22"/>
              </w:rPr>
              <w:t>identificación</w:t>
            </w:r>
            <w:r>
              <w:rPr>
                <w:sz w:val="22"/>
              </w:rPr>
              <w:tab/>
            </w:r>
            <w:r>
              <w:rPr>
                <w:spacing w:val="-6"/>
                <w:sz w:val="22"/>
              </w:rPr>
              <w:t>de </w:t>
            </w:r>
            <w:r>
              <w:rPr>
                <w:sz w:val="22"/>
              </w:rPr>
              <w:t>duplicidades.</w:t>
            </w:r>
            <w:r>
              <w:rPr>
                <w:spacing w:val="-11"/>
                <w:sz w:val="22"/>
              </w:rPr>
              <w:t> </w:t>
            </w:r>
            <w:r>
              <w:rPr>
                <w:sz w:val="22"/>
              </w:rPr>
              <w:t>Pero</w:t>
            </w:r>
            <w:r>
              <w:rPr>
                <w:spacing w:val="-9"/>
                <w:sz w:val="22"/>
              </w:rPr>
              <w:t> </w:t>
            </w:r>
            <w:r>
              <w:rPr>
                <w:sz w:val="22"/>
              </w:rPr>
              <w:t>ahora</w:t>
            </w:r>
            <w:r>
              <w:rPr>
                <w:spacing w:val="-10"/>
                <w:sz w:val="22"/>
              </w:rPr>
              <w:t> </w:t>
            </w:r>
            <w:r>
              <w:rPr>
                <w:sz w:val="22"/>
              </w:rPr>
              <w:t>Se encuentra en proceso la elaboración de la herramienta para la </w:t>
            </w:r>
            <w:r>
              <w:rPr>
                <w:spacing w:val="-2"/>
                <w:sz w:val="22"/>
              </w:rPr>
              <w:t>parametrización</w:t>
            </w:r>
            <w:r>
              <w:rPr>
                <w:sz w:val="22"/>
              </w:rPr>
              <w:tab/>
            </w:r>
            <w:r>
              <w:rPr>
                <w:spacing w:val="-6"/>
                <w:sz w:val="22"/>
              </w:rPr>
              <w:t>de </w:t>
            </w:r>
            <w:r>
              <w:rPr>
                <w:sz w:val="22"/>
              </w:rPr>
              <w:t>beneficios y la identificación de duplicidades. Se programa</w:t>
            </w:r>
            <w:r>
              <w:rPr>
                <w:spacing w:val="-16"/>
                <w:sz w:val="22"/>
              </w:rPr>
              <w:t> </w:t>
            </w:r>
            <w:r>
              <w:rPr>
                <w:sz w:val="22"/>
              </w:rPr>
              <w:t>que</w:t>
            </w:r>
            <w:r>
              <w:rPr>
                <w:spacing w:val="-15"/>
                <w:sz w:val="22"/>
              </w:rPr>
              <w:t> </w:t>
            </w:r>
            <w:r>
              <w:rPr>
                <w:sz w:val="22"/>
              </w:rPr>
              <w:t>esté</w:t>
            </w:r>
            <w:r>
              <w:rPr>
                <w:spacing w:val="-15"/>
                <w:sz w:val="22"/>
              </w:rPr>
              <w:t> </w:t>
            </w:r>
            <w:r>
              <w:rPr>
                <w:sz w:val="22"/>
              </w:rPr>
              <w:t>lista</w:t>
            </w:r>
            <w:r>
              <w:rPr>
                <w:spacing w:val="-16"/>
                <w:sz w:val="22"/>
              </w:rPr>
              <w:t> </w:t>
            </w:r>
            <w:r>
              <w:rPr>
                <w:sz w:val="22"/>
              </w:rPr>
              <w:t>para el III Trimestre.</w:t>
            </w:r>
          </w:p>
          <w:p>
            <w:pPr>
              <w:pStyle w:val="TableParagraph"/>
              <w:ind w:right="89"/>
              <w:jc w:val="both"/>
              <w:rPr>
                <w:sz w:val="22"/>
              </w:rPr>
            </w:pPr>
            <w:r>
              <w:rPr>
                <w:sz w:val="22"/>
              </w:rPr>
              <w:t>Las otras dos actividades PAC 2.2.5.2: Sesiones de revisión de caracterización de</w:t>
            </w:r>
            <w:r>
              <w:rPr>
                <w:spacing w:val="-1"/>
                <w:sz w:val="22"/>
              </w:rPr>
              <w:t> </w:t>
            </w:r>
            <w:r>
              <w:rPr>
                <w:sz w:val="22"/>
              </w:rPr>
              <w:t>la</w:t>
            </w:r>
            <w:r>
              <w:rPr>
                <w:spacing w:val="-5"/>
                <w:sz w:val="22"/>
              </w:rPr>
              <w:t> </w:t>
            </w:r>
            <w:r>
              <w:rPr>
                <w:sz w:val="22"/>
              </w:rPr>
              <w:t>oferta</w:t>
            </w:r>
            <w:r>
              <w:rPr>
                <w:spacing w:val="-5"/>
                <w:sz w:val="22"/>
              </w:rPr>
              <w:t> </w:t>
            </w:r>
            <w:r>
              <w:rPr>
                <w:sz w:val="22"/>
              </w:rPr>
              <w:t>programática</w:t>
            </w:r>
            <w:r>
              <w:rPr>
                <w:spacing w:val="-5"/>
                <w:sz w:val="22"/>
              </w:rPr>
              <w:t> </w:t>
            </w:r>
            <w:r>
              <w:rPr>
                <w:sz w:val="22"/>
              </w:rPr>
              <w:t>de las instituciones con DDS y la</w:t>
            </w:r>
            <w:r>
              <w:rPr>
                <w:spacing w:val="-16"/>
                <w:sz w:val="22"/>
              </w:rPr>
              <w:t> </w:t>
            </w:r>
            <w:r>
              <w:rPr>
                <w:sz w:val="22"/>
              </w:rPr>
              <w:t>Secretaría</w:t>
            </w:r>
            <w:r>
              <w:rPr>
                <w:spacing w:val="-15"/>
                <w:sz w:val="22"/>
              </w:rPr>
              <w:t> </w:t>
            </w:r>
            <w:r>
              <w:rPr>
                <w:sz w:val="22"/>
              </w:rPr>
              <w:t>sectorial</w:t>
            </w:r>
            <w:r>
              <w:rPr>
                <w:spacing w:val="-15"/>
                <w:sz w:val="22"/>
              </w:rPr>
              <w:t> </w:t>
            </w:r>
            <w:r>
              <w:rPr>
                <w:sz w:val="22"/>
              </w:rPr>
              <w:t>y</w:t>
            </w:r>
            <w:r>
              <w:rPr>
                <w:spacing w:val="-15"/>
                <w:sz w:val="22"/>
              </w:rPr>
              <w:t> </w:t>
            </w:r>
            <w:r>
              <w:rPr>
                <w:spacing w:val="-5"/>
                <w:sz w:val="22"/>
              </w:rPr>
              <w:t>PAC</w:t>
            </w:r>
          </w:p>
          <w:p>
            <w:pPr>
              <w:pStyle w:val="TableParagraph"/>
              <w:tabs>
                <w:tab w:pos="1976" w:val="left" w:leader="none"/>
              </w:tabs>
              <w:spacing w:before="3"/>
              <w:ind w:right="92"/>
              <w:jc w:val="both"/>
              <w:rPr>
                <w:sz w:val="22"/>
              </w:rPr>
            </w:pPr>
            <w:r>
              <w:rPr>
                <w:spacing w:val="-2"/>
                <w:sz w:val="22"/>
              </w:rPr>
              <w:t>2.2.5.3:</w:t>
            </w:r>
            <w:r>
              <w:rPr>
                <w:sz w:val="22"/>
              </w:rPr>
              <w:tab/>
            </w:r>
            <w:r>
              <w:rPr>
                <w:spacing w:val="-2"/>
                <w:sz w:val="22"/>
              </w:rPr>
              <w:t>Sesiones </w:t>
            </w:r>
            <w:r>
              <w:rPr>
                <w:sz w:val="22"/>
              </w:rPr>
              <w:t>especiales con instituciones de</w:t>
            </w:r>
            <w:r>
              <w:rPr>
                <w:spacing w:val="36"/>
                <w:sz w:val="22"/>
              </w:rPr>
              <w:t> </w:t>
            </w:r>
            <w:r>
              <w:rPr>
                <w:sz w:val="22"/>
              </w:rPr>
              <w:t>revisión</w:t>
            </w:r>
            <w:r>
              <w:rPr>
                <w:spacing w:val="37"/>
                <w:sz w:val="22"/>
              </w:rPr>
              <w:t> </w:t>
            </w:r>
            <w:r>
              <w:rPr>
                <w:sz w:val="22"/>
              </w:rPr>
              <w:t>y</w:t>
            </w:r>
            <w:r>
              <w:rPr>
                <w:spacing w:val="35"/>
                <w:sz w:val="22"/>
              </w:rPr>
              <w:t> </w:t>
            </w:r>
            <w:r>
              <w:rPr>
                <w:sz w:val="22"/>
              </w:rPr>
              <w:t>análisis</w:t>
            </w:r>
            <w:r>
              <w:rPr>
                <w:spacing w:val="36"/>
                <w:sz w:val="22"/>
              </w:rPr>
              <w:t> </w:t>
            </w:r>
            <w:r>
              <w:rPr>
                <w:sz w:val="22"/>
              </w:rPr>
              <w:t>de</w:t>
            </w:r>
            <w:r>
              <w:rPr>
                <w:spacing w:val="37"/>
                <w:sz w:val="22"/>
              </w:rPr>
              <w:t> </w:t>
            </w:r>
            <w:r>
              <w:rPr>
                <w:spacing w:val="-5"/>
                <w:sz w:val="22"/>
              </w:rPr>
              <w:t>la</w:t>
            </w:r>
          </w:p>
          <w:p>
            <w:pPr>
              <w:pStyle w:val="TableParagraph"/>
              <w:spacing w:line="250" w:lineRule="exact"/>
              <w:ind w:right="92"/>
              <w:jc w:val="both"/>
              <w:rPr>
                <w:sz w:val="22"/>
              </w:rPr>
            </w:pPr>
            <w:r>
              <w:rPr>
                <w:sz w:val="22"/>
              </w:rPr>
              <w:t>oferta</w:t>
            </w:r>
            <w:r>
              <w:rPr>
                <w:spacing w:val="-4"/>
                <w:sz w:val="22"/>
              </w:rPr>
              <w:t> </w:t>
            </w:r>
            <w:r>
              <w:rPr>
                <w:sz w:val="22"/>
              </w:rPr>
              <w:t>programática. Con</w:t>
            </w:r>
            <w:r>
              <w:rPr>
                <w:spacing w:val="-4"/>
                <w:sz w:val="22"/>
              </w:rPr>
              <w:t> </w:t>
            </w:r>
            <w:r>
              <w:rPr>
                <w:sz w:val="22"/>
              </w:rPr>
              <w:t>un 100% de logro</w:t>
            </w:r>
          </w:p>
        </w:tc>
        <w:tc>
          <w:tcPr>
            <w:tcW w:w="3161" w:type="dxa"/>
          </w:tcPr>
          <w:p>
            <w:pPr>
              <w:pStyle w:val="TableParagraph"/>
              <w:ind w:left="0"/>
              <w:rPr>
                <w:rFonts w:ascii="Times New Roman"/>
                <w:sz w:val="22"/>
              </w:rPr>
            </w:pPr>
          </w:p>
        </w:tc>
      </w:tr>
      <w:tr>
        <w:trPr>
          <w:trHeight w:val="7595" w:hRule="atLeast"/>
        </w:trPr>
        <w:tc>
          <w:tcPr>
            <w:tcW w:w="1954" w:type="dxa"/>
          </w:tcPr>
          <w:p>
            <w:pPr>
              <w:pStyle w:val="TableParagraph"/>
              <w:tabs>
                <w:tab w:pos="910" w:val="left" w:leader="none"/>
                <w:tab w:pos="1600" w:val="left" w:leader="none"/>
              </w:tabs>
              <w:ind w:right="88"/>
              <w:rPr>
                <w:sz w:val="22"/>
              </w:rPr>
            </w:pPr>
            <w:r>
              <w:rPr>
                <w:spacing w:val="-2"/>
                <w:sz w:val="22"/>
              </w:rPr>
              <w:t>4.1.1:</w:t>
            </w:r>
            <w:r>
              <w:rPr>
                <w:sz w:val="22"/>
              </w:rPr>
              <w:tab/>
            </w:r>
            <w:r>
              <w:rPr>
                <w:spacing w:val="-4"/>
                <w:sz w:val="22"/>
              </w:rPr>
              <w:t>Plan</w:t>
            </w:r>
            <w:r>
              <w:rPr>
                <w:sz w:val="22"/>
              </w:rPr>
              <w:tab/>
            </w:r>
            <w:r>
              <w:rPr>
                <w:spacing w:val="-6"/>
                <w:sz w:val="22"/>
              </w:rPr>
              <w:t>d</w:t>
            </w:r>
            <w:r>
              <w:rPr>
                <w:spacing w:val="-6"/>
                <w:sz w:val="22"/>
              </w:rPr>
              <w:t>e</w:t>
            </w:r>
            <w:r>
              <w:rPr>
                <w:spacing w:val="-6"/>
                <w:sz w:val="22"/>
              </w:rPr>
              <w:t> </w:t>
            </w:r>
            <w:r>
              <w:rPr>
                <w:spacing w:val="-2"/>
                <w:sz w:val="22"/>
              </w:rPr>
              <w:t>articulación interinstitucional </w:t>
            </w:r>
            <w:r>
              <w:rPr>
                <w:sz w:val="22"/>
              </w:rPr>
              <w:t>del</w:t>
            </w:r>
            <w:r>
              <w:rPr>
                <w:spacing w:val="24"/>
                <w:sz w:val="22"/>
              </w:rPr>
              <w:t> </w:t>
            </w:r>
            <w:r>
              <w:rPr>
                <w:sz w:val="22"/>
              </w:rPr>
              <w:t>Sector</w:t>
            </w:r>
            <w:r>
              <w:rPr>
                <w:spacing w:val="30"/>
                <w:sz w:val="22"/>
              </w:rPr>
              <w:t> </w:t>
            </w:r>
            <w:r>
              <w:rPr>
                <w:sz w:val="22"/>
              </w:rPr>
              <w:t>Social </w:t>
            </w:r>
            <w:r>
              <w:rPr>
                <w:spacing w:val="-2"/>
                <w:sz w:val="22"/>
              </w:rPr>
              <w:t>(PAISS)</w:t>
            </w:r>
          </w:p>
          <w:p>
            <w:pPr>
              <w:pStyle w:val="TableParagraph"/>
              <w:tabs>
                <w:tab w:pos="1553" w:val="left" w:leader="none"/>
                <w:tab w:pos="1600" w:val="left" w:leader="none"/>
                <w:tab w:pos="1740" w:val="left" w:leader="none"/>
              </w:tabs>
              <w:spacing w:before="2"/>
              <w:ind w:right="90"/>
              <w:rPr>
                <w:sz w:val="22"/>
              </w:rPr>
            </w:pPr>
            <w:r>
              <w:rPr>
                <w:spacing w:val="-2"/>
                <w:sz w:val="22"/>
              </w:rPr>
              <w:t>elaborado</w:t>
            </w:r>
            <w:r>
              <w:rPr>
                <w:sz w:val="22"/>
              </w:rPr>
              <w:tab/>
              <w:tab/>
            </w:r>
            <w:r>
              <w:rPr>
                <w:spacing w:val="-6"/>
                <w:sz w:val="22"/>
              </w:rPr>
              <w:t>de </w:t>
            </w:r>
            <w:r>
              <w:rPr>
                <w:spacing w:val="-2"/>
                <w:sz w:val="22"/>
              </w:rPr>
              <w:t>forma</w:t>
            </w:r>
            <w:r>
              <w:rPr>
                <w:spacing w:val="40"/>
                <w:sz w:val="22"/>
              </w:rPr>
              <w:t> </w:t>
            </w:r>
            <w:r>
              <w:rPr>
                <w:spacing w:val="-2"/>
                <w:sz w:val="22"/>
              </w:rPr>
              <w:t>participativa</w:t>
            </w:r>
            <w:r>
              <w:rPr>
                <w:sz w:val="22"/>
              </w:rPr>
              <w:tab/>
              <w:tab/>
              <w:tab/>
            </w:r>
            <w:r>
              <w:rPr>
                <w:spacing w:val="-10"/>
                <w:sz w:val="22"/>
              </w:rPr>
              <w:t>y </w:t>
            </w:r>
            <w:r>
              <w:rPr>
                <w:sz w:val="22"/>
              </w:rPr>
              <w:t>consensuado</w:t>
            </w:r>
            <w:r>
              <w:rPr>
                <w:spacing w:val="-14"/>
                <w:sz w:val="22"/>
              </w:rPr>
              <w:t> </w:t>
            </w:r>
            <w:r>
              <w:rPr>
                <w:sz w:val="22"/>
              </w:rPr>
              <w:t>con </w:t>
            </w:r>
            <w:r>
              <w:rPr>
                <w:spacing w:val="-2"/>
                <w:sz w:val="22"/>
              </w:rPr>
              <w:t>entidades</w:t>
            </w:r>
            <w:r>
              <w:rPr>
                <w:sz w:val="22"/>
              </w:rPr>
              <w:tab/>
            </w:r>
            <w:r>
              <w:rPr>
                <w:spacing w:val="-4"/>
                <w:sz w:val="22"/>
              </w:rPr>
              <w:t>del </w:t>
            </w:r>
            <w:r>
              <w:rPr>
                <w:spacing w:val="-2"/>
                <w:sz w:val="22"/>
              </w:rPr>
              <w:t>sector.</w:t>
            </w:r>
          </w:p>
        </w:tc>
        <w:tc>
          <w:tcPr>
            <w:tcW w:w="1402" w:type="dxa"/>
          </w:tcPr>
          <w:p>
            <w:pPr>
              <w:pStyle w:val="TableParagraph"/>
              <w:ind w:left="0"/>
              <w:rPr>
                <w:rFonts w:ascii="Times New Roman"/>
                <w:sz w:val="22"/>
              </w:rPr>
            </w:pPr>
          </w:p>
        </w:tc>
        <w:tc>
          <w:tcPr>
            <w:tcW w:w="1268" w:type="dxa"/>
          </w:tcPr>
          <w:p>
            <w:pPr>
              <w:pStyle w:val="TableParagraph"/>
              <w:ind w:left="413"/>
              <w:rPr>
                <w:sz w:val="22"/>
              </w:rPr>
            </w:pPr>
            <w:r>
              <w:rPr>
                <w:spacing w:val="-5"/>
                <w:sz w:val="22"/>
              </w:rPr>
              <w:t>20%</w:t>
            </w:r>
          </w:p>
        </w:tc>
        <w:tc>
          <w:tcPr>
            <w:tcW w:w="2987" w:type="dxa"/>
          </w:tcPr>
          <w:p>
            <w:pPr>
              <w:pStyle w:val="TableParagraph"/>
              <w:spacing w:line="242" w:lineRule="auto"/>
              <w:ind w:right="89"/>
              <w:jc w:val="both"/>
              <w:rPr>
                <w:sz w:val="22"/>
              </w:rPr>
            </w:pPr>
            <w:r>
              <w:rPr>
                <w:sz w:val="22"/>
              </w:rPr>
              <w:t>Compuesto por tres actividades de las cuales solo</w:t>
            </w:r>
            <w:r>
              <w:rPr>
                <w:spacing w:val="58"/>
                <w:sz w:val="22"/>
              </w:rPr>
              <w:t> </w:t>
            </w:r>
            <w:r>
              <w:rPr>
                <w:sz w:val="22"/>
              </w:rPr>
              <w:t>una</w:t>
            </w:r>
            <w:r>
              <w:rPr>
                <w:spacing w:val="58"/>
                <w:sz w:val="22"/>
              </w:rPr>
              <w:t> </w:t>
            </w:r>
            <w:r>
              <w:rPr>
                <w:sz w:val="22"/>
              </w:rPr>
              <w:t>está</w:t>
            </w:r>
            <w:r>
              <w:rPr>
                <w:spacing w:val="58"/>
                <w:sz w:val="22"/>
              </w:rPr>
              <w:t> </w:t>
            </w:r>
            <w:r>
              <w:rPr>
                <w:sz w:val="22"/>
              </w:rPr>
              <w:t>activa:</w:t>
            </w:r>
            <w:r>
              <w:rPr>
                <w:spacing w:val="62"/>
                <w:sz w:val="22"/>
              </w:rPr>
              <w:t> </w:t>
            </w:r>
            <w:r>
              <w:rPr>
                <w:spacing w:val="-5"/>
                <w:sz w:val="22"/>
              </w:rPr>
              <w:t>PAC</w:t>
            </w:r>
          </w:p>
          <w:p>
            <w:pPr>
              <w:pStyle w:val="TableParagraph"/>
              <w:tabs>
                <w:tab w:pos="2599" w:val="left" w:leader="none"/>
              </w:tabs>
              <w:ind w:right="92"/>
              <w:jc w:val="both"/>
              <w:rPr>
                <w:sz w:val="22"/>
              </w:rPr>
            </w:pPr>
            <w:r>
              <w:rPr>
                <w:sz w:val="22"/>
              </w:rPr>
              <w:t>2.2.1.1: Identificar acciones a desarrollar por las instituciones del sector social</w:t>
            </w:r>
            <w:r>
              <w:rPr>
                <w:spacing w:val="-9"/>
                <w:sz w:val="22"/>
              </w:rPr>
              <w:t> </w:t>
            </w:r>
            <w:r>
              <w:rPr>
                <w:sz w:val="22"/>
              </w:rPr>
              <w:t>con</w:t>
            </w:r>
            <w:r>
              <w:rPr>
                <w:spacing w:val="-7"/>
                <w:sz w:val="22"/>
              </w:rPr>
              <w:t> </w:t>
            </w:r>
            <w:r>
              <w:rPr>
                <w:sz w:val="22"/>
              </w:rPr>
              <w:t>el</w:t>
            </w:r>
            <w:r>
              <w:rPr>
                <w:spacing w:val="-10"/>
                <w:sz w:val="22"/>
              </w:rPr>
              <w:t> </w:t>
            </w:r>
            <w:r>
              <w:rPr>
                <w:sz w:val="22"/>
              </w:rPr>
              <w:t>logro</w:t>
            </w:r>
            <w:r>
              <w:rPr>
                <w:spacing w:val="-12"/>
                <w:sz w:val="22"/>
              </w:rPr>
              <w:t> </w:t>
            </w:r>
            <w:r>
              <w:rPr>
                <w:sz w:val="22"/>
              </w:rPr>
              <w:t>de</w:t>
            </w:r>
            <w:r>
              <w:rPr>
                <w:spacing w:val="-12"/>
                <w:sz w:val="22"/>
              </w:rPr>
              <w:t> </w:t>
            </w:r>
            <w:r>
              <w:rPr>
                <w:sz w:val="22"/>
              </w:rPr>
              <w:t>que</w:t>
            </w:r>
            <w:r>
              <w:rPr>
                <w:spacing w:val="-7"/>
                <w:sz w:val="22"/>
              </w:rPr>
              <w:t> </w:t>
            </w:r>
            <w:r>
              <w:rPr>
                <w:sz w:val="22"/>
              </w:rPr>
              <w:t>se han invitado Se invita a 11 instituciones para participar del</w:t>
            </w:r>
            <w:r>
              <w:rPr>
                <w:spacing w:val="-8"/>
                <w:sz w:val="22"/>
              </w:rPr>
              <w:t> </w:t>
            </w:r>
            <w:r>
              <w:rPr>
                <w:sz w:val="22"/>
              </w:rPr>
              <w:t>plan</w:t>
            </w:r>
            <w:r>
              <w:rPr>
                <w:spacing w:val="-2"/>
                <w:sz w:val="22"/>
              </w:rPr>
              <w:t> </w:t>
            </w:r>
            <w:r>
              <w:rPr>
                <w:sz w:val="22"/>
              </w:rPr>
              <w:t>de</w:t>
            </w:r>
            <w:r>
              <w:rPr>
                <w:spacing w:val="-6"/>
                <w:sz w:val="22"/>
              </w:rPr>
              <w:t> </w:t>
            </w:r>
            <w:r>
              <w:rPr>
                <w:sz w:val="22"/>
              </w:rPr>
              <w:t>articulación</w:t>
            </w:r>
            <w:r>
              <w:rPr>
                <w:spacing w:val="-2"/>
                <w:sz w:val="22"/>
              </w:rPr>
              <w:t> </w:t>
            </w:r>
            <w:r>
              <w:rPr>
                <w:sz w:val="22"/>
              </w:rPr>
              <w:t>para lograr la movilidad social de la población en pobreza y pobreza extrema. Hasta el momento</w:t>
            </w:r>
            <w:r>
              <w:rPr>
                <w:spacing w:val="-10"/>
                <w:sz w:val="22"/>
              </w:rPr>
              <w:t> </w:t>
            </w:r>
            <w:r>
              <w:rPr>
                <w:sz w:val="22"/>
              </w:rPr>
              <w:t>se</w:t>
            </w:r>
            <w:r>
              <w:rPr>
                <w:spacing w:val="-10"/>
                <w:sz w:val="22"/>
              </w:rPr>
              <w:t> </w:t>
            </w:r>
            <w:r>
              <w:rPr>
                <w:sz w:val="22"/>
              </w:rPr>
              <w:t>logra</w:t>
            </w:r>
            <w:r>
              <w:rPr>
                <w:spacing w:val="-10"/>
                <w:sz w:val="22"/>
              </w:rPr>
              <w:t> </w:t>
            </w:r>
            <w:r>
              <w:rPr>
                <w:sz w:val="22"/>
              </w:rPr>
              <w:t>identificar </w:t>
            </w:r>
            <w:r>
              <w:rPr>
                <w:spacing w:val="-2"/>
                <w:sz w:val="22"/>
              </w:rPr>
              <w:t>oficialmente</w:t>
            </w:r>
            <w:r>
              <w:rPr>
                <w:sz w:val="22"/>
              </w:rPr>
              <w:tab/>
            </w:r>
            <w:r>
              <w:rPr>
                <w:spacing w:val="-5"/>
                <w:sz w:val="22"/>
              </w:rPr>
              <w:t>los</w:t>
            </w:r>
          </w:p>
          <w:p>
            <w:pPr>
              <w:pStyle w:val="TableParagraph"/>
              <w:tabs>
                <w:tab w:pos="2757" w:val="left" w:leader="none"/>
              </w:tabs>
              <w:spacing w:line="251" w:lineRule="exact"/>
              <w:jc w:val="both"/>
              <w:rPr>
                <w:sz w:val="22"/>
              </w:rPr>
            </w:pPr>
            <w:r>
              <w:rPr>
                <w:spacing w:val="-2"/>
                <w:sz w:val="22"/>
              </w:rPr>
              <w:t>servicios/beneficios</w:t>
            </w:r>
            <w:r>
              <w:rPr>
                <w:sz w:val="22"/>
              </w:rPr>
              <w:tab/>
            </w:r>
            <w:r>
              <w:rPr>
                <w:spacing w:val="-10"/>
                <w:sz w:val="22"/>
              </w:rPr>
              <w:t>a</w:t>
            </w:r>
          </w:p>
          <w:p>
            <w:pPr>
              <w:pStyle w:val="TableParagraph"/>
              <w:tabs>
                <w:tab w:pos="1587" w:val="left" w:leader="none"/>
                <w:tab w:pos="2523" w:val="left" w:leader="none"/>
                <w:tab w:pos="2611" w:val="left" w:leader="none"/>
              </w:tabs>
              <w:ind w:right="90"/>
              <w:jc w:val="both"/>
              <w:rPr>
                <w:sz w:val="22"/>
              </w:rPr>
            </w:pPr>
            <w:r>
              <w:rPr>
                <w:spacing w:val="-2"/>
                <w:sz w:val="22"/>
              </w:rPr>
              <w:t>articular</w:t>
            </w:r>
            <w:r>
              <w:rPr>
                <w:sz w:val="22"/>
              </w:rPr>
              <w:tab/>
            </w:r>
            <w:r>
              <w:rPr>
                <w:spacing w:val="-6"/>
                <w:sz w:val="22"/>
              </w:rPr>
              <w:t>de</w:t>
            </w:r>
            <w:r>
              <w:rPr>
                <w:sz w:val="22"/>
              </w:rPr>
              <w:tab/>
            </w:r>
            <w:r>
              <w:rPr>
                <w:spacing w:val="-4"/>
                <w:sz w:val="22"/>
              </w:rPr>
              <w:t>dos </w:t>
            </w:r>
            <w:r>
              <w:rPr>
                <w:sz w:val="22"/>
              </w:rPr>
              <w:t>instituciones. (MTSS Y MEIC). debido al Poco conocimiento de las instituciones del Sistema de Referencias Costarricense con la medida de </w:t>
            </w:r>
            <w:r>
              <w:rPr>
                <w:spacing w:val="-2"/>
                <w:sz w:val="22"/>
              </w:rPr>
              <w:t>administración</w:t>
            </w:r>
            <w:r>
              <w:rPr>
                <w:sz w:val="22"/>
              </w:rPr>
              <w:tab/>
              <w:tab/>
              <w:tab/>
            </w:r>
            <w:r>
              <w:rPr>
                <w:spacing w:val="-6"/>
                <w:sz w:val="22"/>
              </w:rPr>
              <w:t>Se </w:t>
            </w:r>
            <w:r>
              <w:rPr>
                <w:sz w:val="22"/>
              </w:rPr>
              <w:t>coordinarán sesiones con las instituciones y el SINIRUBE para aclarar consultas respecto al uso del</w:t>
            </w:r>
            <w:r>
              <w:rPr>
                <w:spacing w:val="20"/>
                <w:sz w:val="22"/>
              </w:rPr>
              <w:t> </w:t>
            </w:r>
            <w:r>
              <w:rPr>
                <w:sz w:val="22"/>
              </w:rPr>
              <w:t>SIREC</w:t>
            </w:r>
            <w:r>
              <w:rPr>
                <w:spacing w:val="27"/>
                <w:sz w:val="22"/>
              </w:rPr>
              <w:t> </w:t>
            </w:r>
            <w:r>
              <w:rPr>
                <w:sz w:val="22"/>
              </w:rPr>
              <w:t>y</w:t>
            </w:r>
            <w:r>
              <w:rPr>
                <w:spacing w:val="23"/>
                <w:sz w:val="22"/>
              </w:rPr>
              <w:t> </w:t>
            </w:r>
            <w:r>
              <w:rPr>
                <w:sz w:val="22"/>
              </w:rPr>
              <w:t>también</w:t>
            </w:r>
            <w:r>
              <w:rPr>
                <w:spacing w:val="30"/>
                <w:sz w:val="22"/>
              </w:rPr>
              <w:t> </w:t>
            </w:r>
            <w:r>
              <w:rPr>
                <w:spacing w:val="-4"/>
                <w:sz w:val="22"/>
              </w:rPr>
              <w:t>sobre</w:t>
            </w:r>
          </w:p>
          <w:p>
            <w:pPr>
              <w:pStyle w:val="TableParagraph"/>
              <w:spacing w:line="234" w:lineRule="exact"/>
              <w:jc w:val="both"/>
              <w:rPr>
                <w:sz w:val="22"/>
              </w:rPr>
            </w:pPr>
            <w:r>
              <w:rPr>
                <w:sz w:val="22"/>
              </w:rPr>
              <w:t>el</w:t>
            </w:r>
            <w:r>
              <w:rPr>
                <w:spacing w:val="-3"/>
                <w:sz w:val="22"/>
              </w:rPr>
              <w:t> </w:t>
            </w:r>
            <w:r>
              <w:rPr>
                <w:sz w:val="22"/>
              </w:rPr>
              <w:t>modelo</w:t>
            </w:r>
            <w:r>
              <w:rPr>
                <w:spacing w:val="-4"/>
                <w:sz w:val="22"/>
              </w:rPr>
              <w:t> </w:t>
            </w:r>
            <w:r>
              <w:rPr>
                <w:sz w:val="22"/>
              </w:rPr>
              <w:t>de </w:t>
            </w:r>
            <w:r>
              <w:rPr>
                <w:spacing w:val="-2"/>
                <w:sz w:val="22"/>
              </w:rPr>
              <w:t>intervención.</w:t>
            </w:r>
          </w:p>
        </w:tc>
        <w:tc>
          <w:tcPr>
            <w:tcW w:w="3161" w:type="dxa"/>
          </w:tcPr>
          <w:p>
            <w:pPr>
              <w:pStyle w:val="TableParagraph"/>
              <w:ind w:right="95"/>
              <w:jc w:val="both"/>
              <w:rPr>
                <w:sz w:val="22"/>
              </w:rPr>
            </w:pPr>
            <w:r>
              <w:rPr>
                <w:sz w:val="22"/>
              </w:rPr>
              <w:t>Con la medida </w:t>
            </w:r>
            <w:r>
              <w:rPr>
                <w:sz w:val="22"/>
              </w:rPr>
              <w:t>de administración</w:t>
            </w:r>
            <w:r>
              <w:rPr>
                <w:spacing w:val="-5"/>
                <w:sz w:val="22"/>
              </w:rPr>
              <w:t> </w:t>
            </w:r>
            <w:r>
              <w:rPr>
                <w:sz w:val="22"/>
              </w:rPr>
              <w:t>se</w:t>
            </w:r>
            <w:r>
              <w:rPr>
                <w:spacing w:val="-7"/>
                <w:sz w:val="22"/>
              </w:rPr>
              <w:t> </w:t>
            </w:r>
            <w:r>
              <w:rPr>
                <w:sz w:val="22"/>
              </w:rPr>
              <w:t>supone</w:t>
            </w:r>
            <w:r>
              <w:rPr>
                <w:spacing w:val="-7"/>
                <w:sz w:val="22"/>
              </w:rPr>
              <w:t> </w:t>
            </w:r>
            <w:r>
              <w:rPr>
                <w:sz w:val="22"/>
              </w:rPr>
              <w:t>que se</w:t>
            </w:r>
            <w:r>
              <w:rPr>
                <w:spacing w:val="-7"/>
                <w:sz w:val="22"/>
              </w:rPr>
              <w:t> </w:t>
            </w:r>
            <w:r>
              <w:rPr>
                <w:sz w:val="22"/>
              </w:rPr>
              <w:t>puede</w:t>
            </w:r>
            <w:r>
              <w:rPr>
                <w:spacing w:val="-7"/>
                <w:sz w:val="22"/>
              </w:rPr>
              <w:t> </w:t>
            </w:r>
            <w:r>
              <w:rPr>
                <w:sz w:val="22"/>
              </w:rPr>
              <w:t>cubrir</w:t>
            </w:r>
            <w:r>
              <w:rPr>
                <w:spacing w:val="-11"/>
                <w:sz w:val="22"/>
              </w:rPr>
              <w:t> </w:t>
            </w:r>
            <w:r>
              <w:rPr>
                <w:sz w:val="22"/>
              </w:rPr>
              <w:t>el</w:t>
            </w:r>
            <w:r>
              <w:rPr>
                <w:spacing w:val="-10"/>
                <w:sz w:val="22"/>
              </w:rPr>
              <w:t> </w:t>
            </w:r>
            <w:r>
              <w:rPr>
                <w:sz w:val="22"/>
              </w:rPr>
              <w:t>rezagó</w:t>
            </w:r>
            <w:r>
              <w:rPr>
                <w:spacing w:val="-12"/>
                <w:sz w:val="22"/>
              </w:rPr>
              <w:t> </w:t>
            </w:r>
            <w:r>
              <w:rPr>
                <w:sz w:val="22"/>
              </w:rPr>
              <w:t>del</w:t>
            </w:r>
            <w:r>
              <w:rPr>
                <w:spacing w:val="-10"/>
                <w:sz w:val="22"/>
              </w:rPr>
              <w:t> </w:t>
            </w:r>
            <w:r>
              <w:rPr>
                <w:sz w:val="22"/>
              </w:rPr>
              <w:t>I semestre en el II semestre</w:t>
            </w:r>
          </w:p>
        </w:tc>
      </w:tr>
    </w:tbl>
    <w:p>
      <w:pPr>
        <w:pStyle w:val="BodyText"/>
        <w:spacing w:before="14"/>
        <w:rPr>
          <w:b/>
          <w:sz w:val="22"/>
        </w:rPr>
      </w:pPr>
    </w:p>
    <w:p>
      <w:pPr>
        <w:spacing w:before="0"/>
        <w:ind w:left="165" w:right="245" w:firstLine="0"/>
        <w:jc w:val="both"/>
        <w:rPr>
          <w:sz w:val="22"/>
        </w:rPr>
      </w:pPr>
      <w:r>
        <w:rPr>
          <w:sz w:val="22"/>
        </w:rPr>
        <w:t>El Eje</w:t>
      </w:r>
      <w:r>
        <w:rPr>
          <w:spacing w:val="-1"/>
          <w:sz w:val="22"/>
        </w:rPr>
        <w:t> </w:t>
      </w:r>
      <w:r>
        <w:rPr>
          <w:sz w:val="22"/>
        </w:rPr>
        <w:t>estratégico</w:t>
      </w:r>
      <w:r>
        <w:rPr>
          <w:spacing w:val="-5"/>
          <w:sz w:val="22"/>
        </w:rPr>
        <w:t> </w:t>
      </w:r>
      <w:r>
        <w:rPr>
          <w:sz w:val="22"/>
        </w:rPr>
        <w:t>#</w:t>
      </w:r>
      <w:r>
        <w:rPr>
          <w:spacing w:val="-1"/>
          <w:sz w:val="22"/>
        </w:rPr>
        <w:t> </w:t>
      </w:r>
      <w:r>
        <w:rPr>
          <w:sz w:val="22"/>
        </w:rPr>
        <w:t>4 debe</w:t>
      </w:r>
      <w:r>
        <w:rPr>
          <w:spacing w:val="-1"/>
          <w:sz w:val="22"/>
        </w:rPr>
        <w:t> </w:t>
      </w:r>
      <w:r>
        <w:rPr>
          <w:sz w:val="22"/>
        </w:rPr>
        <w:t>tener</w:t>
      </w:r>
      <w:r>
        <w:rPr>
          <w:spacing w:val="-4"/>
          <w:sz w:val="22"/>
        </w:rPr>
        <w:t> </w:t>
      </w:r>
      <w:r>
        <w:rPr>
          <w:sz w:val="22"/>
        </w:rPr>
        <w:t>un constante seguimiento en</w:t>
      </w:r>
      <w:r>
        <w:rPr>
          <w:spacing w:val="-1"/>
          <w:sz w:val="22"/>
        </w:rPr>
        <w:t> </w:t>
      </w:r>
      <w:r>
        <w:rPr>
          <w:sz w:val="22"/>
        </w:rPr>
        <w:t>la</w:t>
      </w:r>
      <w:r>
        <w:rPr>
          <w:spacing w:val="-1"/>
          <w:sz w:val="22"/>
        </w:rPr>
        <w:t> </w:t>
      </w:r>
      <w:r>
        <w:rPr>
          <w:sz w:val="22"/>
        </w:rPr>
        <w:t>consecución</w:t>
      </w:r>
      <w:r>
        <w:rPr>
          <w:spacing w:val="-1"/>
          <w:sz w:val="22"/>
        </w:rPr>
        <w:t> </w:t>
      </w:r>
      <w:r>
        <w:rPr>
          <w:sz w:val="22"/>
        </w:rPr>
        <w:t>de</w:t>
      </w:r>
      <w:r>
        <w:rPr>
          <w:spacing w:val="-1"/>
          <w:sz w:val="22"/>
        </w:rPr>
        <w:t> </w:t>
      </w:r>
      <w:r>
        <w:rPr>
          <w:sz w:val="22"/>
        </w:rPr>
        <w:t>sus</w:t>
      </w:r>
      <w:r>
        <w:rPr>
          <w:spacing w:val="-3"/>
          <w:sz w:val="22"/>
        </w:rPr>
        <w:t> </w:t>
      </w:r>
      <w:r>
        <w:rPr>
          <w:sz w:val="22"/>
        </w:rPr>
        <w:t>resultados, ya</w:t>
      </w:r>
      <w:r>
        <w:rPr>
          <w:spacing w:val="-1"/>
          <w:sz w:val="22"/>
        </w:rPr>
        <w:t> </w:t>
      </w:r>
      <w:r>
        <w:rPr>
          <w:sz w:val="22"/>
        </w:rPr>
        <w:t>que las actividades</w:t>
      </w:r>
      <w:r>
        <w:rPr>
          <w:spacing w:val="-1"/>
          <w:sz w:val="22"/>
        </w:rPr>
        <w:t> </w:t>
      </w:r>
      <w:r>
        <w:rPr>
          <w:sz w:val="22"/>
        </w:rPr>
        <w:t>en avance critico dependen de</w:t>
      </w:r>
      <w:r>
        <w:rPr>
          <w:spacing w:val="-4"/>
          <w:sz w:val="22"/>
        </w:rPr>
        <w:t> </w:t>
      </w:r>
      <w:r>
        <w:rPr>
          <w:sz w:val="22"/>
        </w:rPr>
        <w:t>que la medida de</w:t>
      </w:r>
      <w:r>
        <w:rPr>
          <w:spacing w:val="-4"/>
          <w:sz w:val="22"/>
        </w:rPr>
        <w:t> </w:t>
      </w:r>
      <w:r>
        <w:rPr>
          <w:sz w:val="22"/>
        </w:rPr>
        <w:t>administración se logre cumplir para recuperar el rezago del I semestre y cumplir la meta según lo programado anualmente.</w:t>
      </w:r>
    </w:p>
    <w:p>
      <w:pPr>
        <w:pStyle w:val="BodyText"/>
        <w:rPr>
          <w:sz w:val="22"/>
        </w:rPr>
      </w:pPr>
    </w:p>
    <w:p>
      <w:pPr>
        <w:pStyle w:val="BodyText"/>
        <w:spacing w:before="3"/>
        <w:rPr>
          <w:sz w:val="22"/>
        </w:rPr>
      </w:pPr>
    </w:p>
    <w:p>
      <w:pPr>
        <w:pStyle w:val="Heading3"/>
        <w:jc w:val="both"/>
      </w:pPr>
      <w:r>
        <w:rPr/>
        <w:t>Eje</w:t>
      </w:r>
      <w:r>
        <w:rPr>
          <w:spacing w:val="-6"/>
        </w:rPr>
        <w:t> </w:t>
      </w:r>
      <w:r>
        <w:rPr/>
        <w:t>Estratégico 5-</w:t>
      </w:r>
      <w:r>
        <w:rPr>
          <w:spacing w:val="-17"/>
        </w:rPr>
        <w:t> </w:t>
      </w:r>
      <w:r>
        <w:rPr/>
        <w:t>Gestión</w:t>
      </w:r>
      <w:r>
        <w:rPr>
          <w:spacing w:val="-6"/>
        </w:rPr>
        <w:t> </w:t>
      </w:r>
      <w:r>
        <w:rPr/>
        <w:t>de</w:t>
      </w:r>
      <w:r>
        <w:rPr>
          <w:spacing w:val="-2"/>
        </w:rPr>
        <w:t> </w:t>
      </w:r>
      <w:r>
        <w:rPr/>
        <w:t>recursos</w:t>
      </w:r>
      <w:r>
        <w:rPr>
          <w:spacing w:val="-3"/>
        </w:rPr>
        <w:t> </w:t>
      </w:r>
      <w:r>
        <w:rPr/>
        <w:t>y</w:t>
      </w:r>
      <w:r>
        <w:rPr>
          <w:spacing w:val="-6"/>
        </w:rPr>
        <w:t> </w:t>
      </w:r>
      <w:r>
        <w:rPr/>
        <w:t>alianzas</w:t>
      </w:r>
      <w:r>
        <w:rPr>
          <w:spacing w:val="-2"/>
        </w:rPr>
        <w:t> estratégicas.</w:t>
      </w:r>
    </w:p>
    <w:p>
      <w:pPr>
        <w:pStyle w:val="Heading3"/>
        <w:spacing w:after="0"/>
        <w:jc w:val="both"/>
        <w:sectPr>
          <w:type w:val="continuous"/>
          <w:pgSz w:w="13370" w:h="17280"/>
          <w:pgMar w:header="0" w:footer="968" w:top="400" w:bottom="1180" w:left="1275" w:right="1133"/>
        </w:sectPr>
      </w:pPr>
    </w:p>
    <w:p>
      <w:pPr>
        <w:pStyle w:val="BodyText"/>
        <w:spacing w:before="78"/>
        <w:ind w:left="165"/>
      </w:pPr>
      <w:r>
        <w:rPr/>
        <w:t>El</w:t>
      </w:r>
      <w:r>
        <w:rPr>
          <w:spacing w:val="-7"/>
        </w:rPr>
        <w:t> </w:t>
      </w:r>
      <w:r>
        <w:rPr/>
        <w:t>Eje</w:t>
      </w:r>
      <w:r>
        <w:rPr>
          <w:spacing w:val="-5"/>
        </w:rPr>
        <w:t> </w:t>
      </w:r>
      <w:r>
        <w:rPr/>
        <w:t>Estratégico:</w:t>
      </w:r>
      <w:r>
        <w:rPr>
          <w:spacing w:val="-22"/>
        </w:rPr>
        <w:t> </w:t>
      </w:r>
      <w:r>
        <w:rPr>
          <w:sz w:val="22"/>
        </w:rPr>
        <w:t>5</w:t>
      </w:r>
      <w:r>
        <w:rPr>
          <w:rFonts w:ascii="Calibri" w:hAnsi="Calibri"/>
          <w:sz w:val="22"/>
        </w:rPr>
        <w:t>-</w:t>
      </w:r>
      <w:r>
        <w:rPr/>
        <w:t>Gestión</w:t>
      </w:r>
      <w:r>
        <w:rPr>
          <w:spacing w:val="-5"/>
        </w:rPr>
        <w:t> </w:t>
      </w:r>
      <w:r>
        <w:rPr/>
        <w:t>de</w:t>
      </w:r>
      <w:r>
        <w:rPr>
          <w:spacing w:val="-5"/>
        </w:rPr>
        <w:t> </w:t>
      </w:r>
      <w:r>
        <w:rPr/>
        <w:t>recursos</w:t>
      </w:r>
      <w:r>
        <w:rPr>
          <w:spacing w:val="-6"/>
        </w:rPr>
        <w:t> </w:t>
      </w:r>
      <w:r>
        <w:rPr/>
        <w:t>y</w:t>
      </w:r>
      <w:r>
        <w:rPr>
          <w:spacing w:val="-6"/>
        </w:rPr>
        <w:t> </w:t>
      </w:r>
      <w:r>
        <w:rPr/>
        <w:t>alianzas</w:t>
      </w:r>
      <w:r>
        <w:rPr>
          <w:spacing w:val="-6"/>
        </w:rPr>
        <w:t> </w:t>
      </w:r>
      <w:r>
        <w:rPr/>
        <w:t>estratégicas,</w:t>
      </w:r>
      <w:r>
        <w:rPr>
          <w:spacing w:val="-5"/>
        </w:rPr>
        <w:t> </w:t>
      </w:r>
      <w:r>
        <w:rPr/>
        <w:t>en</w:t>
      </w:r>
      <w:r>
        <w:rPr>
          <w:spacing w:val="-10"/>
        </w:rPr>
        <w:t> </w:t>
      </w:r>
      <w:r>
        <w:rPr/>
        <w:t>el</w:t>
      </w:r>
      <w:r>
        <w:rPr>
          <w:spacing w:val="-6"/>
        </w:rPr>
        <w:t> </w:t>
      </w:r>
      <w:r>
        <w:rPr/>
        <w:t>I</w:t>
      </w:r>
      <w:r>
        <w:rPr>
          <w:spacing w:val="-5"/>
        </w:rPr>
        <w:t> </w:t>
      </w:r>
      <w:r>
        <w:rPr/>
        <w:t>semestre</w:t>
      </w:r>
      <w:r>
        <w:rPr>
          <w:spacing w:val="-5"/>
        </w:rPr>
        <w:t> </w:t>
      </w:r>
      <w:r>
        <w:rPr/>
        <w:t>del</w:t>
      </w:r>
      <w:r>
        <w:rPr>
          <w:spacing w:val="-6"/>
        </w:rPr>
        <w:t> </w:t>
      </w:r>
      <w:r>
        <w:rPr/>
        <w:t>2025</w:t>
      </w:r>
      <w:r>
        <w:rPr>
          <w:spacing w:val="-10"/>
        </w:rPr>
        <w:t> </w:t>
      </w:r>
      <w:r>
        <w:rPr/>
        <w:t>tenía 11 resultados activos de un total de 20, lo que representa un 55.00% con respecto al total.</w:t>
      </w:r>
    </w:p>
    <w:p>
      <w:pPr>
        <w:pStyle w:val="BodyText"/>
        <w:spacing w:line="242" w:lineRule="auto" w:before="275"/>
        <w:ind w:left="165"/>
      </w:pPr>
      <w:r>
        <w:rPr/>
        <w:t>Con eso</w:t>
      </w:r>
      <w:r>
        <w:rPr>
          <w:spacing w:val="-4"/>
        </w:rPr>
        <w:t> </w:t>
      </w:r>
      <w:r>
        <w:rPr/>
        <w:t>11</w:t>
      </w:r>
      <w:r>
        <w:rPr>
          <w:spacing w:val="-5"/>
        </w:rPr>
        <w:t> </w:t>
      </w:r>
      <w:r>
        <w:rPr/>
        <w:t>resultados</w:t>
      </w:r>
      <w:r>
        <w:rPr>
          <w:spacing w:val="-1"/>
        </w:rPr>
        <w:t> </w:t>
      </w:r>
      <w:r>
        <w:rPr/>
        <w:t>activos</w:t>
      </w:r>
      <w:r>
        <w:rPr>
          <w:spacing w:val="-1"/>
        </w:rPr>
        <w:t> </w:t>
      </w:r>
      <w:r>
        <w:rPr/>
        <w:t>se</w:t>
      </w:r>
      <w:r>
        <w:rPr>
          <w:spacing w:val="-5"/>
        </w:rPr>
        <w:t> </w:t>
      </w:r>
      <w:r>
        <w:rPr/>
        <w:t>obtuvo</w:t>
      </w:r>
      <w:r>
        <w:rPr>
          <w:spacing w:val="-1"/>
        </w:rPr>
        <w:t> </w:t>
      </w:r>
      <w:r>
        <w:rPr/>
        <w:t>un</w:t>
      </w:r>
      <w:r>
        <w:rPr>
          <w:spacing w:val="-5"/>
        </w:rPr>
        <w:t> </w:t>
      </w:r>
      <w:r>
        <w:rPr/>
        <w:t>porcentaje</w:t>
      </w:r>
      <w:r>
        <w:rPr>
          <w:spacing w:val="-6"/>
        </w:rPr>
        <w:t> </w:t>
      </w:r>
      <w:r>
        <w:rPr/>
        <w:t>de</w:t>
      </w:r>
      <w:r>
        <w:rPr>
          <w:spacing w:val="-5"/>
        </w:rPr>
        <w:t> </w:t>
      </w:r>
      <w:r>
        <w:rPr/>
        <w:t>avance</w:t>
      </w:r>
      <w:r>
        <w:rPr>
          <w:spacing w:val="-5"/>
        </w:rPr>
        <w:t> </w:t>
      </w:r>
      <w:r>
        <w:rPr/>
        <w:t>de</w:t>
      </w:r>
      <w:r>
        <w:rPr>
          <w:spacing w:val="-5"/>
        </w:rPr>
        <w:t> </w:t>
      </w:r>
      <w:r>
        <w:rPr/>
        <w:t>un 58.68%</w:t>
      </w:r>
      <w:r>
        <w:rPr>
          <w:spacing w:val="-8"/>
        </w:rPr>
        <w:t> </w:t>
      </w:r>
      <w:r>
        <w:rPr/>
        <w:t>para</w:t>
      </w:r>
      <w:r>
        <w:rPr>
          <w:spacing w:val="-5"/>
        </w:rPr>
        <w:t> </w:t>
      </w:r>
      <w:r>
        <w:rPr/>
        <w:t>el</w:t>
      </w:r>
      <w:r>
        <w:rPr>
          <w:spacing w:val="-1"/>
        </w:rPr>
        <w:t> </w:t>
      </w:r>
      <w:r>
        <w:rPr/>
        <w:t>periodo</w:t>
      </w:r>
      <w:r>
        <w:rPr>
          <w:spacing w:val="-1"/>
        </w:rPr>
        <w:t> </w:t>
      </w:r>
      <w:r>
        <w:rPr/>
        <w:t>en </w:t>
      </w:r>
      <w:r>
        <w:rPr>
          <w:spacing w:val="-2"/>
        </w:rPr>
        <w:t>estudio.</w:t>
      </w:r>
    </w:p>
    <w:p>
      <w:pPr>
        <w:pStyle w:val="BodyText"/>
        <w:spacing w:before="273"/>
        <w:ind w:left="165"/>
      </w:pPr>
      <w:r>
        <w:rPr/>
        <w:t>Según</w:t>
      </w:r>
      <w:r>
        <w:rPr>
          <w:spacing w:val="-7"/>
        </w:rPr>
        <w:t> </w:t>
      </w:r>
      <w:r>
        <w:rPr/>
        <w:t>criterio</w:t>
      </w:r>
      <w:r>
        <w:rPr>
          <w:spacing w:val="-4"/>
        </w:rPr>
        <w:t> </w:t>
      </w:r>
      <w:r>
        <w:rPr/>
        <w:t>de</w:t>
      </w:r>
      <w:r>
        <w:rPr>
          <w:spacing w:val="-4"/>
        </w:rPr>
        <w:t> </w:t>
      </w:r>
      <w:r>
        <w:rPr/>
        <w:t>cumplimiento,</w:t>
      </w:r>
      <w:r>
        <w:rPr>
          <w:spacing w:val="-4"/>
        </w:rPr>
        <w:t> </w:t>
      </w:r>
      <w:r>
        <w:rPr/>
        <w:t>dichos</w:t>
      </w:r>
      <w:r>
        <w:rPr>
          <w:spacing w:val="-9"/>
        </w:rPr>
        <w:t> </w:t>
      </w:r>
      <w:r>
        <w:rPr/>
        <w:t>resultados</w:t>
      </w:r>
      <w:r>
        <w:rPr>
          <w:spacing w:val="-4"/>
        </w:rPr>
        <w:t> </w:t>
      </w:r>
      <w:r>
        <w:rPr/>
        <w:t>tuvieron</w:t>
      </w:r>
      <w:r>
        <w:rPr>
          <w:spacing w:val="-4"/>
        </w:rPr>
        <w:t> </w:t>
      </w:r>
      <w:r>
        <w:rPr/>
        <w:t>el</w:t>
      </w:r>
      <w:r>
        <w:rPr>
          <w:spacing w:val="-4"/>
        </w:rPr>
        <w:t> </w:t>
      </w:r>
      <w:r>
        <w:rPr/>
        <w:t>siguiente</w:t>
      </w:r>
      <w:r>
        <w:rPr>
          <w:spacing w:val="-3"/>
        </w:rPr>
        <w:t> </w:t>
      </w:r>
      <w:r>
        <w:rPr>
          <w:spacing w:val="-2"/>
        </w:rPr>
        <w:t>comportamiento:</w:t>
      </w:r>
    </w:p>
    <w:p>
      <w:pPr>
        <w:pStyle w:val="ListParagraph"/>
        <w:numPr>
          <w:ilvl w:val="0"/>
          <w:numId w:val="17"/>
        </w:numPr>
        <w:tabs>
          <w:tab w:pos="885" w:val="left" w:leader="none"/>
        </w:tabs>
        <w:spacing w:line="240" w:lineRule="auto" w:before="275" w:after="0"/>
        <w:ind w:left="885" w:right="0" w:hanging="360"/>
        <w:jc w:val="left"/>
        <w:rPr>
          <w:sz w:val="24"/>
        </w:rPr>
      </w:pPr>
      <w:r>
        <w:rPr>
          <w:sz w:val="24"/>
        </w:rPr>
        <w:t>9</w:t>
      </w:r>
      <w:r>
        <w:rPr>
          <w:spacing w:val="-4"/>
          <w:sz w:val="24"/>
        </w:rPr>
        <w:t> </w:t>
      </w:r>
      <w:r>
        <w:rPr>
          <w:sz w:val="24"/>
        </w:rPr>
        <w:t>(81.81%)</w:t>
      </w:r>
      <w:r>
        <w:rPr>
          <w:spacing w:val="-1"/>
          <w:sz w:val="24"/>
        </w:rPr>
        <w:t> </w:t>
      </w:r>
      <w:r>
        <w:rPr>
          <w:sz w:val="24"/>
        </w:rPr>
        <w:t>con un</w:t>
      </w:r>
      <w:r>
        <w:rPr>
          <w:spacing w:val="-7"/>
          <w:sz w:val="24"/>
        </w:rPr>
        <w:t> </w:t>
      </w:r>
      <w:r>
        <w:rPr>
          <w:sz w:val="24"/>
        </w:rPr>
        <w:t>criterio:</w:t>
      </w:r>
      <w:r>
        <w:rPr>
          <w:spacing w:val="-2"/>
          <w:sz w:val="24"/>
        </w:rPr>
        <w:t> </w:t>
      </w:r>
      <w:r>
        <w:rPr>
          <w:sz w:val="24"/>
        </w:rPr>
        <w:t>“según</w:t>
      </w:r>
      <w:r>
        <w:rPr>
          <w:spacing w:val="-3"/>
          <w:sz w:val="24"/>
        </w:rPr>
        <w:t> </w:t>
      </w:r>
      <w:r>
        <w:rPr>
          <w:sz w:val="24"/>
        </w:rPr>
        <w:t>lo</w:t>
      </w:r>
      <w:r>
        <w:rPr>
          <w:spacing w:val="-2"/>
          <w:sz w:val="24"/>
        </w:rPr>
        <w:t> programado”.</w:t>
      </w:r>
    </w:p>
    <w:p>
      <w:pPr>
        <w:pStyle w:val="ListParagraph"/>
        <w:numPr>
          <w:ilvl w:val="0"/>
          <w:numId w:val="17"/>
        </w:numPr>
        <w:tabs>
          <w:tab w:pos="885" w:val="left" w:leader="none"/>
        </w:tabs>
        <w:spacing w:line="240" w:lineRule="auto" w:before="42" w:after="0"/>
        <w:ind w:left="885" w:right="0" w:hanging="360"/>
        <w:jc w:val="left"/>
        <w:rPr>
          <w:sz w:val="24"/>
        </w:rPr>
      </w:pPr>
      <w:r>
        <w:rPr>
          <w:sz w:val="24"/>
        </w:rPr>
        <w:t>1</w:t>
      </w:r>
      <w:r>
        <w:rPr>
          <w:spacing w:val="-1"/>
          <w:sz w:val="24"/>
        </w:rPr>
        <w:t> </w:t>
      </w:r>
      <w:r>
        <w:rPr>
          <w:sz w:val="24"/>
        </w:rPr>
        <w:t>(9.09%) con un</w:t>
      </w:r>
      <w:r>
        <w:rPr>
          <w:spacing w:val="-1"/>
          <w:sz w:val="24"/>
        </w:rPr>
        <w:t> </w:t>
      </w:r>
      <w:r>
        <w:rPr>
          <w:sz w:val="24"/>
        </w:rPr>
        <w:t>criterio:</w:t>
      </w:r>
      <w:r>
        <w:rPr>
          <w:spacing w:val="-6"/>
          <w:sz w:val="24"/>
        </w:rPr>
        <w:t> </w:t>
      </w:r>
      <w:r>
        <w:rPr>
          <w:sz w:val="24"/>
        </w:rPr>
        <w:t>“riesgo</w:t>
      </w:r>
      <w:r>
        <w:rPr>
          <w:spacing w:val="-2"/>
          <w:sz w:val="24"/>
        </w:rPr>
        <w:t> </w:t>
      </w:r>
      <w:r>
        <w:rPr>
          <w:sz w:val="24"/>
        </w:rPr>
        <w:t>de</w:t>
      </w:r>
      <w:r>
        <w:rPr>
          <w:spacing w:val="-1"/>
          <w:sz w:val="24"/>
        </w:rPr>
        <w:t> </w:t>
      </w:r>
      <w:r>
        <w:rPr>
          <w:spacing w:val="-2"/>
          <w:sz w:val="24"/>
        </w:rPr>
        <w:t>incumplimiento”.</w:t>
      </w:r>
    </w:p>
    <w:p>
      <w:pPr>
        <w:pStyle w:val="ListParagraph"/>
        <w:numPr>
          <w:ilvl w:val="0"/>
          <w:numId w:val="17"/>
        </w:numPr>
        <w:tabs>
          <w:tab w:pos="885" w:val="left" w:leader="none"/>
        </w:tabs>
        <w:spacing w:line="240" w:lineRule="auto" w:before="37" w:after="0"/>
        <w:ind w:left="885" w:right="0" w:hanging="360"/>
        <w:jc w:val="left"/>
        <w:rPr>
          <w:sz w:val="24"/>
        </w:rPr>
      </w:pPr>
      <w:r>
        <w:rPr>
          <w:sz w:val="24"/>
        </w:rPr>
        <w:t>1</w:t>
      </w:r>
      <w:r>
        <w:rPr>
          <w:spacing w:val="-2"/>
          <w:sz w:val="24"/>
        </w:rPr>
        <w:t> </w:t>
      </w:r>
      <w:r>
        <w:rPr>
          <w:sz w:val="24"/>
        </w:rPr>
        <w:t>(9.09%)</w:t>
      </w:r>
      <w:r>
        <w:rPr>
          <w:spacing w:val="-1"/>
          <w:sz w:val="24"/>
        </w:rPr>
        <w:t> </w:t>
      </w:r>
      <w:r>
        <w:rPr>
          <w:sz w:val="24"/>
        </w:rPr>
        <w:t>con</w:t>
      </w:r>
      <w:r>
        <w:rPr>
          <w:spacing w:val="-2"/>
          <w:sz w:val="24"/>
        </w:rPr>
        <w:t> </w:t>
      </w:r>
      <w:r>
        <w:rPr>
          <w:sz w:val="24"/>
        </w:rPr>
        <w:t>un</w:t>
      </w:r>
      <w:r>
        <w:rPr>
          <w:spacing w:val="-3"/>
          <w:sz w:val="24"/>
        </w:rPr>
        <w:t> </w:t>
      </w:r>
      <w:r>
        <w:rPr>
          <w:sz w:val="24"/>
        </w:rPr>
        <w:t>criterio:</w:t>
      </w:r>
      <w:r>
        <w:rPr>
          <w:spacing w:val="-6"/>
          <w:sz w:val="24"/>
        </w:rPr>
        <w:t> </w:t>
      </w:r>
      <w:r>
        <w:rPr>
          <w:sz w:val="24"/>
        </w:rPr>
        <w:t>“avance</w:t>
      </w:r>
      <w:r>
        <w:rPr>
          <w:spacing w:val="-2"/>
          <w:sz w:val="24"/>
        </w:rPr>
        <w:t> critico”.</w:t>
      </w:r>
    </w:p>
    <w:p>
      <w:pPr>
        <w:pStyle w:val="BodyText"/>
        <w:spacing w:before="224"/>
      </w:pPr>
    </w:p>
    <w:p>
      <w:pPr>
        <w:pStyle w:val="BodyText"/>
        <w:ind w:left="165"/>
      </w:pPr>
      <w:r>
        <w:rPr/>
        <w:t>Al</w:t>
      </w:r>
      <w:r>
        <w:rPr>
          <w:spacing w:val="30"/>
        </w:rPr>
        <w:t> </w:t>
      </w:r>
      <w:r>
        <w:rPr/>
        <w:t>hacer</w:t>
      </w:r>
      <w:r>
        <w:rPr>
          <w:spacing w:val="28"/>
        </w:rPr>
        <w:t> </w:t>
      </w:r>
      <w:r>
        <w:rPr/>
        <w:t>un</w:t>
      </w:r>
      <w:r>
        <w:rPr>
          <w:spacing w:val="28"/>
        </w:rPr>
        <w:t> </w:t>
      </w:r>
      <w:r>
        <w:rPr/>
        <w:t>análisis</w:t>
      </w:r>
      <w:r>
        <w:rPr>
          <w:spacing w:val="26"/>
        </w:rPr>
        <w:t> </w:t>
      </w:r>
      <w:r>
        <w:rPr/>
        <w:t>de</w:t>
      </w:r>
      <w:r>
        <w:rPr>
          <w:spacing w:val="28"/>
        </w:rPr>
        <w:t> </w:t>
      </w:r>
      <w:r>
        <w:rPr/>
        <w:t>esos</w:t>
      </w:r>
      <w:r>
        <w:rPr>
          <w:spacing w:val="27"/>
        </w:rPr>
        <w:t> </w:t>
      </w:r>
      <w:r>
        <w:rPr/>
        <w:t>resultados</w:t>
      </w:r>
      <w:r>
        <w:rPr>
          <w:spacing w:val="27"/>
        </w:rPr>
        <w:t> </w:t>
      </w:r>
      <w:r>
        <w:rPr/>
        <w:t>con</w:t>
      </w:r>
      <w:r>
        <w:rPr>
          <w:spacing w:val="28"/>
        </w:rPr>
        <w:t> </w:t>
      </w:r>
      <w:r>
        <w:rPr/>
        <w:t>base</w:t>
      </w:r>
      <w:r>
        <w:rPr>
          <w:spacing w:val="28"/>
        </w:rPr>
        <w:t> </w:t>
      </w:r>
      <w:r>
        <w:rPr/>
        <w:t>en</w:t>
      </w:r>
      <w:r>
        <w:rPr>
          <w:spacing w:val="28"/>
        </w:rPr>
        <w:t> </w:t>
      </w:r>
      <w:r>
        <w:rPr/>
        <w:t>los</w:t>
      </w:r>
      <w:r>
        <w:rPr>
          <w:spacing w:val="27"/>
        </w:rPr>
        <w:t> </w:t>
      </w:r>
      <w:r>
        <w:rPr/>
        <w:t>registros</w:t>
      </w:r>
      <w:r>
        <w:rPr>
          <w:spacing w:val="40"/>
        </w:rPr>
        <w:t> </w:t>
      </w:r>
      <w:r>
        <w:rPr/>
        <w:t>ingresados</w:t>
      </w:r>
      <w:r>
        <w:rPr>
          <w:spacing w:val="27"/>
        </w:rPr>
        <w:t> </w:t>
      </w:r>
      <w:r>
        <w:rPr/>
        <w:t>en</w:t>
      </w:r>
      <w:r>
        <w:rPr>
          <w:spacing w:val="31"/>
        </w:rPr>
        <w:t> </w:t>
      </w:r>
      <w:r>
        <w:rPr/>
        <w:t>la</w:t>
      </w:r>
      <w:r>
        <w:rPr>
          <w:spacing w:val="31"/>
        </w:rPr>
        <w:t> </w:t>
      </w:r>
      <w:r>
        <w:rPr/>
        <w:t>herramienta DELPHOS se identifica los siguientes hallazgos según criterio de avance.</w:t>
      </w:r>
    </w:p>
    <w:p>
      <w:pPr>
        <w:pStyle w:val="Heading3"/>
        <w:spacing w:before="274"/>
        <w:rPr>
          <w:b w:val="0"/>
        </w:rPr>
      </w:pPr>
      <w:r>
        <w:rPr>
          <w:u w:val="single"/>
        </w:rPr>
        <w:t>Según lo </w:t>
      </w:r>
      <w:r>
        <w:rPr>
          <w:spacing w:val="-2"/>
          <w:u w:val="single"/>
        </w:rPr>
        <w:t>programado</w:t>
      </w:r>
      <w:r>
        <w:rPr>
          <w:b w:val="0"/>
          <w:spacing w:val="-2"/>
          <w:u w:val="none"/>
        </w:rPr>
        <w:t>.</w:t>
      </w:r>
    </w:p>
    <w:p>
      <w:pPr>
        <w:pStyle w:val="BodyText"/>
        <w:rPr>
          <w:sz w:val="22"/>
        </w:rPr>
      </w:pPr>
    </w:p>
    <w:p>
      <w:pPr>
        <w:pStyle w:val="BodyText"/>
        <w:spacing w:before="29"/>
        <w:rPr>
          <w:sz w:val="22"/>
        </w:rPr>
      </w:pPr>
    </w:p>
    <w:p>
      <w:pPr>
        <w:spacing w:before="0"/>
        <w:ind w:left="2168" w:right="2248" w:firstLine="0"/>
        <w:jc w:val="center"/>
        <w:rPr>
          <w:b/>
          <w:sz w:val="22"/>
        </w:rPr>
      </w:pPr>
      <w:r>
        <w:rPr>
          <w:b/>
          <w:sz w:val="22"/>
        </w:rPr>
        <w:t>Cuadro</w:t>
      </w:r>
      <w:r>
        <w:rPr>
          <w:b/>
          <w:spacing w:val="-2"/>
          <w:sz w:val="22"/>
        </w:rPr>
        <w:t> </w:t>
      </w:r>
      <w:r>
        <w:rPr>
          <w:b/>
          <w:sz w:val="22"/>
        </w:rPr>
        <w:t>#</w:t>
      </w:r>
      <w:r>
        <w:rPr>
          <w:b/>
          <w:spacing w:val="-2"/>
          <w:sz w:val="22"/>
        </w:rPr>
        <w:t> </w:t>
      </w:r>
      <w:r>
        <w:rPr>
          <w:b/>
          <w:spacing w:val="-5"/>
          <w:sz w:val="22"/>
        </w:rPr>
        <w:t>12.</w:t>
      </w:r>
    </w:p>
    <w:p>
      <w:pPr>
        <w:spacing w:line="242" w:lineRule="auto" w:before="1"/>
        <w:ind w:left="170" w:right="250" w:firstLine="0"/>
        <w:jc w:val="center"/>
        <w:rPr>
          <w:b/>
          <w:sz w:val="22"/>
        </w:rPr>
      </w:pPr>
      <w:r>
        <w:rPr>
          <w:b/>
          <w:sz w:val="22"/>
        </w:rPr>
        <w:t>Resultados bajo</w:t>
      </w:r>
      <w:r>
        <w:rPr>
          <w:b/>
          <w:spacing w:val="-5"/>
          <w:sz w:val="22"/>
        </w:rPr>
        <w:t> </w:t>
      </w:r>
      <w:r>
        <w:rPr>
          <w:b/>
          <w:sz w:val="22"/>
        </w:rPr>
        <w:t>el</w:t>
      </w:r>
      <w:r>
        <w:rPr>
          <w:b/>
          <w:spacing w:val="-4"/>
          <w:sz w:val="22"/>
        </w:rPr>
        <w:t> </w:t>
      </w:r>
      <w:r>
        <w:rPr>
          <w:b/>
          <w:sz w:val="22"/>
        </w:rPr>
        <w:t>criterio</w:t>
      </w:r>
      <w:r>
        <w:rPr>
          <w:b/>
          <w:spacing w:val="-1"/>
          <w:sz w:val="22"/>
        </w:rPr>
        <w:t> </w:t>
      </w:r>
      <w:r>
        <w:rPr>
          <w:b/>
          <w:sz w:val="22"/>
        </w:rPr>
        <w:t>“según</w:t>
      </w:r>
      <w:r>
        <w:rPr>
          <w:b/>
          <w:spacing w:val="-6"/>
          <w:sz w:val="22"/>
        </w:rPr>
        <w:t> </w:t>
      </w:r>
      <w:r>
        <w:rPr>
          <w:b/>
          <w:sz w:val="22"/>
        </w:rPr>
        <w:t>lo</w:t>
      </w:r>
      <w:r>
        <w:rPr>
          <w:b/>
          <w:spacing w:val="-1"/>
          <w:sz w:val="22"/>
        </w:rPr>
        <w:t> </w:t>
      </w:r>
      <w:r>
        <w:rPr>
          <w:b/>
          <w:sz w:val="22"/>
        </w:rPr>
        <w:t>programado” y</w:t>
      </w:r>
      <w:r>
        <w:rPr>
          <w:b/>
          <w:spacing w:val="-3"/>
          <w:sz w:val="22"/>
        </w:rPr>
        <w:t> </w:t>
      </w:r>
      <w:r>
        <w:rPr>
          <w:b/>
          <w:sz w:val="22"/>
        </w:rPr>
        <w:t>su</w:t>
      </w:r>
      <w:r>
        <w:rPr>
          <w:b/>
          <w:spacing w:val="-1"/>
          <w:sz w:val="22"/>
        </w:rPr>
        <w:t> </w:t>
      </w:r>
      <w:r>
        <w:rPr>
          <w:b/>
          <w:sz w:val="22"/>
        </w:rPr>
        <w:t>relación</w:t>
      </w:r>
      <w:r>
        <w:rPr>
          <w:b/>
          <w:spacing w:val="-6"/>
          <w:sz w:val="22"/>
        </w:rPr>
        <w:t> </w:t>
      </w:r>
      <w:r>
        <w:rPr>
          <w:b/>
          <w:sz w:val="22"/>
        </w:rPr>
        <w:t>con</w:t>
      </w:r>
      <w:r>
        <w:rPr>
          <w:b/>
          <w:spacing w:val="-6"/>
          <w:sz w:val="22"/>
        </w:rPr>
        <w:t> </w:t>
      </w:r>
      <w:r>
        <w:rPr>
          <w:b/>
          <w:sz w:val="22"/>
        </w:rPr>
        <w:t>las actividades</w:t>
      </w:r>
      <w:r>
        <w:rPr>
          <w:b/>
          <w:spacing w:val="-3"/>
          <w:sz w:val="22"/>
        </w:rPr>
        <w:t> </w:t>
      </w:r>
      <w:r>
        <w:rPr>
          <w:b/>
          <w:sz w:val="22"/>
        </w:rPr>
        <w:t>POI-POGE 2025, I semestre 2025. PËI 2023-2028</w:t>
      </w:r>
    </w:p>
    <w:p>
      <w:pPr>
        <w:pStyle w:val="BodyText"/>
        <w:rPr>
          <w:b/>
          <w:sz w:val="20"/>
        </w:rPr>
      </w:pPr>
    </w:p>
    <w:p>
      <w:pPr>
        <w:pStyle w:val="BodyText"/>
        <w:rPr>
          <w:b/>
          <w:sz w:val="20"/>
        </w:rPr>
      </w:pPr>
    </w:p>
    <w:p>
      <w:pPr>
        <w:pStyle w:val="BodyText"/>
        <w:spacing w:before="134"/>
        <w:rPr>
          <w:b/>
          <w:sz w:val="20"/>
        </w:r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10"/>
        <w:gridCol w:w="3514"/>
        <w:gridCol w:w="3510"/>
      </w:tblGrid>
      <w:tr>
        <w:trPr>
          <w:trHeight w:val="253" w:hRule="atLeast"/>
        </w:trPr>
        <w:tc>
          <w:tcPr>
            <w:tcW w:w="3510" w:type="dxa"/>
          </w:tcPr>
          <w:p>
            <w:pPr>
              <w:pStyle w:val="TableParagraph"/>
              <w:spacing w:line="234" w:lineRule="exact"/>
              <w:rPr>
                <w:sz w:val="22"/>
              </w:rPr>
            </w:pPr>
            <w:r>
              <w:rPr>
                <w:spacing w:val="-2"/>
                <w:sz w:val="22"/>
              </w:rPr>
              <w:t>Resultados</w:t>
            </w:r>
          </w:p>
        </w:tc>
        <w:tc>
          <w:tcPr>
            <w:tcW w:w="3514" w:type="dxa"/>
          </w:tcPr>
          <w:p>
            <w:pPr>
              <w:pStyle w:val="TableParagraph"/>
              <w:spacing w:line="234" w:lineRule="exact"/>
              <w:rPr>
                <w:sz w:val="22"/>
              </w:rPr>
            </w:pPr>
            <w:r>
              <w:rPr>
                <w:sz w:val="22"/>
              </w:rPr>
              <w:t>Actividad</w:t>
            </w:r>
            <w:r>
              <w:rPr>
                <w:spacing w:val="-11"/>
                <w:sz w:val="22"/>
              </w:rPr>
              <w:t> </w:t>
            </w:r>
            <w:r>
              <w:rPr>
                <w:sz w:val="22"/>
              </w:rPr>
              <w:t>POI-POGE</w:t>
            </w:r>
            <w:r>
              <w:rPr>
                <w:spacing w:val="-4"/>
                <w:sz w:val="22"/>
              </w:rPr>
              <w:t> 2025</w:t>
            </w:r>
          </w:p>
        </w:tc>
        <w:tc>
          <w:tcPr>
            <w:tcW w:w="3510" w:type="dxa"/>
          </w:tcPr>
          <w:p>
            <w:pPr>
              <w:pStyle w:val="TableParagraph"/>
              <w:spacing w:line="234" w:lineRule="exact"/>
              <w:ind w:left="106"/>
              <w:rPr>
                <w:sz w:val="22"/>
              </w:rPr>
            </w:pPr>
            <w:r>
              <w:rPr>
                <w:spacing w:val="-2"/>
                <w:sz w:val="22"/>
              </w:rPr>
              <w:t>Análisis</w:t>
            </w:r>
          </w:p>
        </w:tc>
      </w:tr>
      <w:tr>
        <w:trPr>
          <w:trHeight w:val="2784" w:hRule="atLeast"/>
        </w:trPr>
        <w:tc>
          <w:tcPr>
            <w:tcW w:w="3510" w:type="dxa"/>
          </w:tcPr>
          <w:p>
            <w:pPr>
              <w:pStyle w:val="TableParagraph"/>
              <w:ind w:right="94"/>
              <w:jc w:val="both"/>
              <w:rPr>
                <w:sz w:val="22"/>
              </w:rPr>
            </w:pPr>
            <w:r>
              <w:rPr>
                <w:sz w:val="22"/>
              </w:rPr>
              <w:t>5.1.2: Servicio al cliente estandarizado que produzca una experiencia de compra </w:t>
            </w:r>
            <w:r>
              <w:rPr>
                <w:spacing w:val="-2"/>
                <w:sz w:val="22"/>
              </w:rPr>
              <w:t>gratificante.</w:t>
            </w:r>
          </w:p>
        </w:tc>
        <w:tc>
          <w:tcPr>
            <w:tcW w:w="3514" w:type="dxa"/>
          </w:tcPr>
          <w:p>
            <w:pPr>
              <w:pStyle w:val="TableParagraph"/>
              <w:tabs>
                <w:tab w:pos="1717" w:val="left" w:leader="none"/>
                <w:tab w:pos="2662" w:val="left" w:leader="none"/>
              </w:tabs>
              <w:ind w:right="97"/>
              <w:jc w:val="both"/>
              <w:rPr>
                <w:sz w:val="22"/>
              </w:rPr>
            </w:pPr>
            <w:r>
              <w:rPr>
                <w:sz w:val="22"/>
              </w:rPr>
              <w:t>PEC 3.2.1: Implementar un </w:t>
            </w:r>
            <w:r>
              <w:rPr>
                <w:spacing w:val="-2"/>
                <w:sz w:val="22"/>
              </w:rPr>
              <w:t>protocolo</w:t>
            </w:r>
            <w:r>
              <w:rPr>
                <w:sz w:val="22"/>
              </w:rPr>
              <w:tab/>
            </w:r>
            <w:r>
              <w:rPr>
                <w:spacing w:val="-6"/>
                <w:sz w:val="22"/>
              </w:rPr>
              <w:t>de</w:t>
            </w:r>
            <w:r>
              <w:rPr>
                <w:sz w:val="22"/>
              </w:rPr>
              <w:tab/>
            </w:r>
            <w:r>
              <w:rPr>
                <w:spacing w:val="-2"/>
                <w:sz w:val="22"/>
              </w:rPr>
              <w:t>servicio </w:t>
            </w:r>
            <w:r>
              <w:rPr>
                <w:sz w:val="22"/>
              </w:rPr>
              <w:t>estandarizado para la atención del</w:t>
            </w:r>
            <w:r>
              <w:rPr>
                <w:spacing w:val="-16"/>
                <w:sz w:val="22"/>
              </w:rPr>
              <w:t> </w:t>
            </w:r>
            <w:r>
              <w:rPr>
                <w:sz w:val="22"/>
              </w:rPr>
              <w:t>cliente</w:t>
            </w:r>
            <w:r>
              <w:rPr>
                <w:spacing w:val="-15"/>
                <w:sz w:val="22"/>
              </w:rPr>
              <w:t> </w:t>
            </w:r>
            <w:r>
              <w:rPr>
                <w:sz w:val="22"/>
              </w:rPr>
              <w:t>externo</w:t>
            </w:r>
            <w:r>
              <w:rPr>
                <w:spacing w:val="-15"/>
                <w:sz w:val="22"/>
              </w:rPr>
              <w:t> </w:t>
            </w:r>
            <w:r>
              <w:rPr>
                <w:sz w:val="22"/>
              </w:rPr>
              <w:t>e</w:t>
            </w:r>
            <w:r>
              <w:rPr>
                <w:spacing w:val="-16"/>
                <w:sz w:val="22"/>
              </w:rPr>
              <w:t> </w:t>
            </w:r>
            <w:r>
              <w:rPr>
                <w:sz w:val="22"/>
              </w:rPr>
              <w:t>interno</w:t>
            </w:r>
            <w:r>
              <w:rPr>
                <w:spacing w:val="-15"/>
                <w:sz w:val="22"/>
              </w:rPr>
              <w:t> </w:t>
            </w:r>
            <w:r>
              <w:rPr>
                <w:sz w:val="22"/>
              </w:rPr>
              <w:t>en</w:t>
            </w:r>
            <w:r>
              <w:rPr>
                <w:spacing w:val="-15"/>
                <w:sz w:val="22"/>
              </w:rPr>
              <w:t> </w:t>
            </w:r>
            <w:r>
              <w:rPr>
                <w:sz w:val="22"/>
              </w:rPr>
              <w:t>las tiendas libres de impuesto (Partida 1.03.02)</w:t>
            </w:r>
          </w:p>
          <w:p>
            <w:pPr>
              <w:pStyle w:val="TableParagraph"/>
              <w:ind w:right="98"/>
              <w:jc w:val="both"/>
              <w:rPr>
                <w:sz w:val="22"/>
              </w:rPr>
            </w:pPr>
            <w:r>
              <w:rPr>
                <w:sz w:val="22"/>
              </w:rPr>
              <w:t>PEC 3.2.2: Medir la experiencia de compra a partir de los resultados obtenidos del estudio realizado</w:t>
            </w:r>
            <w:r>
              <w:rPr>
                <w:spacing w:val="48"/>
                <w:sz w:val="22"/>
              </w:rPr>
              <w:t>  </w:t>
            </w:r>
            <w:r>
              <w:rPr>
                <w:sz w:val="22"/>
              </w:rPr>
              <w:t>por</w:t>
            </w:r>
            <w:r>
              <w:rPr>
                <w:spacing w:val="47"/>
                <w:sz w:val="22"/>
              </w:rPr>
              <w:t>  </w:t>
            </w:r>
            <w:r>
              <w:rPr>
                <w:sz w:val="22"/>
              </w:rPr>
              <w:t>AERIS</w:t>
            </w:r>
            <w:r>
              <w:rPr>
                <w:spacing w:val="48"/>
                <w:sz w:val="22"/>
              </w:rPr>
              <w:t>  </w:t>
            </w:r>
            <w:r>
              <w:rPr>
                <w:sz w:val="22"/>
              </w:rPr>
              <w:t>de</w:t>
            </w:r>
            <w:r>
              <w:rPr>
                <w:spacing w:val="51"/>
                <w:sz w:val="22"/>
              </w:rPr>
              <w:t>  </w:t>
            </w:r>
            <w:r>
              <w:rPr>
                <w:spacing w:val="-5"/>
                <w:sz w:val="22"/>
              </w:rPr>
              <w:t>las</w:t>
            </w:r>
          </w:p>
          <w:p>
            <w:pPr>
              <w:pStyle w:val="TableParagraph"/>
              <w:spacing w:line="234" w:lineRule="exact"/>
              <w:jc w:val="both"/>
              <w:rPr>
                <w:sz w:val="22"/>
              </w:rPr>
            </w:pPr>
            <w:r>
              <w:rPr>
                <w:sz w:val="22"/>
              </w:rPr>
              <w:t>tiendas</w:t>
            </w:r>
            <w:r>
              <w:rPr>
                <w:spacing w:val="-8"/>
                <w:sz w:val="22"/>
              </w:rPr>
              <w:t> </w:t>
            </w:r>
            <w:r>
              <w:rPr>
                <w:sz w:val="22"/>
              </w:rPr>
              <w:t>del</w:t>
            </w:r>
            <w:r>
              <w:rPr>
                <w:spacing w:val="-2"/>
                <w:sz w:val="22"/>
              </w:rPr>
              <w:t> </w:t>
            </w:r>
            <w:r>
              <w:rPr>
                <w:spacing w:val="-4"/>
                <w:sz w:val="22"/>
              </w:rPr>
              <w:t>IMAS</w:t>
            </w:r>
          </w:p>
        </w:tc>
        <w:tc>
          <w:tcPr>
            <w:tcW w:w="3510" w:type="dxa"/>
            <w:vMerge w:val="restart"/>
          </w:tcPr>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ind w:left="0"/>
              <w:rPr>
                <w:b/>
                <w:sz w:val="22"/>
              </w:rPr>
            </w:pPr>
          </w:p>
          <w:p>
            <w:pPr>
              <w:pStyle w:val="TableParagraph"/>
              <w:spacing w:before="137"/>
              <w:ind w:left="0"/>
              <w:rPr>
                <w:b/>
                <w:sz w:val="22"/>
              </w:rPr>
            </w:pPr>
          </w:p>
          <w:p>
            <w:pPr>
              <w:pStyle w:val="TableParagraph"/>
              <w:ind w:left="106" w:right="95"/>
              <w:jc w:val="both"/>
              <w:rPr>
                <w:sz w:val="22"/>
              </w:rPr>
            </w:pPr>
            <w:r>
              <w:rPr>
                <w:sz w:val="22"/>
              </w:rPr>
              <w:t>El</w:t>
            </w:r>
            <w:r>
              <w:rPr>
                <w:spacing w:val="-16"/>
                <w:sz w:val="22"/>
              </w:rPr>
              <w:t> </w:t>
            </w:r>
            <w:r>
              <w:rPr>
                <w:sz w:val="22"/>
              </w:rPr>
              <w:t>75%</w:t>
            </w:r>
            <w:r>
              <w:rPr>
                <w:spacing w:val="-15"/>
                <w:sz w:val="22"/>
              </w:rPr>
              <w:t> </w:t>
            </w:r>
            <w:r>
              <w:rPr>
                <w:sz w:val="22"/>
              </w:rPr>
              <w:t>de</w:t>
            </w:r>
            <w:r>
              <w:rPr>
                <w:spacing w:val="-15"/>
                <w:sz w:val="22"/>
              </w:rPr>
              <w:t> </w:t>
            </w:r>
            <w:r>
              <w:rPr>
                <w:sz w:val="22"/>
              </w:rPr>
              <w:t>las</w:t>
            </w:r>
            <w:r>
              <w:rPr>
                <w:spacing w:val="-16"/>
                <w:sz w:val="22"/>
              </w:rPr>
              <w:t> </w:t>
            </w:r>
            <w:r>
              <w:rPr>
                <w:sz w:val="22"/>
              </w:rPr>
              <w:t>actividades</w:t>
            </w:r>
            <w:r>
              <w:rPr>
                <w:spacing w:val="-15"/>
                <w:sz w:val="22"/>
              </w:rPr>
              <w:t> </w:t>
            </w:r>
            <w:r>
              <w:rPr>
                <w:sz w:val="22"/>
              </w:rPr>
              <w:t>tiene</w:t>
            </w:r>
            <w:r>
              <w:rPr>
                <w:spacing w:val="-15"/>
                <w:sz w:val="22"/>
              </w:rPr>
              <w:t> </w:t>
            </w:r>
            <w:r>
              <w:rPr>
                <w:sz w:val="22"/>
              </w:rPr>
              <w:t>un avance de un 100%,</w:t>
            </w:r>
            <w:r>
              <w:rPr>
                <w:spacing w:val="-2"/>
                <w:sz w:val="22"/>
              </w:rPr>
              <w:t> </w:t>
            </w:r>
            <w:r>
              <w:rPr>
                <w:sz w:val="22"/>
              </w:rPr>
              <w:t>el otro 25 % supera el avance en 92%, por lo que se prevé que la oportunidad de cumplir el porcentaje de programado</w:t>
            </w:r>
            <w:r>
              <w:rPr>
                <w:spacing w:val="-2"/>
                <w:sz w:val="22"/>
              </w:rPr>
              <w:t> </w:t>
            </w:r>
            <w:r>
              <w:rPr>
                <w:sz w:val="22"/>
              </w:rPr>
              <w:t>en el PEI 2023-2028 es</w:t>
            </w:r>
            <w:r>
              <w:rPr>
                <w:spacing w:val="-16"/>
                <w:sz w:val="22"/>
              </w:rPr>
              <w:t> </w:t>
            </w:r>
            <w:r>
              <w:rPr>
                <w:sz w:val="22"/>
              </w:rPr>
              <w:t>alto,</w:t>
            </w:r>
            <w:r>
              <w:rPr>
                <w:spacing w:val="-15"/>
                <w:sz w:val="22"/>
              </w:rPr>
              <w:t> </w:t>
            </w:r>
            <w:r>
              <w:rPr>
                <w:sz w:val="22"/>
              </w:rPr>
              <w:t>ya</w:t>
            </w:r>
            <w:r>
              <w:rPr>
                <w:spacing w:val="-15"/>
                <w:sz w:val="22"/>
              </w:rPr>
              <w:t> </w:t>
            </w:r>
            <w:r>
              <w:rPr>
                <w:sz w:val="22"/>
              </w:rPr>
              <w:t>que</w:t>
            </w:r>
            <w:r>
              <w:rPr>
                <w:spacing w:val="-16"/>
                <w:sz w:val="22"/>
              </w:rPr>
              <w:t> </w:t>
            </w:r>
            <w:r>
              <w:rPr>
                <w:sz w:val="22"/>
              </w:rPr>
              <w:t>su</w:t>
            </w:r>
            <w:r>
              <w:rPr>
                <w:spacing w:val="-15"/>
                <w:sz w:val="22"/>
              </w:rPr>
              <w:t> </w:t>
            </w:r>
            <w:r>
              <w:rPr>
                <w:sz w:val="22"/>
              </w:rPr>
              <w:t>comportamiento es según lo programado</w:t>
            </w:r>
          </w:p>
        </w:tc>
      </w:tr>
      <w:tr>
        <w:trPr>
          <w:trHeight w:val="1266" w:hRule="atLeast"/>
        </w:trPr>
        <w:tc>
          <w:tcPr>
            <w:tcW w:w="3510" w:type="dxa"/>
          </w:tcPr>
          <w:p>
            <w:pPr>
              <w:pStyle w:val="TableParagraph"/>
              <w:ind w:right="93"/>
              <w:jc w:val="both"/>
              <w:rPr>
                <w:sz w:val="22"/>
              </w:rPr>
            </w:pPr>
            <w:r>
              <w:rPr>
                <w:sz w:val="22"/>
              </w:rPr>
              <w:t>5.3.1:</w:t>
            </w:r>
            <w:r>
              <w:rPr>
                <w:spacing w:val="-16"/>
                <w:sz w:val="22"/>
              </w:rPr>
              <w:t> </w:t>
            </w:r>
            <w:r>
              <w:rPr>
                <w:sz w:val="22"/>
              </w:rPr>
              <w:t>Instalaciones</w:t>
            </w:r>
            <w:r>
              <w:rPr>
                <w:spacing w:val="-15"/>
                <w:sz w:val="22"/>
              </w:rPr>
              <w:t> </w:t>
            </w:r>
            <w:r>
              <w:rPr>
                <w:sz w:val="22"/>
              </w:rPr>
              <w:t>remodeladas, adecuadas a la naturaleza del negocio y el mercado que se atiende,</w:t>
            </w:r>
            <w:r>
              <w:rPr>
                <w:spacing w:val="71"/>
                <w:w w:val="150"/>
                <w:sz w:val="22"/>
              </w:rPr>
              <w:t>  </w:t>
            </w:r>
            <w:r>
              <w:rPr>
                <w:sz w:val="22"/>
              </w:rPr>
              <w:t>para</w:t>
            </w:r>
            <w:r>
              <w:rPr>
                <w:spacing w:val="69"/>
                <w:w w:val="150"/>
                <w:sz w:val="22"/>
              </w:rPr>
              <w:t>  </w:t>
            </w:r>
            <w:r>
              <w:rPr>
                <w:sz w:val="22"/>
              </w:rPr>
              <w:t>potenciar</w:t>
            </w:r>
            <w:r>
              <w:rPr>
                <w:spacing w:val="70"/>
                <w:w w:val="150"/>
                <w:sz w:val="22"/>
              </w:rPr>
              <w:t>  </w:t>
            </w:r>
            <w:r>
              <w:rPr>
                <w:spacing w:val="-5"/>
                <w:sz w:val="22"/>
              </w:rPr>
              <w:t>la</w:t>
            </w:r>
          </w:p>
          <w:p>
            <w:pPr>
              <w:pStyle w:val="TableParagraph"/>
              <w:spacing w:line="234" w:lineRule="exact"/>
              <w:jc w:val="both"/>
              <w:rPr>
                <w:sz w:val="22"/>
              </w:rPr>
            </w:pPr>
            <w:r>
              <w:rPr>
                <w:sz w:val="22"/>
              </w:rPr>
              <w:t>generación</w:t>
            </w:r>
            <w:r>
              <w:rPr>
                <w:spacing w:val="-7"/>
                <w:sz w:val="22"/>
              </w:rPr>
              <w:t> </w:t>
            </w:r>
            <w:r>
              <w:rPr>
                <w:sz w:val="22"/>
              </w:rPr>
              <w:t>de</w:t>
            </w:r>
            <w:r>
              <w:rPr>
                <w:spacing w:val="-3"/>
                <w:sz w:val="22"/>
              </w:rPr>
              <w:t> </w:t>
            </w:r>
            <w:r>
              <w:rPr>
                <w:spacing w:val="-2"/>
                <w:sz w:val="22"/>
              </w:rPr>
              <w:t>ventas</w:t>
            </w:r>
          </w:p>
        </w:tc>
        <w:tc>
          <w:tcPr>
            <w:tcW w:w="3514" w:type="dxa"/>
          </w:tcPr>
          <w:p>
            <w:pPr>
              <w:pStyle w:val="TableParagraph"/>
              <w:spacing w:line="237" w:lineRule="auto" w:before="2"/>
              <w:rPr>
                <w:sz w:val="22"/>
              </w:rPr>
            </w:pPr>
            <w:r>
              <w:rPr>
                <w:sz w:val="22"/>
              </w:rPr>
              <w:t>PEC</w:t>
            </w:r>
            <w:r>
              <w:rPr>
                <w:spacing w:val="-16"/>
                <w:sz w:val="22"/>
              </w:rPr>
              <w:t> </w:t>
            </w:r>
            <w:r>
              <w:rPr>
                <w:sz w:val="22"/>
              </w:rPr>
              <w:t>3.6.1:</w:t>
            </w:r>
            <w:r>
              <w:rPr>
                <w:spacing w:val="-15"/>
                <w:sz w:val="22"/>
              </w:rPr>
              <w:t> </w:t>
            </w:r>
            <w:r>
              <w:rPr>
                <w:sz w:val="22"/>
              </w:rPr>
              <w:t>Ejecutar</w:t>
            </w:r>
            <w:r>
              <w:rPr>
                <w:spacing w:val="-15"/>
                <w:sz w:val="22"/>
              </w:rPr>
              <w:t> </w:t>
            </w:r>
            <w:r>
              <w:rPr>
                <w:sz w:val="22"/>
              </w:rPr>
              <w:t>remodelación de la tienda 95</w:t>
            </w:r>
          </w:p>
          <w:p>
            <w:pPr>
              <w:pStyle w:val="TableParagraph"/>
              <w:spacing w:before="1"/>
              <w:rPr>
                <w:sz w:val="22"/>
              </w:rPr>
            </w:pPr>
            <w:r>
              <w:rPr>
                <w:sz w:val="22"/>
              </w:rPr>
              <w:t>PEC</w:t>
            </w:r>
            <w:r>
              <w:rPr>
                <w:spacing w:val="-16"/>
                <w:sz w:val="22"/>
              </w:rPr>
              <w:t> </w:t>
            </w:r>
            <w:r>
              <w:rPr>
                <w:sz w:val="22"/>
              </w:rPr>
              <w:t>3.6.2:</w:t>
            </w:r>
            <w:r>
              <w:rPr>
                <w:spacing w:val="-15"/>
                <w:sz w:val="22"/>
              </w:rPr>
              <w:t> </w:t>
            </w:r>
            <w:r>
              <w:rPr>
                <w:sz w:val="22"/>
              </w:rPr>
              <w:t>Ejecutar</w:t>
            </w:r>
            <w:r>
              <w:rPr>
                <w:spacing w:val="-15"/>
                <w:sz w:val="22"/>
              </w:rPr>
              <w:t> </w:t>
            </w:r>
            <w:r>
              <w:rPr>
                <w:sz w:val="22"/>
              </w:rPr>
              <w:t>remodelación de la tienda 20</w:t>
            </w:r>
          </w:p>
        </w:tc>
        <w:tc>
          <w:tcPr>
            <w:tcW w:w="3510" w:type="dxa"/>
            <w:vMerge/>
            <w:tcBorders>
              <w:top w:val="nil"/>
            </w:tcBorders>
          </w:tcPr>
          <w:p>
            <w:pPr>
              <w:rPr>
                <w:sz w:val="2"/>
                <w:szCs w:val="2"/>
              </w:rPr>
            </w:pPr>
          </w:p>
        </w:tc>
      </w:tr>
      <w:tr>
        <w:trPr>
          <w:trHeight w:val="4301" w:hRule="atLeast"/>
        </w:trPr>
        <w:tc>
          <w:tcPr>
            <w:tcW w:w="3510" w:type="dxa"/>
          </w:tcPr>
          <w:p>
            <w:pPr>
              <w:pStyle w:val="TableParagraph"/>
              <w:ind w:right="93"/>
              <w:jc w:val="both"/>
              <w:rPr>
                <w:sz w:val="22"/>
              </w:rPr>
            </w:pPr>
            <w:r>
              <w:rPr>
                <w:sz w:val="22"/>
              </w:rPr>
              <w:t>5.6.1: Estrategia cobratoria diseñada y ejecutada para incrementar los ingresos </w:t>
            </w:r>
            <w:r>
              <w:rPr>
                <w:spacing w:val="-2"/>
                <w:sz w:val="22"/>
              </w:rPr>
              <w:t>tributarios.</w:t>
            </w:r>
          </w:p>
        </w:tc>
        <w:tc>
          <w:tcPr>
            <w:tcW w:w="3514" w:type="dxa"/>
          </w:tcPr>
          <w:p>
            <w:pPr>
              <w:pStyle w:val="TableParagraph"/>
              <w:spacing w:line="242" w:lineRule="auto"/>
              <w:ind w:right="97"/>
              <w:jc w:val="both"/>
              <w:rPr>
                <w:sz w:val="22"/>
              </w:rPr>
            </w:pPr>
            <w:r>
              <w:rPr>
                <w:sz w:val="22"/>
              </w:rPr>
              <w:t>PAC 2.9.1.1: Diseño y ejecución de</w:t>
            </w:r>
            <w:r>
              <w:rPr>
                <w:spacing w:val="-5"/>
                <w:sz w:val="22"/>
              </w:rPr>
              <w:t> </w:t>
            </w:r>
            <w:r>
              <w:rPr>
                <w:sz w:val="22"/>
              </w:rPr>
              <w:t>estrategia</w:t>
            </w:r>
            <w:r>
              <w:rPr>
                <w:spacing w:val="-1"/>
                <w:sz w:val="22"/>
              </w:rPr>
              <w:t> </w:t>
            </w:r>
            <w:r>
              <w:rPr>
                <w:sz w:val="22"/>
              </w:rPr>
              <w:t>cobratoria</w:t>
            </w:r>
            <w:r>
              <w:rPr>
                <w:spacing w:val="-5"/>
                <w:sz w:val="22"/>
              </w:rPr>
              <w:t> </w:t>
            </w:r>
            <w:r>
              <w:rPr>
                <w:sz w:val="22"/>
              </w:rPr>
              <w:t>mensual. (Subpartida:</w:t>
            </w:r>
            <w:r>
              <w:rPr>
                <w:spacing w:val="60"/>
                <w:sz w:val="22"/>
              </w:rPr>
              <w:t>  </w:t>
            </w:r>
            <w:r>
              <w:rPr>
                <w:sz w:val="22"/>
              </w:rPr>
              <w:t>1.02.03,</w:t>
            </w:r>
            <w:r>
              <w:rPr>
                <w:spacing w:val="60"/>
                <w:sz w:val="22"/>
              </w:rPr>
              <w:t>  </w:t>
            </w:r>
            <w:r>
              <w:rPr>
                <w:spacing w:val="-2"/>
                <w:sz w:val="22"/>
              </w:rPr>
              <w:t>1.04.02,</w:t>
            </w:r>
          </w:p>
          <w:p>
            <w:pPr>
              <w:pStyle w:val="TableParagraph"/>
              <w:spacing w:line="245" w:lineRule="exact"/>
              <w:jc w:val="both"/>
              <w:rPr>
                <w:sz w:val="22"/>
              </w:rPr>
            </w:pPr>
            <w:r>
              <w:rPr>
                <w:sz w:val="22"/>
              </w:rPr>
              <w:t>1.04.99</w:t>
            </w:r>
            <w:r>
              <w:rPr>
                <w:spacing w:val="-1"/>
                <w:sz w:val="22"/>
              </w:rPr>
              <w:t> </w:t>
            </w:r>
            <w:r>
              <w:rPr>
                <w:sz w:val="22"/>
              </w:rPr>
              <w:t>y</w:t>
            </w:r>
            <w:r>
              <w:rPr>
                <w:spacing w:val="-5"/>
                <w:sz w:val="22"/>
              </w:rPr>
              <w:t> </w:t>
            </w:r>
            <w:r>
              <w:rPr>
                <w:spacing w:val="-2"/>
                <w:sz w:val="22"/>
              </w:rPr>
              <w:t>1.03.07)</w:t>
            </w:r>
          </w:p>
          <w:p>
            <w:pPr>
              <w:pStyle w:val="TableParagraph"/>
              <w:tabs>
                <w:tab w:pos="805" w:val="left" w:leader="none"/>
                <w:tab w:pos="1783" w:val="left" w:leader="none"/>
                <w:tab w:pos="3159" w:val="left" w:leader="none"/>
              </w:tabs>
              <w:ind w:right="94"/>
              <w:rPr>
                <w:sz w:val="22"/>
              </w:rPr>
            </w:pPr>
            <w:r>
              <w:rPr>
                <w:spacing w:val="-4"/>
                <w:sz w:val="22"/>
              </w:rPr>
              <w:t>PAC</w:t>
            </w:r>
            <w:r>
              <w:rPr>
                <w:sz w:val="22"/>
              </w:rPr>
              <w:tab/>
            </w:r>
            <w:r>
              <w:rPr>
                <w:spacing w:val="-2"/>
                <w:sz w:val="22"/>
              </w:rPr>
              <w:t>2.9.1.2:</w:t>
            </w:r>
            <w:r>
              <w:rPr>
                <w:sz w:val="22"/>
              </w:rPr>
              <w:tab/>
            </w:r>
            <w:r>
              <w:rPr>
                <w:spacing w:val="-2"/>
                <w:sz w:val="22"/>
              </w:rPr>
              <w:t>Generación</w:t>
            </w:r>
            <w:r>
              <w:rPr>
                <w:sz w:val="22"/>
              </w:rPr>
              <w:tab/>
            </w:r>
            <w:r>
              <w:rPr>
                <w:spacing w:val="-6"/>
                <w:sz w:val="22"/>
              </w:rPr>
              <w:t>de </w:t>
            </w:r>
            <w:r>
              <w:rPr>
                <w:sz w:val="22"/>
              </w:rPr>
              <w:t>ingresos</w:t>
            </w:r>
            <w:r>
              <w:rPr>
                <w:spacing w:val="-16"/>
                <w:sz w:val="22"/>
              </w:rPr>
              <w:t> </w:t>
            </w:r>
            <w:r>
              <w:rPr>
                <w:sz w:val="22"/>
              </w:rPr>
              <w:t>por</w:t>
            </w:r>
            <w:r>
              <w:rPr>
                <w:spacing w:val="-15"/>
                <w:sz w:val="22"/>
              </w:rPr>
              <w:t> </w:t>
            </w:r>
            <w:r>
              <w:rPr>
                <w:sz w:val="22"/>
              </w:rPr>
              <w:t>gestión</w:t>
            </w:r>
            <w:r>
              <w:rPr>
                <w:spacing w:val="-15"/>
                <w:sz w:val="22"/>
              </w:rPr>
              <w:t> </w:t>
            </w:r>
            <w:r>
              <w:rPr>
                <w:sz w:val="22"/>
              </w:rPr>
              <w:t>cobratoria</w:t>
            </w:r>
            <w:r>
              <w:rPr>
                <w:spacing w:val="-16"/>
                <w:sz w:val="22"/>
              </w:rPr>
              <w:t> </w:t>
            </w:r>
            <w:r>
              <w:rPr>
                <w:sz w:val="22"/>
              </w:rPr>
              <w:t>de aportes Patronos Privados. (AT) </w:t>
            </w:r>
            <w:r>
              <w:rPr>
                <w:spacing w:val="-4"/>
                <w:sz w:val="22"/>
              </w:rPr>
              <w:t>PAC</w:t>
            </w:r>
            <w:r>
              <w:rPr>
                <w:sz w:val="22"/>
              </w:rPr>
              <w:tab/>
            </w:r>
            <w:r>
              <w:rPr>
                <w:spacing w:val="-2"/>
                <w:sz w:val="22"/>
              </w:rPr>
              <w:t>2.9.1.3:</w:t>
            </w:r>
            <w:r>
              <w:rPr>
                <w:sz w:val="22"/>
              </w:rPr>
              <w:tab/>
            </w:r>
            <w:r>
              <w:rPr>
                <w:spacing w:val="-2"/>
                <w:sz w:val="22"/>
              </w:rPr>
              <w:t>Generación</w:t>
            </w:r>
            <w:r>
              <w:rPr>
                <w:sz w:val="22"/>
              </w:rPr>
              <w:tab/>
            </w:r>
            <w:r>
              <w:rPr>
                <w:spacing w:val="-6"/>
                <w:sz w:val="22"/>
              </w:rPr>
              <w:t>de </w:t>
            </w:r>
            <w:r>
              <w:rPr>
                <w:sz w:val="22"/>
              </w:rPr>
              <w:t>ingresos</w:t>
            </w:r>
            <w:r>
              <w:rPr>
                <w:spacing w:val="-16"/>
                <w:sz w:val="22"/>
              </w:rPr>
              <w:t> </w:t>
            </w:r>
            <w:r>
              <w:rPr>
                <w:sz w:val="22"/>
              </w:rPr>
              <w:t>por</w:t>
            </w:r>
            <w:r>
              <w:rPr>
                <w:spacing w:val="-15"/>
                <w:sz w:val="22"/>
              </w:rPr>
              <w:t> </w:t>
            </w:r>
            <w:r>
              <w:rPr>
                <w:sz w:val="22"/>
              </w:rPr>
              <w:t>gestión</w:t>
            </w:r>
            <w:r>
              <w:rPr>
                <w:spacing w:val="-15"/>
                <w:sz w:val="22"/>
              </w:rPr>
              <w:t> </w:t>
            </w:r>
            <w:r>
              <w:rPr>
                <w:sz w:val="22"/>
              </w:rPr>
              <w:t>cobratoria</w:t>
            </w:r>
            <w:r>
              <w:rPr>
                <w:spacing w:val="-16"/>
                <w:sz w:val="22"/>
              </w:rPr>
              <w:t> </w:t>
            </w:r>
            <w:r>
              <w:rPr>
                <w:sz w:val="22"/>
              </w:rPr>
              <w:t>de aportes Patronos Público. (AT) </w:t>
            </w:r>
            <w:r>
              <w:rPr>
                <w:spacing w:val="-4"/>
                <w:sz w:val="22"/>
              </w:rPr>
              <w:t>PAC</w:t>
            </w:r>
            <w:r>
              <w:rPr>
                <w:sz w:val="22"/>
              </w:rPr>
              <w:tab/>
            </w:r>
            <w:r>
              <w:rPr>
                <w:spacing w:val="-2"/>
                <w:sz w:val="22"/>
              </w:rPr>
              <w:t>2.9.1.4:</w:t>
            </w:r>
            <w:r>
              <w:rPr>
                <w:sz w:val="22"/>
              </w:rPr>
              <w:tab/>
            </w:r>
            <w:r>
              <w:rPr>
                <w:spacing w:val="-2"/>
                <w:sz w:val="22"/>
              </w:rPr>
              <w:t>Generación</w:t>
            </w:r>
            <w:r>
              <w:rPr>
                <w:sz w:val="22"/>
              </w:rPr>
              <w:tab/>
            </w:r>
            <w:r>
              <w:rPr>
                <w:spacing w:val="-6"/>
                <w:sz w:val="22"/>
              </w:rPr>
              <w:t>de </w:t>
            </w:r>
            <w:r>
              <w:rPr>
                <w:sz w:val="22"/>
              </w:rPr>
              <w:t>ingresos</w:t>
            </w:r>
            <w:r>
              <w:rPr>
                <w:spacing w:val="40"/>
                <w:sz w:val="22"/>
              </w:rPr>
              <w:t> </w:t>
            </w:r>
            <w:r>
              <w:rPr>
                <w:sz w:val="22"/>
              </w:rPr>
              <w:t>por</w:t>
            </w:r>
            <w:r>
              <w:rPr>
                <w:spacing w:val="40"/>
                <w:sz w:val="22"/>
              </w:rPr>
              <w:t> </w:t>
            </w:r>
            <w:r>
              <w:rPr>
                <w:sz w:val="22"/>
              </w:rPr>
              <w:t>gestión</w:t>
            </w:r>
            <w:r>
              <w:rPr>
                <w:spacing w:val="40"/>
                <w:sz w:val="22"/>
              </w:rPr>
              <w:t> </w:t>
            </w:r>
            <w:r>
              <w:rPr>
                <w:sz w:val="22"/>
              </w:rPr>
              <w:t>cobratoria del Impuesto a Moteles y Afines. </w:t>
            </w:r>
            <w:r>
              <w:rPr>
                <w:spacing w:val="-4"/>
                <w:sz w:val="22"/>
              </w:rPr>
              <w:t>(AT)</w:t>
            </w:r>
          </w:p>
          <w:p>
            <w:pPr>
              <w:pStyle w:val="TableParagraph"/>
              <w:jc w:val="both"/>
              <w:rPr>
                <w:sz w:val="22"/>
              </w:rPr>
            </w:pPr>
            <w:r>
              <w:rPr>
                <w:sz w:val="22"/>
              </w:rPr>
              <w:t>PAC</w:t>
            </w:r>
            <w:r>
              <w:rPr>
                <w:spacing w:val="54"/>
                <w:sz w:val="22"/>
              </w:rPr>
              <w:t>  </w:t>
            </w:r>
            <w:r>
              <w:rPr>
                <w:sz w:val="22"/>
              </w:rPr>
              <w:t>2.9.1.5:</w:t>
            </w:r>
            <w:r>
              <w:rPr>
                <w:spacing w:val="59"/>
                <w:sz w:val="22"/>
              </w:rPr>
              <w:t>  </w:t>
            </w:r>
            <w:r>
              <w:rPr>
                <w:sz w:val="22"/>
              </w:rPr>
              <w:t>Generación</w:t>
            </w:r>
            <w:r>
              <w:rPr>
                <w:spacing w:val="56"/>
                <w:sz w:val="22"/>
              </w:rPr>
              <w:t>  </w:t>
            </w:r>
            <w:r>
              <w:rPr>
                <w:spacing w:val="-5"/>
                <w:sz w:val="22"/>
              </w:rPr>
              <w:t>de</w:t>
            </w:r>
          </w:p>
          <w:p>
            <w:pPr>
              <w:pStyle w:val="TableParagraph"/>
              <w:spacing w:line="250" w:lineRule="atLeast"/>
              <w:ind w:right="99"/>
              <w:jc w:val="both"/>
              <w:rPr>
                <w:sz w:val="22"/>
              </w:rPr>
            </w:pPr>
            <w:r>
              <w:rPr>
                <w:sz w:val="22"/>
              </w:rPr>
              <w:t>ingresos</w:t>
            </w:r>
            <w:r>
              <w:rPr>
                <w:spacing w:val="-16"/>
                <w:sz w:val="22"/>
              </w:rPr>
              <w:t> </w:t>
            </w:r>
            <w:r>
              <w:rPr>
                <w:sz w:val="22"/>
              </w:rPr>
              <w:t>por</w:t>
            </w:r>
            <w:r>
              <w:rPr>
                <w:spacing w:val="-15"/>
                <w:sz w:val="22"/>
              </w:rPr>
              <w:t> </w:t>
            </w:r>
            <w:r>
              <w:rPr>
                <w:sz w:val="22"/>
              </w:rPr>
              <w:t>gestión</w:t>
            </w:r>
            <w:r>
              <w:rPr>
                <w:spacing w:val="-15"/>
                <w:sz w:val="22"/>
              </w:rPr>
              <w:t> </w:t>
            </w:r>
            <w:r>
              <w:rPr>
                <w:sz w:val="22"/>
              </w:rPr>
              <w:t>cobratoria</w:t>
            </w:r>
            <w:r>
              <w:rPr>
                <w:spacing w:val="-16"/>
                <w:sz w:val="22"/>
              </w:rPr>
              <w:t> </w:t>
            </w:r>
            <w:r>
              <w:rPr>
                <w:sz w:val="22"/>
              </w:rPr>
              <w:t>de recargos e intereses. (AT)</w:t>
            </w:r>
          </w:p>
        </w:tc>
        <w:tc>
          <w:tcPr>
            <w:tcW w:w="3510" w:type="dxa"/>
            <w:vMerge/>
            <w:tcBorders>
              <w:top w:val="nil"/>
            </w:tcBorders>
          </w:tcPr>
          <w:p>
            <w:pPr>
              <w:rPr>
                <w:sz w:val="2"/>
                <w:szCs w:val="2"/>
              </w:rPr>
            </w:pPr>
          </w:p>
        </w:tc>
      </w:tr>
    </w:tbl>
    <w:p>
      <w:pPr>
        <w:spacing w:after="0"/>
        <w:rPr>
          <w:sz w:val="2"/>
          <w:szCs w:val="2"/>
        </w:rPr>
        <w:sectPr>
          <w:pgSz w:w="13370" w:h="17280"/>
          <w:pgMar w:header="0" w:footer="968" w:top="34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10"/>
        <w:gridCol w:w="3514"/>
        <w:gridCol w:w="3510"/>
      </w:tblGrid>
      <w:tr>
        <w:trPr>
          <w:trHeight w:val="2275" w:hRule="atLeast"/>
        </w:trPr>
        <w:tc>
          <w:tcPr>
            <w:tcW w:w="3510" w:type="dxa"/>
          </w:tcPr>
          <w:p>
            <w:pPr>
              <w:pStyle w:val="TableParagraph"/>
              <w:ind w:right="94"/>
              <w:jc w:val="both"/>
              <w:rPr>
                <w:sz w:val="22"/>
              </w:rPr>
            </w:pPr>
            <w:r>
              <w:rPr>
                <w:sz w:val="22"/>
              </w:rPr>
              <w:t>5.7.1: Herramientas informáticas implementadas para facilitar la gestión de cobros, los pagos, consultas y constancias, de tributos del IMAS.</w:t>
            </w:r>
          </w:p>
        </w:tc>
        <w:tc>
          <w:tcPr>
            <w:tcW w:w="3514" w:type="dxa"/>
          </w:tcPr>
          <w:p>
            <w:pPr>
              <w:pStyle w:val="TableParagraph"/>
              <w:tabs>
                <w:tab w:pos="1247" w:val="left" w:leader="none"/>
                <w:tab w:pos="2658" w:val="left" w:leader="none"/>
              </w:tabs>
              <w:ind w:right="94"/>
              <w:jc w:val="both"/>
              <w:rPr>
                <w:sz w:val="22"/>
              </w:rPr>
            </w:pPr>
            <w:r>
              <w:rPr>
                <w:spacing w:val="-4"/>
                <w:sz w:val="22"/>
              </w:rPr>
              <w:t>PAC</w:t>
            </w:r>
            <w:r>
              <w:rPr>
                <w:sz w:val="22"/>
              </w:rPr>
              <w:tab/>
            </w:r>
            <w:r>
              <w:rPr>
                <w:spacing w:val="-2"/>
                <w:sz w:val="22"/>
              </w:rPr>
              <w:t>2.9.3.1:</w:t>
            </w:r>
            <w:r>
              <w:rPr>
                <w:sz w:val="22"/>
              </w:rPr>
              <w:tab/>
            </w:r>
            <w:r>
              <w:rPr>
                <w:spacing w:val="-2"/>
                <w:sz w:val="22"/>
              </w:rPr>
              <w:t>Asignar </w:t>
            </w:r>
            <w:r>
              <w:rPr>
                <w:sz w:val="22"/>
              </w:rPr>
              <w:t>mensualmente</w:t>
            </w:r>
            <w:r>
              <w:rPr>
                <w:spacing w:val="-16"/>
                <w:sz w:val="22"/>
              </w:rPr>
              <w:t> </w:t>
            </w:r>
            <w:r>
              <w:rPr>
                <w:sz w:val="22"/>
              </w:rPr>
              <w:t>por</w:t>
            </w:r>
            <w:r>
              <w:rPr>
                <w:spacing w:val="-15"/>
                <w:sz w:val="22"/>
              </w:rPr>
              <w:t> </w:t>
            </w:r>
            <w:r>
              <w:rPr>
                <w:sz w:val="22"/>
              </w:rPr>
              <w:t>medio</w:t>
            </w:r>
            <w:r>
              <w:rPr>
                <w:spacing w:val="-15"/>
                <w:sz w:val="22"/>
              </w:rPr>
              <w:t> </w:t>
            </w:r>
            <w:r>
              <w:rPr>
                <w:sz w:val="22"/>
              </w:rPr>
              <w:t>de</w:t>
            </w:r>
            <w:r>
              <w:rPr>
                <w:spacing w:val="-16"/>
                <w:sz w:val="22"/>
              </w:rPr>
              <w:t> </w:t>
            </w:r>
            <w:r>
              <w:rPr>
                <w:sz w:val="22"/>
              </w:rPr>
              <w:t>SIAT cartera individual de obligados morosos según la estrategia </w:t>
            </w:r>
            <w:r>
              <w:rPr>
                <w:spacing w:val="-2"/>
                <w:sz w:val="22"/>
              </w:rPr>
              <w:t>cobratoria.</w:t>
            </w:r>
          </w:p>
          <w:p>
            <w:pPr>
              <w:pStyle w:val="TableParagraph"/>
              <w:spacing w:line="242" w:lineRule="auto"/>
              <w:ind w:right="96"/>
              <w:jc w:val="both"/>
              <w:rPr>
                <w:sz w:val="22"/>
              </w:rPr>
            </w:pPr>
            <w:r>
              <w:rPr>
                <w:sz w:val="22"/>
              </w:rPr>
              <w:t>PAC 2.9.3.2: Gestionar el cobro administrativo</w:t>
            </w:r>
            <w:r>
              <w:rPr>
                <w:spacing w:val="56"/>
                <w:w w:val="150"/>
                <w:sz w:val="22"/>
              </w:rPr>
              <w:t> </w:t>
            </w:r>
            <w:r>
              <w:rPr>
                <w:sz w:val="22"/>
              </w:rPr>
              <w:t>de</w:t>
            </w:r>
            <w:r>
              <w:rPr>
                <w:spacing w:val="61"/>
                <w:w w:val="150"/>
                <w:sz w:val="22"/>
              </w:rPr>
              <w:t> </w:t>
            </w:r>
            <w:r>
              <w:rPr>
                <w:sz w:val="22"/>
              </w:rPr>
              <w:t>los</w:t>
            </w:r>
            <w:r>
              <w:rPr>
                <w:spacing w:val="55"/>
                <w:w w:val="150"/>
                <w:sz w:val="22"/>
              </w:rPr>
              <w:t> </w:t>
            </w:r>
            <w:r>
              <w:rPr>
                <w:spacing w:val="-2"/>
                <w:sz w:val="22"/>
              </w:rPr>
              <w:t>obligados</w:t>
            </w:r>
          </w:p>
          <w:p>
            <w:pPr>
              <w:pStyle w:val="TableParagraph"/>
              <w:spacing w:line="250" w:lineRule="exact"/>
              <w:ind w:right="100"/>
              <w:jc w:val="both"/>
              <w:rPr>
                <w:sz w:val="22"/>
              </w:rPr>
            </w:pPr>
            <w:r>
              <w:rPr>
                <w:sz w:val="22"/>
              </w:rPr>
              <w:t>morosos asignados, mediante la herramienta informática SIAT.</w:t>
            </w:r>
          </w:p>
        </w:tc>
        <w:tc>
          <w:tcPr>
            <w:tcW w:w="3510" w:type="dxa"/>
            <w:vMerge w:val="restart"/>
          </w:tcPr>
          <w:p>
            <w:pPr>
              <w:pStyle w:val="TableParagraph"/>
              <w:ind w:left="0"/>
              <w:rPr>
                <w:rFonts w:ascii="Times New Roman"/>
                <w:sz w:val="22"/>
              </w:rPr>
            </w:pPr>
          </w:p>
        </w:tc>
      </w:tr>
      <w:tr>
        <w:trPr>
          <w:trHeight w:val="1266" w:hRule="atLeast"/>
        </w:trPr>
        <w:tc>
          <w:tcPr>
            <w:tcW w:w="3510" w:type="dxa"/>
          </w:tcPr>
          <w:p>
            <w:pPr>
              <w:pStyle w:val="TableParagraph"/>
              <w:ind w:right="93"/>
              <w:jc w:val="both"/>
              <w:rPr>
                <w:sz w:val="22"/>
              </w:rPr>
            </w:pPr>
            <w:r>
              <w:rPr>
                <w:sz w:val="22"/>
              </w:rPr>
              <w:t>5.7.2: Expediente digital implementado y bases de datos actualizadas,</w:t>
            </w:r>
            <w:r>
              <w:rPr>
                <w:spacing w:val="52"/>
                <w:sz w:val="22"/>
              </w:rPr>
              <w:t>  </w:t>
            </w:r>
            <w:r>
              <w:rPr>
                <w:sz w:val="22"/>
              </w:rPr>
              <w:t>para</w:t>
            </w:r>
            <w:r>
              <w:rPr>
                <w:spacing w:val="51"/>
                <w:sz w:val="22"/>
              </w:rPr>
              <w:t>  </w:t>
            </w:r>
            <w:r>
              <w:rPr>
                <w:sz w:val="22"/>
              </w:rPr>
              <w:t>facilitar</w:t>
            </w:r>
            <w:r>
              <w:rPr>
                <w:spacing w:val="50"/>
                <w:sz w:val="22"/>
              </w:rPr>
              <w:t>  </w:t>
            </w:r>
            <w:r>
              <w:rPr>
                <w:spacing w:val="-5"/>
                <w:sz w:val="22"/>
              </w:rPr>
              <w:t>el</w:t>
            </w:r>
          </w:p>
          <w:p>
            <w:pPr>
              <w:pStyle w:val="TableParagraph"/>
              <w:spacing w:line="254" w:lineRule="exact"/>
              <w:ind w:right="96"/>
              <w:jc w:val="both"/>
              <w:rPr>
                <w:sz w:val="22"/>
              </w:rPr>
            </w:pPr>
            <w:r>
              <w:rPr>
                <w:sz w:val="22"/>
              </w:rPr>
              <w:t>acceso a la información de </w:t>
            </w:r>
            <w:r>
              <w:rPr>
                <w:spacing w:val="-2"/>
                <w:sz w:val="22"/>
              </w:rPr>
              <w:t>deudores.</w:t>
            </w:r>
          </w:p>
        </w:tc>
        <w:tc>
          <w:tcPr>
            <w:tcW w:w="3514" w:type="dxa"/>
          </w:tcPr>
          <w:p>
            <w:pPr>
              <w:pStyle w:val="TableParagraph"/>
              <w:ind w:right="95"/>
              <w:jc w:val="both"/>
              <w:rPr>
                <w:sz w:val="22"/>
              </w:rPr>
            </w:pPr>
            <w:r>
              <w:rPr>
                <w:sz w:val="22"/>
              </w:rPr>
              <w:t>PAC 2.9.4.2: Actualizar mensualmente</w:t>
            </w:r>
            <w:r>
              <w:rPr>
                <w:spacing w:val="-16"/>
                <w:sz w:val="22"/>
              </w:rPr>
              <w:t> </w:t>
            </w:r>
            <w:r>
              <w:rPr>
                <w:sz w:val="22"/>
              </w:rPr>
              <w:t>las</w:t>
            </w:r>
            <w:r>
              <w:rPr>
                <w:spacing w:val="-15"/>
                <w:sz w:val="22"/>
              </w:rPr>
              <w:t> </w:t>
            </w:r>
            <w:r>
              <w:rPr>
                <w:sz w:val="22"/>
              </w:rPr>
              <w:t>bases</w:t>
            </w:r>
            <w:r>
              <w:rPr>
                <w:spacing w:val="-15"/>
                <w:sz w:val="22"/>
              </w:rPr>
              <w:t> </w:t>
            </w:r>
            <w:r>
              <w:rPr>
                <w:sz w:val="22"/>
              </w:rPr>
              <w:t>de</w:t>
            </w:r>
            <w:r>
              <w:rPr>
                <w:spacing w:val="-16"/>
                <w:sz w:val="22"/>
              </w:rPr>
              <w:t> </w:t>
            </w:r>
            <w:r>
              <w:rPr>
                <w:sz w:val="22"/>
              </w:rPr>
              <w:t>datos maestros de obligados morosos.</w:t>
            </w:r>
          </w:p>
        </w:tc>
        <w:tc>
          <w:tcPr>
            <w:tcW w:w="3510" w:type="dxa"/>
            <w:vMerge/>
            <w:tcBorders>
              <w:top w:val="nil"/>
            </w:tcBorders>
          </w:tcPr>
          <w:p>
            <w:pPr>
              <w:rPr>
                <w:sz w:val="2"/>
                <w:szCs w:val="2"/>
              </w:rPr>
            </w:pPr>
          </w:p>
        </w:tc>
      </w:tr>
      <w:tr>
        <w:trPr>
          <w:trHeight w:val="2530" w:hRule="atLeast"/>
        </w:trPr>
        <w:tc>
          <w:tcPr>
            <w:tcW w:w="3510" w:type="dxa"/>
          </w:tcPr>
          <w:p>
            <w:pPr>
              <w:pStyle w:val="TableParagraph"/>
              <w:ind w:right="94"/>
              <w:jc w:val="both"/>
              <w:rPr>
                <w:sz w:val="22"/>
              </w:rPr>
            </w:pPr>
            <w:r>
              <w:rPr>
                <w:sz w:val="22"/>
              </w:rPr>
              <w:t>5.8.1: Negocios nuevos inscritos que contribuyan a incrementar la recaudación del tributo de moteles a partir de la gestión con Municipalidades</w:t>
            </w:r>
            <w:r>
              <w:rPr>
                <w:spacing w:val="-16"/>
                <w:sz w:val="22"/>
              </w:rPr>
              <w:t> </w:t>
            </w:r>
            <w:r>
              <w:rPr>
                <w:sz w:val="22"/>
              </w:rPr>
              <w:t>y</w:t>
            </w:r>
            <w:r>
              <w:rPr>
                <w:spacing w:val="-15"/>
                <w:sz w:val="22"/>
              </w:rPr>
              <w:t> </w:t>
            </w:r>
            <w:r>
              <w:rPr>
                <w:sz w:val="22"/>
              </w:rPr>
              <w:t>visitas</w:t>
            </w:r>
            <w:r>
              <w:rPr>
                <w:spacing w:val="-15"/>
                <w:sz w:val="22"/>
              </w:rPr>
              <w:t> </w:t>
            </w:r>
            <w:r>
              <w:rPr>
                <w:sz w:val="22"/>
              </w:rPr>
              <w:t>a</w:t>
            </w:r>
            <w:r>
              <w:rPr>
                <w:spacing w:val="-16"/>
                <w:sz w:val="22"/>
              </w:rPr>
              <w:t> </w:t>
            </w:r>
            <w:r>
              <w:rPr>
                <w:sz w:val="22"/>
              </w:rPr>
              <w:t>campo </w:t>
            </w:r>
            <w:r>
              <w:rPr>
                <w:spacing w:val="-2"/>
                <w:sz w:val="22"/>
              </w:rPr>
              <w:t>efectuadas</w:t>
            </w:r>
          </w:p>
        </w:tc>
        <w:tc>
          <w:tcPr>
            <w:tcW w:w="3514" w:type="dxa"/>
          </w:tcPr>
          <w:p>
            <w:pPr>
              <w:pStyle w:val="TableParagraph"/>
              <w:ind w:right="97"/>
              <w:jc w:val="both"/>
              <w:rPr>
                <w:sz w:val="22"/>
              </w:rPr>
            </w:pPr>
            <w:r>
              <w:rPr>
                <w:sz w:val="22"/>
              </w:rPr>
              <w:t>PAC 2.9.5.1: Contactar a las municipalidades y obtener las bases de datos de los negocios inscritos relacionados con la actividad objeto de la Ley No. </w:t>
            </w:r>
            <w:r>
              <w:rPr>
                <w:spacing w:val="-2"/>
                <w:sz w:val="22"/>
              </w:rPr>
              <w:t>9326.</w:t>
            </w:r>
          </w:p>
          <w:p>
            <w:pPr>
              <w:pStyle w:val="TableParagraph"/>
              <w:ind w:right="96"/>
              <w:jc w:val="both"/>
              <w:rPr>
                <w:sz w:val="22"/>
              </w:rPr>
            </w:pPr>
            <w:r>
              <w:rPr>
                <w:sz w:val="22"/>
              </w:rPr>
              <w:t>PAC</w:t>
            </w:r>
            <w:r>
              <w:rPr>
                <w:spacing w:val="-14"/>
                <w:sz w:val="22"/>
              </w:rPr>
              <w:t> </w:t>
            </w:r>
            <w:r>
              <w:rPr>
                <w:sz w:val="22"/>
              </w:rPr>
              <w:t>2.9.5.2:</w:t>
            </w:r>
            <w:r>
              <w:rPr>
                <w:spacing w:val="-8"/>
                <w:sz w:val="22"/>
              </w:rPr>
              <w:t> </w:t>
            </w:r>
            <w:r>
              <w:rPr>
                <w:sz w:val="22"/>
              </w:rPr>
              <w:t>Investigar</w:t>
            </w:r>
            <w:r>
              <w:rPr>
                <w:spacing w:val="-11"/>
                <w:sz w:val="22"/>
              </w:rPr>
              <w:t> </w:t>
            </w:r>
            <w:r>
              <w:rPr>
                <w:sz w:val="22"/>
              </w:rPr>
              <w:t>y</w:t>
            </w:r>
            <w:r>
              <w:rPr>
                <w:spacing w:val="-13"/>
                <w:sz w:val="22"/>
              </w:rPr>
              <w:t> </w:t>
            </w:r>
            <w:r>
              <w:rPr>
                <w:sz w:val="22"/>
              </w:rPr>
              <w:t>localizar potenciales contribuyentes del Impuesto</w:t>
            </w:r>
            <w:r>
              <w:rPr>
                <w:spacing w:val="70"/>
                <w:sz w:val="22"/>
              </w:rPr>
              <w:t> </w:t>
            </w:r>
            <w:r>
              <w:rPr>
                <w:sz w:val="22"/>
              </w:rPr>
              <w:t>de</w:t>
            </w:r>
            <w:r>
              <w:rPr>
                <w:spacing w:val="70"/>
                <w:sz w:val="22"/>
              </w:rPr>
              <w:t> </w:t>
            </w:r>
            <w:r>
              <w:rPr>
                <w:sz w:val="22"/>
              </w:rPr>
              <w:t>Moteles</w:t>
            </w:r>
            <w:r>
              <w:rPr>
                <w:spacing w:val="73"/>
                <w:sz w:val="22"/>
              </w:rPr>
              <w:t> </w:t>
            </w:r>
            <w:r>
              <w:rPr>
                <w:sz w:val="22"/>
              </w:rPr>
              <w:t>y</w:t>
            </w:r>
            <w:r>
              <w:rPr>
                <w:spacing w:val="69"/>
                <w:sz w:val="22"/>
              </w:rPr>
              <w:t> </w:t>
            </w:r>
            <w:r>
              <w:rPr>
                <w:spacing w:val="-2"/>
                <w:sz w:val="22"/>
              </w:rPr>
              <w:t>lugares</w:t>
            </w:r>
          </w:p>
          <w:p>
            <w:pPr>
              <w:pStyle w:val="TableParagraph"/>
              <w:spacing w:line="234" w:lineRule="exact"/>
              <w:rPr>
                <w:sz w:val="22"/>
              </w:rPr>
            </w:pPr>
            <w:r>
              <w:rPr>
                <w:spacing w:val="-2"/>
                <w:sz w:val="22"/>
              </w:rPr>
              <w:t>afines.</w:t>
            </w:r>
          </w:p>
        </w:tc>
        <w:tc>
          <w:tcPr>
            <w:tcW w:w="3510" w:type="dxa"/>
            <w:vMerge/>
            <w:tcBorders>
              <w:top w:val="nil"/>
            </w:tcBorders>
          </w:tcPr>
          <w:p>
            <w:pPr>
              <w:rPr>
                <w:sz w:val="2"/>
                <w:szCs w:val="2"/>
              </w:rPr>
            </w:pPr>
          </w:p>
        </w:tc>
      </w:tr>
      <w:tr>
        <w:trPr>
          <w:trHeight w:val="4046" w:hRule="atLeast"/>
        </w:trPr>
        <w:tc>
          <w:tcPr>
            <w:tcW w:w="3510" w:type="dxa"/>
          </w:tcPr>
          <w:p>
            <w:pPr>
              <w:pStyle w:val="TableParagraph"/>
              <w:ind w:right="94"/>
              <w:jc w:val="both"/>
              <w:rPr>
                <w:sz w:val="22"/>
              </w:rPr>
            </w:pPr>
            <w:r>
              <w:rPr>
                <w:sz w:val="22"/>
              </w:rPr>
              <w:t>5.9.1 Estrategias diseñadas y ejecutadas para la gestión con potenciales donantes de bienes.</w:t>
            </w:r>
          </w:p>
        </w:tc>
        <w:tc>
          <w:tcPr>
            <w:tcW w:w="3514" w:type="dxa"/>
          </w:tcPr>
          <w:p>
            <w:pPr>
              <w:pStyle w:val="TableParagraph"/>
              <w:tabs>
                <w:tab w:pos="604" w:val="left" w:leader="none"/>
                <w:tab w:pos="699" w:val="left" w:leader="none"/>
                <w:tab w:pos="824" w:val="left" w:leader="none"/>
                <w:tab w:pos="940" w:val="left" w:leader="none"/>
                <w:tab w:pos="1275" w:val="left" w:leader="none"/>
                <w:tab w:pos="1337" w:val="left" w:leader="none"/>
                <w:tab w:pos="1533" w:val="left" w:leader="none"/>
                <w:tab w:pos="1701" w:val="left" w:leader="none"/>
                <w:tab w:pos="1869" w:val="left" w:leader="none"/>
                <w:tab w:pos="2013" w:val="left" w:leader="none"/>
                <w:tab w:pos="2052" w:val="left" w:leader="none"/>
                <w:tab w:pos="2363" w:val="left" w:leader="none"/>
                <w:tab w:pos="2402" w:val="left" w:leader="none"/>
                <w:tab w:pos="2685" w:val="left" w:leader="none"/>
                <w:tab w:pos="2857" w:val="left" w:leader="none"/>
                <w:tab w:pos="3231" w:val="left" w:leader="none"/>
                <w:tab w:pos="3279" w:val="left" w:leader="none"/>
              </w:tabs>
              <w:ind w:right="93"/>
              <w:rPr>
                <w:sz w:val="22"/>
              </w:rPr>
            </w:pPr>
            <w:r>
              <w:rPr>
                <w:sz w:val="22"/>
              </w:rPr>
              <w:t>PAC 2.9.8.1: Impulsar campañas </w:t>
            </w:r>
            <w:r>
              <w:rPr>
                <w:spacing w:val="-6"/>
                <w:sz w:val="22"/>
              </w:rPr>
              <w:t>de</w:t>
            </w:r>
            <w:r>
              <w:rPr>
                <w:sz w:val="22"/>
              </w:rPr>
              <w:tab/>
            </w:r>
            <w:r>
              <w:rPr>
                <w:spacing w:val="-2"/>
                <w:sz w:val="22"/>
              </w:rPr>
              <w:t>incomunicación</w:t>
            </w:r>
            <w:r>
              <w:rPr>
                <w:sz w:val="22"/>
              </w:rPr>
              <w:tab/>
            </w:r>
            <w:r>
              <w:rPr>
                <w:spacing w:val="-6"/>
                <w:sz w:val="22"/>
              </w:rPr>
              <w:t>en</w:t>
            </w:r>
            <w:r>
              <w:rPr>
                <w:sz w:val="22"/>
              </w:rPr>
              <w:tab/>
              <w:tab/>
            </w:r>
            <w:r>
              <w:rPr>
                <w:spacing w:val="-4"/>
                <w:sz w:val="22"/>
              </w:rPr>
              <w:t>redes </w:t>
            </w:r>
            <w:r>
              <w:rPr>
                <w:sz w:val="22"/>
              </w:rPr>
              <w:t>sociales y en medios de prensa, </w:t>
            </w:r>
            <w:r>
              <w:rPr>
                <w:spacing w:val="-4"/>
                <w:sz w:val="22"/>
              </w:rPr>
              <w:t>con</w:t>
            </w:r>
            <w:r>
              <w:rPr>
                <w:sz w:val="22"/>
              </w:rPr>
              <w:tab/>
              <w:tab/>
            </w:r>
            <w:r>
              <w:rPr>
                <w:spacing w:val="-2"/>
                <w:sz w:val="22"/>
              </w:rPr>
              <w:t>apoyo</w:t>
            </w:r>
            <w:r>
              <w:rPr>
                <w:sz w:val="22"/>
              </w:rPr>
              <w:tab/>
              <w:tab/>
            </w:r>
            <w:r>
              <w:rPr>
                <w:spacing w:val="-6"/>
                <w:sz w:val="22"/>
              </w:rPr>
              <w:t>de</w:t>
            </w:r>
            <w:r>
              <w:rPr>
                <w:sz w:val="22"/>
              </w:rPr>
              <w:tab/>
              <w:tab/>
            </w:r>
            <w:r>
              <w:rPr>
                <w:spacing w:val="-2"/>
                <w:sz w:val="22"/>
              </w:rPr>
              <w:t>Comunicación </w:t>
            </w:r>
            <w:r>
              <w:rPr>
                <w:sz w:val="22"/>
              </w:rPr>
              <w:t>Institucional,</w:t>
            </w:r>
            <w:r>
              <w:rPr>
                <w:spacing w:val="80"/>
                <w:sz w:val="22"/>
              </w:rPr>
              <w:t> </w:t>
            </w:r>
            <w:r>
              <w:rPr>
                <w:sz w:val="22"/>
              </w:rPr>
              <w:t>para</w:t>
            </w:r>
            <w:r>
              <w:rPr>
                <w:spacing w:val="80"/>
                <w:sz w:val="22"/>
              </w:rPr>
              <w:t> </w:t>
            </w:r>
            <w:r>
              <w:rPr>
                <w:sz w:val="22"/>
              </w:rPr>
              <w:t>promover</w:t>
            </w:r>
            <w:r>
              <w:rPr>
                <w:spacing w:val="80"/>
                <w:sz w:val="22"/>
              </w:rPr>
              <w:t> </w:t>
            </w:r>
            <w:r>
              <w:rPr>
                <w:sz w:val="22"/>
              </w:rPr>
              <w:t>la captación de bienes para donar. </w:t>
            </w:r>
            <w:r>
              <w:rPr>
                <w:spacing w:val="-4"/>
                <w:sz w:val="22"/>
              </w:rPr>
              <w:t>PAC</w:t>
            </w:r>
            <w:r>
              <w:rPr>
                <w:sz w:val="22"/>
              </w:rPr>
              <w:tab/>
              <w:tab/>
              <w:tab/>
              <w:tab/>
            </w:r>
            <w:r>
              <w:rPr>
                <w:spacing w:val="-2"/>
                <w:sz w:val="22"/>
              </w:rPr>
              <w:t>2.9.8.2:</w:t>
            </w:r>
            <w:r>
              <w:rPr>
                <w:sz w:val="22"/>
              </w:rPr>
              <w:tab/>
              <w:tab/>
              <w:tab/>
              <w:tab/>
            </w:r>
            <w:r>
              <w:rPr>
                <w:spacing w:val="-2"/>
                <w:sz w:val="22"/>
              </w:rPr>
              <w:t>Realizar</w:t>
            </w:r>
            <w:r>
              <w:rPr>
                <w:sz w:val="22"/>
              </w:rPr>
              <w:tab/>
            </w:r>
            <w:r>
              <w:rPr>
                <w:spacing w:val="-6"/>
                <w:sz w:val="22"/>
              </w:rPr>
              <w:t>la </w:t>
            </w:r>
            <w:r>
              <w:rPr>
                <w:sz w:val="22"/>
              </w:rPr>
              <w:t>identificación, selección y gestión </w:t>
            </w:r>
            <w:r>
              <w:rPr>
                <w:spacing w:val="-6"/>
                <w:sz w:val="22"/>
              </w:rPr>
              <w:t>de</w:t>
            </w:r>
            <w:r>
              <w:rPr>
                <w:sz w:val="22"/>
              </w:rPr>
              <w:tab/>
              <w:tab/>
              <w:tab/>
            </w:r>
            <w:r>
              <w:rPr>
                <w:spacing w:val="-2"/>
                <w:sz w:val="22"/>
              </w:rPr>
              <w:t>potenciales</w:t>
            </w:r>
            <w:r>
              <w:rPr>
                <w:sz w:val="22"/>
              </w:rPr>
              <w:tab/>
              <w:tab/>
              <w:tab/>
              <w:tab/>
            </w:r>
            <w:r>
              <w:rPr>
                <w:spacing w:val="-2"/>
                <w:sz w:val="22"/>
              </w:rPr>
              <w:t>Donantes, mediante</w:t>
            </w:r>
            <w:r>
              <w:rPr>
                <w:sz w:val="22"/>
              </w:rPr>
              <w:tab/>
            </w:r>
            <w:r>
              <w:rPr>
                <w:spacing w:val="-6"/>
                <w:sz w:val="22"/>
              </w:rPr>
              <w:t>el</w:t>
            </w:r>
            <w:r>
              <w:rPr>
                <w:sz w:val="22"/>
              </w:rPr>
              <w:tab/>
              <w:tab/>
            </w:r>
            <w:r>
              <w:rPr>
                <w:spacing w:val="-2"/>
                <w:sz w:val="22"/>
              </w:rPr>
              <w:t>acercamiento</w:t>
            </w:r>
            <w:r>
              <w:rPr>
                <w:sz w:val="22"/>
              </w:rPr>
              <w:tab/>
              <w:tab/>
            </w:r>
            <w:r>
              <w:rPr>
                <w:spacing w:val="-10"/>
                <w:sz w:val="22"/>
              </w:rPr>
              <w:t>a </w:t>
            </w:r>
            <w:r>
              <w:rPr>
                <w:spacing w:val="-2"/>
                <w:sz w:val="22"/>
              </w:rPr>
              <w:t>organizaciones</w:t>
            </w:r>
            <w:r>
              <w:rPr>
                <w:sz w:val="22"/>
              </w:rPr>
              <w:tab/>
              <w:tab/>
            </w:r>
            <w:r>
              <w:rPr>
                <w:spacing w:val="-38"/>
                <w:sz w:val="22"/>
              </w:rPr>
              <w:t> </w:t>
            </w:r>
            <w:r>
              <w:rPr>
                <w:sz w:val="22"/>
              </w:rPr>
              <w:t>tanto</w:t>
              <w:tab/>
              <w:tab/>
            </w:r>
            <w:r>
              <w:rPr>
                <w:spacing w:val="-6"/>
                <w:sz w:val="22"/>
              </w:rPr>
              <w:t>de</w:t>
            </w:r>
            <w:r>
              <w:rPr>
                <w:sz w:val="22"/>
              </w:rPr>
              <w:tab/>
            </w:r>
            <w:r>
              <w:rPr>
                <w:spacing w:val="-6"/>
                <w:sz w:val="22"/>
              </w:rPr>
              <w:t>la </w:t>
            </w:r>
            <w:r>
              <w:rPr>
                <w:sz w:val="22"/>
              </w:rPr>
              <w:t>empresa</w:t>
            </w:r>
            <w:r>
              <w:rPr>
                <w:spacing w:val="40"/>
                <w:sz w:val="22"/>
              </w:rPr>
              <w:t> </w:t>
            </w:r>
            <w:r>
              <w:rPr>
                <w:sz w:val="22"/>
              </w:rPr>
              <w:t>privada</w:t>
            </w:r>
            <w:r>
              <w:rPr>
                <w:spacing w:val="40"/>
                <w:sz w:val="22"/>
              </w:rPr>
              <w:t> </w:t>
            </w:r>
            <w:r>
              <w:rPr>
                <w:sz w:val="22"/>
              </w:rPr>
              <w:t>e</w:t>
            </w:r>
            <w:r>
              <w:rPr>
                <w:spacing w:val="40"/>
                <w:sz w:val="22"/>
              </w:rPr>
              <w:t> </w:t>
            </w:r>
            <w:r>
              <w:rPr>
                <w:sz w:val="22"/>
              </w:rPr>
              <w:t>instituciones públicas,</w:t>
            </w:r>
            <w:r>
              <w:rPr>
                <w:spacing w:val="40"/>
                <w:sz w:val="22"/>
              </w:rPr>
              <w:t> </w:t>
            </w:r>
            <w:r>
              <w:rPr>
                <w:sz w:val="22"/>
              </w:rPr>
              <w:t>para</w:t>
            </w:r>
            <w:r>
              <w:rPr>
                <w:spacing w:val="40"/>
                <w:sz w:val="22"/>
              </w:rPr>
              <w:t> </w:t>
            </w:r>
            <w:r>
              <w:rPr>
                <w:sz w:val="22"/>
              </w:rPr>
              <w:t>dar</w:t>
            </w:r>
            <w:r>
              <w:rPr>
                <w:spacing w:val="40"/>
                <w:sz w:val="22"/>
              </w:rPr>
              <w:t> </w:t>
            </w:r>
            <w:r>
              <w:rPr>
                <w:sz w:val="22"/>
              </w:rPr>
              <w:t>a</w:t>
            </w:r>
            <w:r>
              <w:rPr>
                <w:spacing w:val="40"/>
                <w:sz w:val="22"/>
              </w:rPr>
              <w:t> </w:t>
            </w:r>
            <w:r>
              <w:rPr>
                <w:sz w:val="22"/>
              </w:rPr>
              <w:t>conocer</w:t>
            </w:r>
            <w:r>
              <w:rPr>
                <w:spacing w:val="40"/>
                <w:sz w:val="22"/>
              </w:rPr>
              <w:t> </w:t>
            </w:r>
            <w:r>
              <w:rPr>
                <w:sz w:val="22"/>
              </w:rPr>
              <w:t>el </w:t>
            </w:r>
            <w:r>
              <w:rPr>
                <w:spacing w:val="-2"/>
                <w:sz w:val="22"/>
              </w:rPr>
              <w:t>programa</w:t>
            </w:r>
            <w:r>
              <w:rPr>
                <w:sz w:val="22"/>
              </w:rPr>
              <w:tab/>
              <w:tab/>
            </w:r>
            <w:r>
              <w:rPr>
                <w:spacing w:val="-5"/>
                <w:sz w:val="22"/>
              </w:rPr>
              <w:t>de</w:t>
            </w:r>
            <w:r>
              <w:rPr>
                <w:sz w:val="22"/>
              </w:rPr>
              <w:tab/>
              <w:tab/>
            </w:r>
            <w:r>
              <w:rPr>
                <w:spacing w:val="-2"/>
                <w:sz w:val="22"/>
              </w:rPr>
              <w:t>donaciones</w:t>
            </w:r>
            <w:r>
              <w:rPr>
                <w:sz w:val="22"/>
              </w:rPr>
              <w:tab/>
              <w:tab/>
            </w:r>
            <w:r>
              <w:rPr>
                <w:spacing w:val="-10"/>
                <w:sz w:val="22"/>
              </w:rPr>
              <w:t>e</w:t>
            </w:r>
          </w:p>
          <w:p>
            <w:pPr>
              <w:pStyle w:val="TableParagraph"/>
              <w:spacing w:line="250" w:lineRule="exact"/>
              <w:rPr>
                <w:sz w:val="22"/>
              </w:rPr>
            </w:pPr>
            <w:r>
              <w:rPr>
                <w:sz w:val="22"/>
              </w:rPr>
              <w:t>impulsar</w:t>
            </w:r>
            <w:r>
              <w:rPr>
                <w:spacing w:val="40"/>
                <w:sz w:val="22"/>
              </w:rPr>
              <w:t> </w:t>
            </w:r>
            <w:r>
              <w:rPr>
                <w:sz w:val="22"/>
              </w:rPr>
              <w:t>la</w:t>
            </w:r>
            <w:r>
              <w:rPr>
                <w:spacing w:val="40"/>
                <w:sz w:val="22"/>
              </w:rPr>
              <w:t> </w:t>
            </w:r>
            <w:r>
              <w:rPr>
                <w:sz w:val="22"/>
              </w:rPr>
              <w:t>captación</w:t>
            </w:r>
            <w:r>
              <w:rPr>
                <w:spacing w:val="40"/>
                <w:sz w:val="22"/>
              </w:rPr>
              <w:t> </w:t>
            </w:r>
            <w:r>
              <w:rPr>
                <w:sz w:val="22"/>
              </w:rPr>
              <w:t>de</w:t>
            </w:r>
            <w:r>
              <w:rPr>
                <w:spacing w:val="40"/>
                <w:sz w:val="22"/>
              </w:rPr>
              <w:t> </w:t>
            </w:r>
            <w:r>
              <w:rPr>
                <w:sz w:val="22"/>
              </w:rPr>
              <w:t>bienes para donar.</w:t>
            </w:r>
          </w:p>
        </w:tc>
        <w:tc>
          <w:tcPr>
            <w:tcW w:w="3510" w:type="dxa"/>
            <w:vMerge/>
            <w:tcBorders>
              <w:top w:val="nil"/>
            </w:tcBorders>
          </w:tcPr>
          <w:p>
            <w:pPr>
              <w:rPr>
                <w:sz w:val="2"/>
                <w:szCs w:val="2"/>
              </w:rPr>
            </w:pPr>
          </w:p>
        </w:tc>
      </w:tr>
      <w:tr>
        <w:trPr>
          <w:trHeight w:val="4555" w:hRule="atLeast"/>
        </w:trPr>
        <w:tc>
          <w:tcPr>
            <w:tcW w:w="3510" w:type="dxa"/>
          </w:tcPr>
          <w:p>
            <w:pPr>
              <w:pStyle w:val="TableParagraph"/>
              <w:ind w:right="91"/>
              <w:jc w:val="both"/>
              <w:rPr>
                <w:sz w:val="22"/>
              </w:rPr>
            </w:pPr>
            <w:r>
              <w:rPr>
                <w:sz w:val="22"/>
              </w:rPr>
              <w:t>5.10.1 Diseñada y ejecutada la estrategia de divulgación y soporte dirigida a las instancias del Programa de Protección y Promoción Social y hacia entidades externas para el impulso de proyectos con organizaciones sociales de las Comunidades en coordinación con la Dirección de Desarrollo </w:t>
            </w:r>
            <w:r>
              <w:rPr>
                <w:spacing w:val="-2"/>
                <w:sz w:val="22"/>
              </w:rPr>
              <w:t>Social.</w:t>
            </w:r>
          </w:p>
        </w:tc>
        <w:tc>
          <w:tcPr>
            <w:tcW w:w="3514" w:type="dxa"/>
          </w:tcPr>
          <w:p>
            <w:pPr>
              <w:pStyle w:val="TableParagraph"/>
              <w:tabs>
                <w:tab w:pos="849" w:val="left" w:leader="none"/>
                <w:tab w:pos="1198" w:val="left" w:leader="none"/>
                <w:tab w:pos="1347" w:val="left" w:leader="none"/>
                <w:tab w:pos="1443" w:val="left" w:leader="none"/>
                <w:tab w:pos="1596" w:val="left" w:leader="none"/>
                <w:tab w:pos="1783" w:val="left" w:leader="none"/>
                <w:tab w:pos="1923" w:val="left" w:leader="none"/>
                <w:tab w:pos="1994" w:val="left" w:leader="none"/>
                <w:tab w:pos="2033" w:val="left" w:leader="none"/>
                <w:tab w:pos="2411" w:val="left" w:leader="none"/>
                <w:tab w:pos="2829" w:val="left" w:leader="none"/>
                <w:tab w:pos="3160" w:val="left" w:leader="none"/>
                <w:tab w:pos="3231" w:val="left" w:leader="none"/>
                <w:tab w:pos="3279" w:val="left" w:leader="none"/>
              </w:tabs>
              <w:ind w:right="97"/>
              <w:rPr>
                <w:sz w:val="22"/>
              </w:rPr>
            </w:pPr>
            <w:r>
              <w:rPr>
                <w:sz w:val="22"/>
              </w:rPr>
              <w:t>PAC</w:t>
            </w:r>
            <w:r>
              <w:rPr>
                <w:spacing w:val="40"/>
                <w:sz w:val="22"/>
              </w:rPr>
              <w:t> </w:t>
            </w:r>
            <w:r>
              <w:rPr>
                <w:sz w:val="22"/>
              </w:rPr>
              <w:t>2.9.10.1:</w:t>
            </w:r>
            <w:r>
              <w:rPr>
                <w:spacing w:val="40"/>
                <w:sz w:val="22"/>
              </w:rPr>
              <w:t> </w:t>
            </w:r>
            <w:r>
              <w:rPr>
                <w:sz w:val="22"/>
              </w:rPr>
              <w:t>Promover</w:t>
            </w:r>
            <w:r>
              <w:rPr>
                <w:spacing w:val="40"/>
                <w:sz w:val="22"/>
              </w:rPr>
              <w:t> </w:t>
            </w:r>
            <w:r>
              <w:rPr>
                <w:sz w:val="22"/>
              </w:rPr>
              <w:t>en</w:t>
            </w:r>
            <w:r>
              <w:rPr>
                <w:spacing w:val="40"/>
                <w:sz w:val="22"/>
              </w:rPr>
              <w:t> </w:t>
            </w:r>
            <w:r>
              <w:rPr>
                <w:sz w:val="22"/>
              </w:rPr>
              <w:t>las </w:t>
            </w:r>
            <w:r>
              <w:rPr>
                <w:spacing w:val="-2"/>
                <w:sz w:val="22"/>
              </w:rPr>
              <w:t>Unidades</w:t>
            </w:r>
            <w:r>
              <w:rPr>
                <w:sz w:val="22"/>
              </w:rPr>
              <w:tab/>
              <w:tab/>
            </w:r>
            <w:r>
              <w:rPr>
                <w:spacing w:val="-2"/>
                <w:sz w:val="22"/>
              </w:rPr>
              <w:t>Locales</w:t>
            </w:r>
            <w:r>
              <w:rPr>
                <w:sz w:val="22"/>
              </w:rPr>
              <w:tab/>
            </w:r>
            <w:r>
              <w:rPr>
                <w:spacing w:val="-10"/>
                <w:sz w:val="22"/>
              </w:rPr>
              <w:t>y</w:t>
            </w:r>
            <w:r>
              <w:rPr>
                <w:sz w:val="22"/>
              </w:rPr>
              <w:tab/>
            </w:r>
            <w:r>
              <w:rPr>
                <w:spacing w:val="-4"/>
                <w:sz w:val="22"/>
              </w:rPr>
              <w:t>Áreas </w:t>
            </w:r>
            <w:r>
              <w:rPr>
                <w:spacing w:val="-2"/>
                <w:sz w:val="22"/>
              </w:rPr>
              <w:t>Regionales</w:t>
            </w:r>
            <w:r>
              <w:rPr>
                <w:sz w:val="22"/>
              </w:rPr>
              <w:tab/>
              <w:tab/>
              <w:tab/>
              <w:tab/>
            </w:r>
            <w:r>
              <w:rPr>
                <w:spacing w:val="-4"/>
                <w:sz w:val="22"/>
              </w:rPr>
              <w:t>para</w:t>
            </w:r>
            <w:r>
              <w:rPr>
                <w:sz w:val="22"/>
              </w:rPr>
              <w:tab/>
              <w:tab/>
            </w:r>
            <w:r>
              <w:rPr>
                <w:spacing w:val="-52"/>
                <w:sz w:val="22"/>
              </w:rPr>
              <w:t> </w:t>
            </w:r>
            <w:r>
              <w:rPr>
                <w:spacing w:val="-2"/>
                <w:sz w:val="22"/>
              </w:rPr>
              <w:t>que</w:t>
            </w:r>
            <w:r>
              <w:rPr>
                <w:sz w:val="22"/>
              </w:rPr>
              <w:tab/>
              <w:tab/>
            </w:r>
            <w:r>
              <w:rPr>
                <w:spacing w:val="-48"/>
                <w:sz w:val="22"/>
              </w:rPr>
              <w:t> </w:t>
            </w:r>
            <w:r>
              <w:rPr>
                <w:spacing w:val="-6"/>
                <w:sz w:val="22"/>
              </w:rPr>
              <w:t>se </w:t>
            </w:r>
            <w:r>
              <w:rPr>
                <w:sz w:val="22"/>
              </w:rPr>
              <w:t>involucren en la identificación de </w:t>
            </w:r>
            <w:r>
              <w:rPr>
                <w:spacing w:val="-2"/>
                <w:sz w:val="22"/>
              </w:rPr>
              <w:t>proyectos</w:t>
            </w:r>
            <w:r>
              <w:rPr>
                <w:sz w:val="22"/>
              </w:rPr>
              <w:tab/>
              <w:tab/>
              <w:tab/>
            </w:r>
            <w:r>
              <w:rPr>
                <w:spacing w:val="-10"/>
                <w:sz w:val="22"/>
              </w:rPr>
              <w:t>y</w:t>
            </w:r>
            <w:r>
              <w:rPr>
                <w:sz w:val="22"/>
              </w:rPr>
              <w:tab/>
              <w:tab/>
              <w:tab/>
            </w:r>
            <w:r>
              <w:rPr>
                <w:spacing w:val="-2"/>
                <w:sz w:val="22"/>
              </w:rPr>
              <w:t>organizaciones potencialmente</w:t>
            </w:r>
            <w:r>
              <w:rPr>
                <w:sz w:val="22"/>
              </w:rPr>
              <w:tab/>
              <w:tab/>
              <w:tab/>
              <w:tab/>
            </w:r>
            <w:r>
              <w:rPr>
                <w:spacing w:val="-2"/>
                <w:sz w:val="22"/>
              </w:rPr>
              <w:t>sujetas</w:t>
            </w:r>
            <w:r>
              <w:rPr>
                <w:sz w:val="22"/>
              </w:rPr>
              <w:tab/>
              <w:tab/>
            </w:r>
            <w:r>
              <w:rPr>
                <w:spacing w:val="-6"/>
                <w:sz w:val="22"/>
              </w:rPr>
              <w:t>de </w:t>
            </w:r>
            <w:r>
              <w:rPr>
                <w:sz w:val="22"/>
              </w:rPr>
              <w:t>donación,</w:t>
            </w:r>
            <w:r>
              <w:rPr>
                <w:spacing w:val="80"/>
                <w:sz w:val="22"/>
              </w:rPr>
              <w:t> </w:t>
            </w:r>
            <w:r>
              <w:rPr>
                <w:sz w:val="22"/>
              </w:rPr>
              <w:t>incluyendo</w:t>
            </w:r>
            <w:r>
              <w:rPr>
                <w:spacing w:val="80"/>
                <w:sz w:val="22"/>
              </w:rPr>
              <w:t> </w:t>
            </w:r>
            <w:r>
              <w:rPr>
                <w:sz w:val="22"/>
              </w:rPr>
              <w:t>proyectos de responsabilidad empresarial. </w:t>
            </w:r>
            <w:r>
              <w:rPr>
                <w:spacing w:val="-4"/>
                <w:sz w:val="22"/>
              </w:rPr>
              <w:t>PAC</w:t>
            </w:r>
            <w:r>
              <w:rPr>
                <w:sz w:val="22"/>
              </w:rPr>
              <w:tab/>
            </w:r>
            <w:r>
              <w:rPr>
                <w:spacing w:val="-2"/>
                <w:sz w:val="22"/>
              </w:rPr>
              <w:t>2.9.10.2:</w:t>
            </w:r>
            <w:r>
              <w:rPr>
                <w:sz w:val="22"/>
              </w:rPr>
              <w:tab/>
              <w:tab/>
              <w:tab/>
            </w:r>
            <w:r>
              <w:rPr>
                <w:spacing w:val="-2"/>
                <w:sz w:val="22"/>
              </w:rPr>
              <w:t>Gestionar</w:t>
            </w:r>
            <w:r>
              <w:rPr>
                <w:sz w:val="22"/>
              </w:rPr>
              <w:tab/>
              <w:tab/>
            </w:r>
            <w:r>
              <w:rPr>
                <w:spacing w:val="-6"/>
                <w:sz w:val="22"/>
              </w:rPr>
              <w:t>la </w:t>
            </w:r>
            <w:r>
              <w:rPr>
                <w:spacing w:val="-2"/>
                <w:sz w:val="22"/>
              </w:rPr>
              <w:t>entrega</w:t>
            </w:r>
            <w:r>
              <w:rPr>
                <w:sz w:val="22"/>
              </w:rPr>
              <w:tab/>
              <w:tab/>
            </w:r>
            <w:r>
              <w:rPr>
                <w:spacing w:val="-6"/>
                <w:sz w:val="22"/>
              </w:rPr>
              <w:t>de</w:t>
            </w:r>
            <w:r>
              <w:rPr>
                <w:sz w:val="22"/>
              </w:rPr>
              <w:tab/>
              <w:tab/>
              <w:tab/>
            </w:r>
            <w:r>
              <w:rPr>
                <w:spacing w:val="-2"/>
                <w:sz w:val="22"/>
              </w:rPr>
              <w:t>Donaciones</w:t>
            </w:r>
            <w:r>
              <w:rPr>
                <w:sz w:val="22"/>
              </w:rPr>
              <w:tab/>
              <w:tab/>
              <w:tab/>
            </w:r>
            <w:r>
              <w:rPr>
                <w:spacing w:val="-10"/>
                <w:sz w:val="22"/>
              </w:rPr>
              <w:t>a </w:t>
            </w:r>
            <w:r>
              <w:rPr>
                <w:sz w:val="22"/>
              </w:rPr>
              <w:t>Organizaciones</w:t>
            </w:r>
            <w:r>
              <w:rPr>
                <w:spacing w:val="80"/>
                <w:sz w:val="22"/>
              </w:rPr>
              <w:t> </w:t>
            </w:r>
            <w:r>
              <w:rPr>
                <w:sz w:val="22"/>
              </w:rPr>
              <w:t>de</w:t>
            </w:r>
            <w:r>
              <w:rPr>
                <w:spacing w:val="80"/>
                <w:sz w:val="22"/>
              </w:rPr>
              <w:t> </w:t>
            </w:r>
            <w:r>
              <w:rPr>
                <w:sz w:val="22"/>
              </w:rPr>
              <w:t>Bienestar</w:t>
            </w:r>
            <w:r>
              <w:rPr>
                <w:spacing w:val="80"/>
                <w:sz w:val="22"/>
              </w:rPr>
              <w:t> </w:t>
            </w:r>
            <w:r>
              <w:rPr>
                <w:sz w:val="22"/>
              </w:rPr>
              <w:t>y economía</w:t>
            </w:r>
            <w:r>
              <w:rPr>
                <w:spacing w:val="-1"/>
                <w:sz w:val="22"/>
              </w:rPr>
              <w:t> </w:t>
            </w:r>
            <w:r>
              <w:rPr>
                <w:sz w:val="22"/>
              </w:rPr>
              <w:t>social,</w:t>
            </w:r>
            <w:r>
              <w:rPr>
                <w:spacing w:val="-1"/>
                <w:sz w:val="22"/>
              </w:rPr>
              <w:t> </w:t>
            </w:r>
            <w:r>
              <w:rPr>
                <w:sz w:val="22"/>
              </w:rPr>
              <w:t>con</w:t>
            </w:r>
            <w:r>
              <w:rPr>
                <w:spacing w:val="-5"/>
                <w:sz w:val="22"/>
              </w:rPr>
              <w:t> </w:t>
            </w:r>
            <w:r>
              <w:rPr>
                <w:sz w:val="22"/>
              </w:rPr>
              <w:t>el</w:t>
            </w:r>
            <w:r>
              <w:rPr>
                <w:spacing w:val="-3"/>
                <w:sz w:val="22"/>
              </w:rPr>
              <w:t> </w:t>
            </w:r>
            <w:r>
              <w:rPr>
                <w:sz w:val="22"/>
              </w:rPr>
              <w:t>apoyo</w:t>
            </w:r>
            <w:r>
              <w:rPr>
                <w:spacing w:val="-1"/>
                <w:sz w:val="22"/>
              </w:rPr>
              <w:t> </w:t>
            </w:r>
            <w:r>
              <w:rPr>
                <w:sz w:val="22"/>
              </w:rPr>
              <w:t>de Áreas</w:t>
            </w:r>
            <w:r>
              <w:rPr>
                <w:spacing w:val="80"/>
                <w:sz w:val="22"/>
              </w:rPr>
              <w:t> </w:t>
            </w:r>
            <w:r>
              <w:rPr>
                <w:sz w:val="22"/>
              </w:rPr>
              <w:t>Regionales,</w:t>
            </w:r>
            <w:r>
              <w:rPr>
                <w:spacing w:val="80"/>
                <w:sz w:val="22"/>
              </w:rPr>
              <w:t> </w:t>
            </w:r>
            <w:r>
              <w:rPr>
                <w:sz w:val="22"/>
              </w:rPr>
              <w:t>DSAI</w:t>
            </w:r>
            <w:r>
              <w:rPr>
                <w:spacing w:val="80"/>
                <w:sz w:val="22"/>
              </w:rPr>
              <w:t> </w:t>
            </w:r>
            <w:r>
              <w:rPr>
                <w:sz w:val="22"/>
              </w:rPr>
              <w:t>y</w:t>
            </w:r>
            <w:r>
              <w:rPr>
                <w:spacing w:val="80"/>
                <w:sz w:val="22"/>
              </w:rPr>
              <w:t> </w:t>
            </w:r>
            <w:r>
              <w:rPr>
                <w:sz w:val="22"/>
              </w:rPr>
              <w:t>la Unidad de Donaciones.</w:t>
            </w:r>
          </w:p>
          <w:p>
            <w:pPr>
              <w:pStyle w:val="TableParagraph"/>
              <w:spacing w:before="1"/>
              <w:ind w:right="98"/>
              <w:jc w:val="both"/>
              <w:rPr>
                <w:sz w:val="22"/>
              </w:rPr>
            </w:pPr>
            <w:r>
              <w:rPr>
                <w:sz w:val="22"/>
              </w:rPr>
              <w:t>PAC 2.9.5.3: Gestionar la inscripción de nuevos negocios </w:t>
            </w:r>
            <w:r>
              <w:rPr>
                <w:spacing w:val="-2"/>
                <w:sz w:val="22"/>
              </w:rPr>
              <w:t>como</w:t>
            </w:r>
            <w:r>
              <w:rPr>
                <w:spacing w:val="-4"/>
                <w:sz w:val="22"/>
              </w:rPr>
              <w:t> </w:t>
            </w:r>
            <w:r>
              <w:rPr>
                <w:spacing w:val="-2"/>
                <w:sz w:val="22"/>
              </w:rPr>
              <w:t>contribuyentes</w:t>
            </w:r>
            <w:r>
              <w:rPr>
                <w:spacing w:val="-12"/>
                <w:sz w:val="22"/>
              </w:rPr>
              <w:t> </w:t>
            </w:r>
            <w:r>
              <w:rPr>
                <w:spacing w:val="-2"/>
                <w:sz w:val="22"/>
              </w:rPr>
              <w:t>del</w:t>
            </w:r>
            <w:r>
              <w:rPr>
                <w:spacing w:val="-7"/>
                <w:sz w:val="22"/>
              </w:rPr>
              <w:t> </w:t>
            </w:r>
            <w:r>
              <w:rPr>
                <w:spacing w:val="-2"/>
                <w:sz w:val="22"/>
              </w:rPr>
              <w:t>impuesto</w:t>
            </w:r>
          </w:p>
          <w:p>
            <w:pPr>
              <w:pStyle w:val="TableParagraph"/>
              <w:spacing w:line="234" w:lineRule="exact"/>
              <w:jc w:val="both"/>
              <w:rPr>
                <w:sz w:val="22"/>
              </w:rPr>
            </w:pPr>
            <w:r>
              <w:rPr>
                <w:sz w:val="22"/>
              </w:rPr>
              <w:t>a</w:t>
            </w:r>
            <w:r>
              <w:rPr>
                <w:spacing w:val="-5"/>
                <w:sz w:val="22"/>
              </w:rPr>
              <w:t> </w:t>
            </w:r>
            <w:r>
              <w:rPr>
                <w:sz w:val="22"/>
              </w:rPr>
              <w:t>moteles</w:t>
            </w:r>
            <w:r>
              <w:rPr>
                <w:spacing w:val="-6"/>
                <w:sz w:val="22"/>
              </w:rPr>
              <w:t> </w:t>
            </w:r>
            <w:r>
              <w:rPr>
                <w:sz w:val="22"/>
              </w:rPr>
              <w:t>y</w:t>
            </w:r>
            <w:r>
              <w:rPr>
                <w:spacing w:val="-1"/>
                <w:sz w:val="22"/>
              </w:rPr>
              <w:t> </w:t>
            </w:r>
            <w:r>
              <w:rPr>
                <w:sz w:val="22"/>
              </w:rPr>
              <w:t>lugares</w:t>
            </w:r>
            <w:r>
              <w:rPr>
                <w:spacing w:val="-1"/>
                <w:sz w:val="22"/>
              </w:rPr>
              <w:t> </w:t>
            </w:r>
            <w:r>
              <w:rPr>
                <w:spacing w:val="-2"/>
                <w:sz w:val="22"/>
              </w:rPr>
              <w:t>afines.</w:t>
            </w:r>
          </w:p>
        </w:tc>
        <w:tc>
          <w:tcPr>
            <w:tcW w:w="3510" w:type="dxa"/>
            <w:vMerge/>
            <w:tcBorders>
              <w:top w:val="nil"/>
            </w:tcBorders>
          </w:tcPr>
          <w:p>
            <w:pPr>
              <w:rPr>
                <w:sz w:val="2"/>
                <w:szCs w:val="2"/>
              </w:rPr>
            </w:pPr>
          </w:p>
        </w:tc>
      </w:tr>
      <w:tr>
        <w:trPr>
          <w:trHeight w:val="758" w:hRule="atLeast"/>
        </w:trPr>
        <w:tc>
          <w:tcPr>
            <w:tcW w:w="3510" w:type="dxa"/>
          </w:tcPr>
          <w:p>
            <w:pPr>
              <w:pStyle w:val="TableParagraph"/>
              <w:tabs>
                <w:tab w:pos="1453" w:val="left" w:leader="none"/>
                <w:tab w:pos="3161" w:val="left" w:leader="none"/>
              </w:tabs>
              <w:rPr>
                <w:sz w:val="22"/>
              </w:rPr>
            </w:pPr>
            <w:r>
              <w:rPr>
                <w:spacing w:val="-2"/>
                <w:sz w:val="22"/>
              </w:rPr>
              <w:t>5.10.2</w:t>
            </w:r>
            <w:r>
              <w:rPr>
                <w:sz w:val="22"/>
              </w:rPr>
              <w:tab/>
            </w:r>
            <w:r>
              <w:rPr>
                <w:spacing w:val="-2"/>
                <w:sz w:val="22"/>
              </w:rPr>
              <w:t>Proyectos</w:t>
            </w:r>
            <w:r>
              <w:rPr>
                <w:sz w:val="22"/>
              </w:rPr>
              <w:tab/>
            </w:r>
            <w:r>
              <w:rPr>
                <w:spacing w:val="-5"/>
                <w:sz w:val="22"/>
              </w:rPr>
              <w:t>de</w:t>
            </w:r>
          </w:p>
          <w:p>
            <w:pPr>
              <w:pStyle w:val="TableParagraph"/>
              <w:tabs>
                <w:tab w:pos="1682" w:val="left" w:leader="none"/>
                <w:tab w:pos="2344" w:val="left" w:leader="none"/>
                <w:tab w:pos="2609" w:val="left" w:leader="none"/>
                <w:tab w:pos="2866" w:val="left" w:leader="none"/>
              </w:tabs>
              <w:spacing w:line="250" w:lineRule="exact"/>
              <w:ind w:right="92"/>
              <w:rPr>
                <w:sz w:val="22"/>
              </w:rPr>
            </w:pPr>
            <w:r>
              <w:rPr>
                <w:spacing w:val="-2"/>
                <w:sz w:val="22"/>
              </w:rPr>
              <w:t>organizaciones</w:t>
            </w:r>
            <w:r>
              <w:rPr>
                <w:sz w:val="22"/>
              </w:rPr>
              <w:tab/>
              <w:tab/>
              <w:tab/>
            </w:r>
            <w:r>
              <w:rPr>
                <w:spacing w:val="-2"/>
                <w:sz w:val="22"/>
              </w:rPr>
              <w:t>sociales identificados</w:t>
            </w:r>
            <w:r>
              <w:rPr>
                <w:sz w:val="22"/>
              </w:rPr>
              <w:tab/>
            </w:r>
            <w:r>
              <w:rPr>
                <w:spacing w:val="-5"/>
                <w:sz w:val="22"/>
              </w:rPr>
              <w:t>por</w:t>
            </w:r>
            <w:r>
              <w:rPr>
                <w:sz w:val="22"/>
              </w:rPr>
              <w:tab/>
            </w:r>
            <w:r>
              <w:rPr>
                <w:spacing w:val="-5"/>
                <w:sz w:val="22"/>
              </w:rPr>
              <w:t>el</w:t>
            </w:r>
            <w:r>
              <w:rPr>
                <w:sz w:val="22"/>
              </w:rPr>
              <w:tab/>
              <w:tab/>
            </w:r>
            <w:r>
              <w:rPr>
                <w:spacing w:val="-4"/>
                <w:sz w:val="22"/>
              </w:rPr>
              <w:t>IMAS</w:t>
            </w:r>
          </w:p>
        </w:tc>
        <w:tc>
          <w:tcPr>
            <w:tcW w:w="3514" w:type="dxa"/>
          </w:tcPr>
          <w:p>
            <w:pPr>
              <w:pStyle w:val="TableParagraph"/>
              <w:tabs>
                <w:tab w:pos="901" w:val="left" w:leader="none"/>
                <w:tab w:pos="2090" w:val="left" w:leader="none"/>
                <w:tab w:pos="3231" w:val="left" w:leader="none"/>
              </w:tabs>
              <w:rPr>
                <w:sz w:val="22"/>
              </w:rPr>
            </w:pPr>
            <w:r>
              <w:rPr>
                <w:spacing w:val="-5"/>
                <w:sz w:val="22"/>
              </w:rPr>
              <w:t>PAC</w:t>
            </w:r>
            <w:r>
              <w:rPr>
                <w:sz w:val="22"/>
              </w:rPr>
              <w:tab/>
            </w:r>
            <w:r>
              <w:rPr>
                <w:spacing w:val="-2"/>
                <w:sz w:val="22"/>
              </w:rPr>
              <w:t>2.9.11.1:</w:t>
            </w:r>
            <w:r>
              <w:rPr>
                <w:sz w:val="22"/>
              </w:rPr>
              <w:tab/>
            </w:r>
            <w:r>
              <w:rPr>
                <w:spacing w:val="-2"/>
                <w:sz w:val="22"/>
              </w:rPr>
              <w:t>Realizar</w:t>
            </w:r>
            <w:r>
              <w:rPr>
                <w:sz w:val="22"/>
              </w:rPr>
              <w:tab/>
            </w:r>
            <w:r>
              <w:rPr>
                <w:spacing w:val="-5"/>
                <w:sz w:val="22"/>
              </w:rPr>
              <w:t>la</w:t>
            </w:r>
          </w:p>
          <w:p>
            <w:pPr>
              <w:pStyle w:val="TableParagraph"/>
              <w:tabs>
                <w:tab w:pos="1376" w:val="left" w:leader="none"/>
                <w:tab w:pos="1663" w:val="left" w:leader="none"/>
                <w:tab w:pos="1798" w:val="left" w:leader="none"/>
                <w:tab w:pos="2052" w:val="left" w:leader="none"/>
                <w:tab w:pos="3049" w:val="left" w:leader="none"/>
                <w:tab w:pos="3159" w:val="left" w:leader="none"/>
              </w:tabs>
              <w:spacing w:line="250" w:lineRule="exact"/>
              <w:ind w:right="99"/>
              <w:rPr>
                <w:sz w:val="22"/>
              </w:rPr>
            </w:pPr>
            <w:r>
              <w:rPr>
                <w:spacing w:val="-2"/>
                <w:sz w:val="22"/>
              </w:rPr>
              <w:t>identificación</w:t>
            </w:r>
            <w:r>
              <w:rPr>
                <w:sz w:val="22"/>
              </w:rPr>
              <w:tab/>
            </w:r>
            <w:r>
              <w:rPr>
                <w:spacing w:val="-10"/>
                <w:sz w:val="22"/>
              </w:rPr>
              <w:t>y</w:t>
            </w:r>
            <w:r>
              <w:rPr>
                <w:sz w:val="22"/>
              </w:rPr>
              <w:tab/>
              <w:tab/>
            </w:r>
            <w:r>
              <w:rPr>
                <w:spacing w:val="-2"/>
                <w:sz w:val="22"/>
              </w:rPr>
              <w:t>contacto</w:t>
            </w:r>
            <w:r>
              <w:rPr>
                <w:sz w:val="22"/>
              </w:rPr>
              <w:tab/>
              <w:tab/>
            </w:r>
            <w:r>
              <w:rPr>
                <w:spacing w:val="-6"/>
                <w:sz w:val="22"/>
              </w:rPr>
              <w:t>de </w:t>
            </w:r>
            <w:r>
              <w:rPr>
                <w:spacing w:val="-2"/>
                <w:sz w:val="22"/>
              </w:rPr>
              <w:t>empresas</w:t>
            </w:r>
            <w:r>
              <w:rPr>
                <w:sz w:val="22"/>
              </w:rPr>
              <w:tab/>
            </w:r>
            <w:r>
              <w:rPr>
                <w:spacing w:val="-10"/>
                <w:sz w:val="22"/>
              </w:rPr>
              <w:t>o</w:t>
            </w:r>
            <w:r>
              <w:rPr>
                <w:sz w:val="22"/>
              </w:rPr>
              <w:tab/>
              <w:tab/>
            </w:r>
            <w:r>
              <w:rPr>
                <w:spacing w:val="-2"/>
                <w:sz w:val="22"/>
              </w:rPr>
              <w:t>entidades</w:t>
            </w:r>
            <w:r>
              <w:rPr>
                <w:sz w:val="22"/>
              </w:rPr>
              <w:tab/>
            </w:r>
            <w:r>
              <w:rPr>
                <w:spacing w:val="-5"/>
                <w:sz w:val="22"/>
              </w:rPr>
              <w:t>con</w:t>
            </w:r>
          </w:p>
        </w:tc>
        <w:tc>
          <w:tcPr>
            <w:tcW w:w="3510" w:type="dxa"/>
            <w:vMerge/>
            <w:tcBorders>
              <w:top w:val="nil"/>
            </w:tcBorders>
          </w:tcPr>
          <w:p>
            <w:pPr>
              <w:rPr>
                <w:sz w:val="2"/>
                <w:szCs w:val="2"/>
              </w:rPr>
            </w:pPr>
          </w:p>
        </w:tc>
      </w:tr>
    </w:tbl>
    <w:p>
      <w:pPr>
        <w:spacing w:after="0"/>
        <w:rPr>
          <w:sz w:val="2"/>
          <w:szCs w:val="2"/>
        </w:rPr>
        <w:sectPr>
          <w:type w:val="continuous"/>
          <w:pgSz w:w="13370" w:h="17280"/>
          <w:pgMar w:header="0" w:footer="968" w:top="40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10"/>
        <w:gridCol w:w="3514"/>
        <w:gridCol w:w="3510"/>
      </w:tblGrid>
      <w:tr>
        <w:trPr>
          <w:trHeight w:val="2530" w:hRule="atLeast"/>
        </w:trPr>
        <w:tc>
          <w:tcPr>
            <w:tcW w:w="3510" w:type="dxa"/>
          </w:tcPr>
          <w:p>
            <w:pPr>
              <w:pStyle w:val="TableParagraph"/>
              <w:tabs>
                <w:tab w:pos="2843" w:val="left" w:leader="none"/>
              </w:tabs>
              <w:ind w:right="91"/>
              <w:jc w:val="both"/>
              <w:rPr>
                <w:sz w:val="22"/>
              </w:rPr>
            </w:pPr>
            <w:r>
              <w:rPr>
                <w:sz w:val="22"/>
              </w:rPr>
              <w:t>vinculados con iniciativas de </w:t>
            </w:r>
            <w:r>
              <w:rPr>
                <w:spacing w:val="-2"/>
                <w:sz w:val="22"/>
              </w:rPr>
              <w:t>responsabilidad</w:t>
            </w:r>
            <w:r>
              <w:rPr>
                <w:sz w:val="22"/>
              </w:rPr>
              <w:tab/>
            </w:r>
            <w:r>
              <w:rPr>
                <w:spacing w:val="-2"/>
                <w:sz w:val="22"/>
              </w:rPr>
              <w:t>social empresarial.</w:t>
            </w:r>
          </w:p>
        </w:tc>
        <w:tc>
          <w:tcPr>
            <w:tcW w:w="3514" w:type="dxa"/>
          </w:tcPr>
          <w:p>
            <w:pPr>
              <w:pStyle w:val="TableParagraph"/>
              <w:ind w:right="96"/>
              <w:jc w:val="both"/>
              <w:rPr>
                <w:sz w:val="22"/>
              </w:rPr>
            </w:pPr>
            <w:r>
              <w:rPr>
                <w:sz w:val="22"/>
              </w:rPr>
              <w:t>programas de responsabilidad social con potencial para ser vinculadas a proyectos de organizaciones sociales sujetas del accionar institucional.</w:t>
            </w:r>
          </w:p>
          <w:p>
            <w:pPr>
              <w:pStyle w:val="TableParagraph"/>
              <w:ind w:right="97"/>
              <w:jc w:val="both"/>
              <w:rPr>
                <w:sz w:val="22"/>
              </w:rPr>
            </w:pPr>
            <w:r>
              <w:rPr>
                <w:sz w:val="22"/>
              </w:rPr>
              <w:t>PAC 2.9.11.2: Vincular los proyectos de Organizaciones sociales con empresas con programas</w:t>
            </w:r>
            <w:r>
              <w:rPr>
                <w:spacing w:val="28"/>
                <w:sz w:val="22"/>
              </w:rPr>
              <w:t>  </w:t>
            </w:r>
            <w:r>
              <w:rPr>
                <w:sz w:val="22"/>
              </w:rPr>
              <w:t>de</w:t>
            </w:r>
            <w:r>
              <w:rPr>
                <w:spacing w:val="29"/>
                <w:sz w:val="22"/>
              </w:rPr>
              <w:t>  </w:t>
            </w:r>
            <w:r>
              <w:rPr>
                <w:spacing w:val="-2"/>
                <w:sz w:val="22"/>
              </w:rPr>
              <w:t>Responsabilidad</w:t>
            </w:r>
          </w:p>
          <w:p>
            <w:pPr>
              <w:pStyle w:val="TableParagraph"/>
              <w:spacing w:line="234" w:lineRule="exact"/>
              <w:jc w:val="both"/>
              <w:rPr>
                <w:sz w:val="22"/>
              </w:rPr>
            </w:pPr>
            <w:r>
              <w:rPr>
                <w:sz w:val="22"/>
              </w:rPr>
              <w:t>Social</w:t>
            </w:r>
            <w:r>
              <w:rPr>
                <w:spacing w:val="-5"/>
                <w:sz w:val="22"/>
              </w:rPr>
              <w:t> </w:t>
            </w:r>
            <w:r>
              <w:rPr>
                <w:sz w:val="22"/>
              </w:rPr>
              <w:t>y</w:t>
            </w:r>
            <w:r>
              <w:rPr>
                <w:spacing w:val="1"/>
                <w:sz w:val="22"/>
              </w:rPr>
              <w:t> </w:t>
            </w:r>
            <w:r>
              <w:rPr>
                <w:spacing w:val="-2"/>
                <w:sz w:val="22"/>
              </w:rPr>
              <w:t>empresarial.</w:t>
            </w:r>
          </w:p>
        </w:tc>
        <w:tc>
          <w:tcPr>
            <w:tcW w:w="3510" w:type="dxa"/>
          </w:tcPr>
          <w:p>
            <w:pPr>
              <w:pStyle w:val="TableParagraph"/>
              <w:ind w:left="0"/>
              <w:rPr>
                <w:rFonts w:ascii="Times New Roman"/>
                <w:sz w:val="22"/>
              </w:rPr>
            </w:pPr>
          </w:p>
        </w:tc>
      </w:tr>
    </w:tbl>
    <w:p>
      <w:pPr>
        <w:pStyle w:val="BodyText"/>
        <w:spacing w:before="269"/>
        <w:rPr>
          <w:b/>
        </w:rPr>
      </w:pPr>
    </w:p>
    <w:p>
      <w:pPr>
        <w:pStyle w:val="Heading3"/>
        <w:spacing w:before="1"/>
      </w:pPr>
      <w:r>
        <w:rPr>
          <w:u w:val="single"/>
        </w:rPr>
        <w:t>Riesgo</w:t>
      </w:r>
      <w:r>
        <w:rPr>
          <w:spacing w:val="-4"/>
          <w:u w:val="single"/>
        </w:rPr>
        <w:t> </w:t>
      </w:r>
      <w:r>
        <w:rPr>
          <w:spacing w:val="-2"/>
          <w:u w:val="single"/>
        </w:rPr>
        <w:t>incumplimiento</w:t>
      </w:r>
    </w:p>
    <w:p>
      <w:pPr>
        <w:pStyle w:val="BodyText"/>
        <w:rPr>
          <w:b/>
          <w:sz w:val="22"/>
        </w:rPr>
      </w:pPr>
    </w:p>
    <w:p>
      <w:pPr>
        <w:pStyle w:val="BodyText"/>
        <w:rPr>
          <w:b/>
          <w:sz w:val="22"/>
        </w:rPr>
      </w:pPr>
    </w:p>
    <w:p>
      <w:pPr>
        <w:pStyle w:val="BodyText"/>
        <w:spacing w:before="68"/>
        <w:rPr>
          <w:b/>
          <w:sz w:val="22"/>
        </w:rPr>
      </w:pPr>
    </w:p>
    <w:p>
      <w:pPr>
        <w:spacing w:before="1"/>
        <w:ind w:left="2174" w:right="2248" w:firstLine="0"/>
        <w:jc w:val="center"/>
        <w:rPr>
          <w:b/>
          <w:sz w:val="22"/>
        </w:rPr>
      </w:pPr>
      <w:r>
        <w:rPr>
          <w:b/>
          <w:sz w:val="22"/>
        </w:rPr>
        <w:t>Cuadro</w:t>
      </w:r>
      <w:r>
        <w:rPr>
          <w:b/>
          <w:spacing w:val="-3"/>
          <w:sz w:val="22"/>
        </w:rPr>
        <w:t> </w:t>
      </w:r>
      <w:r>
        <w:rPr>
          <w:b/>
          <w:spacing w:val="-4"/>
          <w:sz w:val="22"/>
        </w:rPr>
        <w:t>#13.</w:t>
      </w:r>
    </w:p>
    <w:p>
      <w:pPr>
        <w:spacing w:line="237" w:lineRule="auto" w:before="3"/>
        <w:ind w:left="170" w:right="255" w:firstLine="0"/>
        <w:jc w:val="center"/>
        <w:rPr>
          <w:b/>
          <w:sz w:val="22"/>
        </w:rPr>
      </w:pPr>
      <w:r>
        <w:rPr>
          <w:b/>
          <w:sz w:val="22"/>
        </w:rPr>
        <w:t>Resultados bajo</w:t>
      </w:r>
      <w:r>
        <w:rPr>
          <w:b/>
          <w:spacing w:val="-5"/>
          <w:sz w:val="22"/>
        </w:rPr>
        <w:t> </w:t>
      </w:r>
      <w:r>
        <w:rPr>
          <w:b/>
          <w:sz w:val="22"/>
        </w:rPr>
        <w:t>el</w:t>
      </w:r>
      <w:r>
        <w:rPr>
          <w:b/>
          <w:spacing w:val="-4"/>
          <w:sz w:val="22"/>
        </w:rPr>
        <w:t> </w:t>
      </w:r>
      <w:r>
        <w:rPr>
          <w:b/>
          <w:sz w:val="22"/>
        </w:rPr>
        <w:t>criterio</w:t>
      </w:r>
      <w:r>
        <w:rPr>
          <w:b/>
          <w:spacing w:val="-1"/>
          <w:sz w:val="22"/>
        </w:rPr>
        <w:t> </w:t>
      </w:r>
      <w:r>
        <w:rPr>
          <w:b/>
          <w:sz w:val="22"/>
        </w:rPr>
        <w:t>“riesgo</w:t>
      </w:r>
      <w:r>
        <w:rPr>
          <w:b/>
          <w:spacing w:val="-1"/>
          <w:sz w:val="22"/>
        </w:rPr>
        <w:t> </w:t>
      </w:r>
      <w:r>
        <w:rPr>
          <w:b/>
          <w:sz w:val="22"/>
        </w:rPr>
        <w:t>de incumplimiento”</w:t>
      </w:r>
      <w:r>
        <w:rPr>
          <w:b/>
          <w:spacing w:val="-1"/>
          <w:sz w:val="22"/>
        </w:rPr>
        <w:t> </w:t>
      </w:r>
      <w:r>
        <w:rPr>
          <w:b/>
          <w:sz w:val="22"/>
        </w:rPr>
        <w:t>y</w:t>
      </w:r>
      <w:r>
        <w:rPr>
          <w:b/>
          <w:spacing w:val="-3"/>
          <w:sz w:val="22"/>
        </w:rPr>
        <w:t> </w:t>
      </w:r>
      <w:r>
        <w:rPr>
          <w:b/>
          <w:sz w:val="22"/>
        </w:rPr>
        <w:t>su</w:t>
      </w:r>
      <w:r>
        <w:rPr>
          <w:b/>
          <w:spacing w:val="-6"/>
          <w:sz w:val="22"/>
        </w:rPr>
        <w:t> </w:t>
      </w:r>
      <w:r>
        <w:rPr>
          <w:b/>
          <w:sz w:val="22"/>
        </w:rPr>
        <w:t>relación</w:t>
      </w:r>
      <w:r>
        <w:rPr>
          <w:b/>
          <w:spacing w:val="-6"/>
          <w:sz w:val="22"/>
        </w:rPr>
        <w:t> </w:t>
      </w:r>
      <w:r>
        <w:rPr>
          <w:b/>
          <w:sz w:val="22"/>
        </w:rPr>
        <w:t>con</w:t>
      </w:r>
      <w:r>
        <w:rPr>
          <w:b/>
          <w:spacing w:val="-1"/>
          <w:sz w:val="22"/>
        </w:rPr>
        <w:t> </w:t>
      </w:r>
      <w:r>
        <w:rPr>
          <w:b/>
          <w:sz w:val="22"/>
        </w:rPr>
        <w:t>las</w:t>
      </w:r>
      <w:r>
        <w:rPr>
          <w:b/>
          <w:spacing w:val="-3"/>
          <w:sz w:val="22"/>
        </w:rPr>
        <w:t> </w:t>
      </w:r>
      <w:r>
        <w:rPr>
          <w:b/>
          <w:sz w:val="22"/>
        </w:rPr>
        <w:t>actividades</w:t>
      </w:r>
      <w:r>
        <w:rPr>
          <w:b/>
          <w:spacing w:val="-3"/>
          <w:sz w:val="22"/>
        </w:rPr>
        <w:t> </w:t>
      </w:r>
      <w:r>
        <w:rPr>
          <w:b/>
          <w:sz w:val="22"/>
        </w:rPr>
        <w:t>POI-POGE 2025, I semestre 2025. PEI 2023-2028</w:t>
      </w: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spacing w:before="82"/>
        <w:rPr>
          <w:b/>
          <w:sz w:val="22"/>
        </w:rPr>
      </w:pPr>
    </w:p>
    <w:p>
      <w:pPr>
        <w:spacing w:before="0"/>
        <w:ind w:left="151" w:right="10752" w:firstLine="0"/>
        <w:jc w:val="left"/>
        <w:rPr>
          <w:sz w:val="22"/>
        </w:rPr>
      </w:pPr>
      <w:r>
        <w:rPr>
          <w:sz w:val="22"/>
        </w:rPr>
        <mc:AlternateContent>
          <mc:Choice Requires="wps">
            <w:drawing>
              <wp:anchor distT="0" distB="0" distL="0" distR="0" allowOverlap="1" layoutInCell="1" locked="0" behindDoc="0" simplePos="0" relativeHeight="15743488">
                <wp:simplePos x="0" y="0"/>
                <wp:positionH relativeFrom="page">
                  <wp:posOffset>876604</wp:posOffset>
                </wp:positionH>
                <wp:positionV relativeFrom="paragraph">
                  <wp:posOffset>-682774</wp:posOffset>
                </wp:positionV>
                <wp:extent cx="6652895" cy="2472690"/>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6652895" cy="2472690"/>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86"/>
                              <w:gridCol w:w="2233"/>
                              <w:gridCol w:w="2675"/>
                              <w:gridCol w:w="2554"/>
                            </w:tblGrid>
                            <w:tr>
                              <w:trPr>
                                <w:trHeight w:val="552" w:hRule="atLeast"/>
                              </w:trPr>
                              <w:tc>
                                <w:tcPr>
                                  <w:tcW w:w="2886" w:type="dxa"/>
                                </w:tcPr>
                                <w:p>
                                  <w:pPr>
                                    <w:pStyle w:val="TableParagraph"/>
                                    <w:ind w:left="-20"/>
                                    <w:rPr>
                                      <w:sz w:val="24"/>
                                    </w:rPr>
                                  </w:pPr>
                                  <w:r>
                                    <w:rPr>
                                      <w:spacing w:val="-2"/>
                                      <w:sz w:val="24"/>
                                    </w:rPr>
                                    <w:t>Resultado</w:t>
                                  </w:r>
                                </w:p>
                              </w:tc>
                              <w:tc>
                                <w:tcPr>
                                  <w:tcW w:w="2233" w:type="dxa"/>
                                </w:tcPr>
                                <w:p>
                                  <w:pPr>
                                    <w:pStyle w:val="TableParagraph"/>
                                    <w:tabs>
                                      <w:tab w:pos="1630" w:val="left" w:leader="none"/>
                                    </w:tabs>
                                    <w:spacing w:line="280" w:lineRule="exact"/>
                                    <w:ind w:left="-25" w:right="95"/>
                                    <w:rPr>
                                      <w:sz w:val="24"/>
                                    </w:rPr>
                                  </w:pPr>
                                  <w:r>
                                    <w:rPr>
                                      <w:spacing w:val="-2"/>
                                      <w:sz w:val="24"/>
                                    </w:rPr>
                                    <w:t>Actividades</w:t>
                                  </w:r>
                                  <w:r>
                                    <w:rPr>
                                      <w:sz w:val="24"/>
                                    </w:rPr>
                                    <w:tab/>
                                  </w:r>
                                  <w:r>
                                    <w:rPr>
                                      <w:spacing w:val="-4"/>
                                      <w:sz w:val="24"/>
                                    </w:rPr>
                                    <w:t>POI-</w:t>
                                  </w:r>
                                  <w:r>
                                    <w:rPr>
                                      <w:sz w:val="24"/>
                                    </w:rPr>
                                    <w:t>POGE 2025</w:t>
                                  </w:r>
                                </w:p>
                              </w:tc>
                              <w:tc>
                                <w:tcPr>
                                  <w:tcW w:w="2675" w:type="dxa"/>
                                </w:tcPr>
                                <w:p>
                                  <w:pPr>
                                    <w:pStyle w:val="TableParagraph"/>
                                    <w:ind w:left="-25"/>
                                    <w:rPr>
                                      <w:sz w:val="24"/>
                                    </w:rPr>
                                  </w:pPr>
                                  <w:r>
                                    <w:rPr>
                                      <w:sz w:val="24"/>
                                    </w:rPr>
                                    <w:t>Porcentaje</w:t>
                                  </w:r>
                                  <w:r>
                                    <w:rPr>
                                      <w:spacing w:val="-4"/>
                                      <w:sz w:val="24"/>
                                    </w:rPr>
                                    <w:t> </w:t>
                                  </w:r>
                                  <w:r>
                                    <w:rPr>
                                      <w:sz w:val="24"/>
                                    </w:rPr>
                                    <w:t>de</w:t>
                                  </w:r>
                                  <w:r>
                                    <w:rPr>
                                      <w:spacing w:val="-3"/>
                                      <w:sz w:val="24"/>
                                    </w:rPr>
                                    <w:t> </w:t>
                                  </w:r>
                                  <w:r>
                                    <w:rPr>
                                      <w:spacing w:val="-2"/>
                                      <w:sz w:val="24"/>
                                    </w:rPr>
                                    <w:t>avance</w:t>
                                  </w:r>
                                </w:p>
                              </w:tc>
                              <w:tc>
                                <w:tcPr>
                                  <w:tcW w:w="2554" w:type="dxa"/>
                                </w:tcPr>
                                <w:p>
                                  <w:pPr>
                                    <w:pStyle w:val="TableParagraph"/>
                                    <w:ind w:left="-21"/>
                                    <w:rPr>
                                      <w:sz w:val="24"/>
                                    </w:rPr>
                                  </w:pPr>
                                  <w:r>
                                    <w:rPr>
                                      <w:spacing w:val="-2"/>
                                      <w:sz w:val="24"/>
                                    </w:rPr>
                                    <w:t>Justificación</w:t>
                                  </w:r>
                                </w:p>
                              </w:tc>
                            </w:tr>
                            <w:tr>
                              <w:trPr>
                                <w:trHeight w:val="3304" w:hRule="atLeast"/>
                              </w:trPr>
                              <w:tc>
                                <w:tcPr>
                                  <w:tcW w:w="2886" w:type="dxa"/>
                                </w:tcPr>
                                <w:p>
                                  <w:pPr>
                                    <w:pStyle w:val="TableParagraph"/>
                                    <w:tabs>
                                      <w:tab w:pos="2287" w:val="left" w:leader="none"/>
                                    </w:tabs>
                                    <w:ind w:left="-20" w:right="94"/>
                                    <w:jc w:val="both"/>
                                    <w:rPr>
                                      <w:sz w:val="22"/>
                                    </w:rPr>
                                  </w:pPr>
                                  <w:r>
                                    <w:rPr>
                                      <w:sz w:val="22"/>
                                    </w:rPr>
                                    <w:t>5.1.1: Estrategia de Negocios diseñada e </w:t>
                                  </w:r>
                                  <w:r>
                                    <w:rPr>
                                      <w:spacing w:val="-2"/>
                                      <w:sz w:val="22"/>
                                    </w:rPr>
                                    <w:t>mplementada,</w:t>
                                  </w:r>
                                  <w:r>
                                    <w:rPr>
                                      <w:sz w:val="22"/>
                                    </w:rPr>
                                    <w:tab/>
                                  </w:r>
                                  <w:r>
                                    <w:rPr>
                                      <w:spacing w:val="-4"/>
                                      <w:sz w:val="22"/>
                                    </w:rPr>
                                    <w:t>para </w:t>
                                  </w:r>
                                  <w:r>
                                    <w:rPr>
                                      <w:sz w:val="22"/>
                                    </w:rPr>
                                    <w:t>ncrementar las ventas a través de la gestión </w:t>
                                  </w:r>
                                  <w:r>
                                    <w:rPr>
                                      <w:spacing w:val="-2"/>
                                      <w:sz w:val="22"/>
                                    </w:rPr>
                                    <w:t>comercial.</w:t>
                                  </w:r>
                                </w:p>
                              </w:tc>
                              <w:tc>
                                <w:tcPr>
                                  <w:tcW w:w="2233" w:type="dxa"/>
                                </w:tcPr>
                                <w:p>
                                  <w:pPr>
                                    <w:pStyle w:val="TableParagraph"/>
                                    <w:tabs>
                                      <w:tab w:pos="1516" w:val="left" w:leader="none"/>
                                    </w:tabs>
                                    <w:spacing w:line="268" w:lineRule="exact"/>
                                    <w:ind w:left="696"/>
                                    <w:rPr>
                                      <w:sz w:val="24"/>
                                    </w:rPr>
                                  </w:pPr>
                                  <w:r>
                                    <w:rPr>
                                      <w:spacing w:val="-5"/>
                                      <w:sz w:val="24"/>
                                    </w:rPr>
                                    <w:t>PEC</w:t>
                                  </w:r>
                                  <w:r>
                                    <w:rPr>
                                      <w:sz w:val="24"/>
                                    </w:rPr>
                                    <w:tab/>
                                  </w:r>
                                  <w:r>
                                    <w:rPr>
                                      <w:spacing w:val="-2"/>
                                      <w:sz w:val="24"/>
                                    </w:rPr>
                                    <w:t>3.1.1:</w:t>
                                  </w:r>
                                </w:p>
                                <w:p>
                                  <w:pPr>
                                    <w:pStyle w:val="TableParagraph"/>
                                    <w:tabs>
                                      <w:tab w:pos="1938" w:val="left" w:leader="none"/>
                                    </w:tabs>
                                    <w:spacing w:before="2"/>
                                    <w:ind w:left="-25" w:right="95"/>
                                    <w:jc w:val="both"/>
                                    <w:rPr>
                                      <w:sz w:val="24"/>
                                    </w:rPr>
                                  </w:pPr>
                                  <w:r>
                                    <w:rPr>
                                      <w:sz w:val="24"/>
                                    </w:rPr>
                                    <w:t>Generar ingresos por ventas en las tiendas libres de mpuesto a través</w:t>
                                  </w:r>
                                  <w:r>
                                    <w:rPr>
                                      <w:spacing w:val="40"/>
                                      <w:sz w:val="24"/>
                                    </w:rPr>
                                    <w:t> </w:t>
                                  </w:r>
                                  <w:r>
                                    <w:rPr>
                                      <w:spacing w:val="-5"/>
                                      <w:sz w:val="24"/>
                                    </w:rPr>
                                    <w:t>de</w:t>
                                  </w:r>
                                  <w:r>
                                    <w:rPr>
                                      <w:sz w:val="24"/>
                                    </w:rPr>
                                    <w:tab/>
                                  </w:r>
                                  <w:r>
                                    <w:rPr>
                                      <w:spacing w:val="-5"/>
                                      <w:sz w:val="24"/>
                                    </w:rPr>
                                    <w:t>la</w:t>
                                  </w:r>
                                </w:p>
                                <w:p>
                                  <w:pPr>
                                    <w:pStyle w:val="TableParagraph"/>
                                    <w:ind w:left="-25" w:right="97" w:firstLine="53"/>
                                    <w:jc w:val="both"/>
                                    <w:rPr>
                                      <w:sz w:val="24"/>
                                    </w:rPr>
                                  </w:pPr>
                                  <w:r>
                                    <w:rPr>
                                      <w:sz w:val="24"/>
                                    </w:rPr>
                                    <w:t>mplementación de a estrategia de </w:t>
                                  </w:r>
                                  <w:r>
                                    <w:rPr>
                                      <w:spacing w:val="-2"/>
                                      <w:sz w:val="24"/>
                                    </w:rPr>
                                    <w:t>Negocios</w:t>
                                  </w:r>
                                </w:p>
                              </w:tc>
                              <w:tc>
                                <w:tcPr>
                                  <w:tcW w:w="2675" w:type="dxa"/>
                                </w:tcPr>
                                <w:p>
                                  <w:pPr>
                                    <w:pStyle w:val="TableParagraph"/>
                                    <w:spacing w:line="268" w:lineRule="exact"/>
                                    <w:ind w:left="-25"/>
                                    <w:rPr>
                                      <w:sz w:val="24"/>
                                    </w:rPr>
                                  </w:pPr>
                                  <w:r>
                                    <w:rPr>
                                      <w:spacing w:val="-2"/>
                                      <w:sz w:val="24"/>
                                    </w:rPr>
                                    <w:t>43.8.%</w:t>
                                  </w:r>
                                </w:p>
                              </w:tc>
                              <w:tc>
                                <w:tcPr>
                                  <w:tcW w:w="2554" w:type="dxa"/>
                                </w:tcPr>
                                <w:p>
                                  <w:pPr>
                                    <w:pStyle w:val="TableParagraph"/>
                                    <w:tabs>
                                      <w:tab w:pos="497" w:val="left" w:leader="none"/>
                                      <w:tab w:pos="991" w:val="left" w:leader="none"/>
                                      <w:tab w:pos="1736" w:val="left" w:leader="none"/>
                                    </w:tabs>
                                    <w:spacing w:line="242" w:lineRule="auto"/>
                                    <w:ind w:left="-21" w:right="95"/>
                                    <w:rPr>
                                      <w:sz w:val="24"/>
                                    </w:rPr>
                                  </w:pPr>
                                  <w:r>
                                    <w:rPr>
                                      <w:spacing w:val="-6"/>
                                      <w:sz w:val="24"/>
                                    </w:rPr>
                                    <w:t>Se</w:t>
                                  </w:r>
                                  <w:r>
                                    <w:rPr>
                                      <w:sz w:val="24"/>
                                    </w:rPr>
                                    <w:tab/>
                                  </w:r>
                                  <w:r>
                                    <w:rPr>
                                      <w:spacing w:val="-6"/>
                                      <w:sz w:val="24"/>
                                    </w:rPr>
                                    <w:t>ha</w:t>
                                  </w:r>
                                  <w:r>
                                    <w:rPr>
                                      <w:sz w:val="24"/>
                                    </w:rPr>
                                    <w:tab/>
                                  </w:r>
                                  <w:r>
                                    <w:rPr>
                                      <w:spacing w:val="-2"/>
                                      <w:sz w:val="24"/>
                                    </w:rPr>
                                    <w:t>incrementado </w:t>
                                  </w:r>
                                  <w:r>
                                    <w:rPr>
                                      <w:spacing w:val="-5"/>
                                      <w:sz w:val="24"/>
                                    </w:rPr>
                                    <w:t>las</w:t>
                                  </w:r>
                                  <w:r>
                                    <w:rPr>
                                      <w:sz w:val="24"/>
                                    </w:rPr>
                                    <w:tab/>
                                    <w:tab/>
                                    <w:tab/>
                                  </w:r>
                                  <w:r>
                                    <w:rPr>
                                      <w:spacing w:val="-2"/>
                                      <w:sz w:val="24"/>
                                    </w:rPr>
                                    <w:t>ventas</w:t>
                                  </w:r>
                                </w:p>
                                <w:p>
                                  <w:pPr>
                                    <w:pStyle w:val="TableParagraph"/>
                                    <w:tabs>
                                      <w:tab w:pos="795" w:val="left" w:leader="none"/>
                                      <w:tab w:pos="909" w:val="left" w:leader="none"/>
                                      <w:tab w:pos="1073" w:val="left" w:leader="none"/>
                                      <w:tab w:pos="1543" w:val="left" w:leader="none"/>
                                      <w:tab w:pos="1821" w:val="left" w:leader="none"/>
                                      <w:tab w:pos="2137" w:val="left" w:leader="none"/>
                                      <w:tab w:pos="2181" w:val="left" w:leader="none"/>
                                      <w:tab w:pos="2257" w:val="left" w:leader="none"/>
                                    </w:tabs>
                                    <w:ind w:left="-21" w:right="95"/>
                                    <w:rPr>
                                      <w:sz w:val="24"/>
                                    </w:rPr>
                                  </w:pPr>
                                  <w:r>
                                    <w:rPr>
                                      <w:spacing w:val="-2"/>
                                      <w:sz w:val="24"/>
                                    </w:rPr>
                                    <w:t>significativamente</w:t>
                                  </w:r>
                                  <w:r>
                                    <w:rPr>
                                      <w:spacing w:val="40"/>
                                      <w:sz w:val="24"/>
                                    </w:rPr>
                                    <w:t> </w:t>
                                  </w:r>
                                  <w:r>
                                    <w:rPr>
                                      <w:sz w:val="24"/>
                                    </w:rPr>
                                    <w:t>entre</w:t>
                                  </w:r>
                                  <w:r>
                                    <w:rPr>
                                      <w:spacing w:val="-14"/>
                                      <w:sz w:val="24"/>
                                    </w:rPr>
                                    <w:t> </w:t>
                                  </w:r>
                                  <w:r>
                                    <w:rPr>
                                      <w:sz w:val="24"/>
                                    </w:rPr>
                                    <w:t>el</w:t>
                                  </w:r>
                                  <w:r>
                                    <w:rPr>
                                      <w:spacing w:val="-10"/>
                                      <w:sz w:val="24"/>
                                    </w:rPr>
                                    <w:t> </w:t>
                                  </w:r>
                                  <w:r>
                                    <w:rPr>
                                      <w:sz w:val="24"/>
                                    </w:rPr>
                                    <w:t>mes</w:t>
                                  </w:r>
                                  <w:r>
                                    <w:rPr>
                                      <w:spacing w:val="-15"/>
                                      <w:sz w:val="24"/>
                                    </w:rPr>
                                    <w:t> </w:t>
                                  </w:r>
                                  <w:r>
                                    <w:rPr>
                                      <w:sz w:val="24"/>
                                    </w:rPr>
                                    <w:t>de</w:t>
                                  </w:r>
                                  <w:r>
                                    <w:rPr>
                                      <w:spacing w:val="-14"/>
                                      <w:sz w:val="24"/>
                                    </w:rPr>
                                    <w:t> </w:t>
                                  </w:r>
                                  <w:r>
                                    <w:rPr>
                                      <w:sz w:val="24"/>
                                    </w:rPr>
                                    <w:t>mayo</w:t>
                                  </w:r>
                                  <w:r>
                                    <w:rPr>
                                      <w:spacing w:val="-14"/>
                                      <w:sz w:val="24"/>
                                    </w:rPr>
                                    <w:t> </w:t>
                                  </w:r>
                                  <w:r>
                                    <w:rPr>
                                      <w:sz w:val="24"/>
                                    </w:rPr>
                                    <w:t>y </w:t>
                                  </w:r>
                                  <w:r>
                                    <w:rPr>
                                      <w:spacing w:val="-2"/>
                                      <w:sz w:val="24"/>
                                    </w:rPr>
                                    <w:t>junio</w:t>
                                  </w:r>
                                  <w:r>
                                    <w:rPr>
                                      <w:sz w:val="24"/>
                                    </w:rPr>
                                    <w:tab/>
                                  </w:r>
                                  <w:r>
                                    <w:rPr>
                                      <w:spacing w:val="-2"/>
                                      <w:sz w:val="24"/>
                                    </w:rPr>
                                    <w:t>debido</w:t>
                                  </w:r>
                                  <w:r>
                                    <w:rPr>
                                      <w:sz w:val="24"/>
                                    </w:rPr>
                                    <w:tab/>
                                    <w:tab/>
                                  </w:r>
                                  <w:r>
                                    <w:rPr>
                                      <w:spacing w:val="-10"/>
                                      <w:sz w:val="24"/>
                                    </w:rPr>
                                    <w:t>a</w:t>
                                  </w:r>
                                  <w:r>
                                    <w:rPr>
                                      <w:sz w:val="24"/>
                                    </w:rPr>
                                    <w:tab/>
                                    <w:tab/>
                                    <w:tab/>
                                  </w:r>
                                  <w:r>
                                    <w:rPr>
                                      <w:spacing w:val="-63"/>
                                      <w:sz w:val="24"/>
                                    </w:rPr>
                                    <w:t> </w:t>
                                  </w:r>
                                  <w:r>
                                    <w:rPr>
                                      <w:spacing w:val="-6"/>
                                      <w:sz w:val="24"/>
                                    </w:rPr>
                                    <w:t>la </w:t>
                                  </w:r>
                                  <w:r>
                                    <w:rPr>
                                      <w:spacing w:val="-2"/>
                                      <w:sz w:val="24"/>
                                    </w:rPr>
                                    <w:t>implementación</w:t>
                                  </w:r>
                                  <w:r>
                                    <w:rPr>
                                      <w:sz w:val="24"/>
                                    </w:rPr>
                                    <w:tab/>
                                    <w:tab/>
                                    <w:tab/>
                                  </w:r>
                                  <w:r>
                                    <w:rPr>
                                      <w:spacing w:val="-6"/>
                                      <w:sz w:val="24"/>
                                    </w:rPr>
                                    <w:t>de </w:t>
                                  </w:r>
                                  <w:r>
                                    <w:rPr>
                                      <w:sz w:val="24"/>
                                    </w:rPr>
                                    <w:t>estrategias</w:t>
                                  </w:r>
                                  <w:r>
                                    <w:rPr>
                                      <w:spacing w:val="38"/>
                                      <w:sz w:val="24"/>
                                    </w:rPr>
                                    <w:t> </w:t>
                                  </w:r>
                                  <w:r>
                                    <w:rPr>
                                      <w:sz w:val="24"/>
                                    </w:rPr>
                                    <w:t>de</w:t>
                                  </w:r>
                                  <w:r>
                                    <w:rPr>
                                      <w:spacing w:val="40"/>
                                      <w:sz w:val="24"/>
                                    </w:rPr>
                                    <w:t> </w:t>
                                  </w:r>
                                  <w:r>
                                    <w:rPr>
                                      <w:sz w:val="24"/>
                                    </w:rPr>
                                    <w:t>ventas, por</w:t>
                                  </w:r>
                                  <w:r>
                                    <w:rPr>
                                      <w:spacing w:val="40"/>
                                      <w:sz w:val="24"/>
                                    </w:rPr>
                                    <w:t> </w:t>
                                  </w:r>
                                  <w:r>
                                    <w:rPr>
                                      <w:sz w:val="24"/>
                                    </w:rPr>
                                    <w:t>la</w:t>
                                  </w:r>
                                  <w:r>
                                    <w:rPr>
                                      <w:spacing w:val="40"/>
                                      <w:sz w:val="24"/>
                                    </w:rPr>
                                    <w:t> </w:t>
                                  </w:r>
                                  <w:r>
                                    <w:rPr>
                                      <w:sz w:val="24"/>
                                    </w:rPr>
                                    <w:t>Estrategias</w:t>
                                  </w:r>
                                  <w:r>
                                    <w:rPr>
                                      <w:spacing w:val="40"/>
                                      <w:sz w:val="24"/>
                                    </w:rPr>
                                    <w:t> </w:t>
                                  </w:r>
                                  <w:r>
                                    <w:rPr>
                                      <w:sz w:val="24"/>
                                    </w:rPr>
                                    <w:t>de </w:t>
                                  </w:r>
                                  <w:r>
                                    <w:rPr>
                                      <w:spacing w:val="-2"/>
                                      <w:sz w:val="24"/>
                                    </w:rPr>
                                    <w:t>ventas,</w:t>
                                  </w:r>
                                  <w:r>
                                    <w:rPr>
                                      <w:sz w:val="24"/>
                                    </w:rPr>
                                    <w:tab/>
                                    <w:tab/>
                                    <w:tab/>
                                  </w:r>
                                  <w:r>
                                    <w:rPr>
                                      <w:spacing w:val="-2"/>
                                      <w:sz w:val="24"/>
                                    </w:rPr>
                                    <w:t>promociones </w:t>
                                  </w:r>
                                  <w:r>
                                    <w:rPr>
                                      <w:spacing w:val="-4"/>
                                      <w:sz w:val="24"/>
                                    </w:rPr>
                                    <w:t>para</w:t>
                                  </w:r>
                                  <w:r>
                                    <w:rPr>
                                      <w:sz w:val="24"/>
                                    </w:rPr>
                                    <w:tab/>
                                    <w:tab/>
                                  </w:r>
                                  <w:r>
                                    <w:rPr>
                                      <w:spacing w:val="-2"/>
                                      <w:sz w:val="24"/>
                                    </w:rPr>
                                    <w:t>impulsar</w:t>
                                  </w:r>
                                  <w:r>
                                    <w:rPr>
                                      <w:sz w:val="24"/>
                                    </w:rPr>
                                    <w:tab/>
                                    <w:tab/>
                                    <w:tab/>
                                    <w:tab/>
                                  </w:r>
                                  <w:r>
                                    <w:rPr>
                                      <w:spacing w:val="-6"/>
                                      <w:sz w:val="24"/>
                                    </w:rPr>
                                    <w:t>el </w:t>
                                  </w:r>
                                  <w:r>
                                    <w:rPr>
                                      <w:spacing w:val="-2"/>
                                      <w:sz w:val="24"/>
                                    </w:rPr>
                                    <w:t>crecimiento</w:t>
                                  </w:r>
                                  <w:r>
                                    <w:rPr>
                                      <w:sz w:val="24"/>
                                    </w:rPr>
                                    <w:tab/>
                                  </w:r>
                                  <w:r>
                                    <w:rPr>
                                      <w:spacing w:val="-5"/>
                                      <w:sz w:val="24"/>
                                    </w:rPr>
                                    <w:t>de</w:t>
                                  </w:r>
                                  <w:r>
                                    <w:rPr>
                                      <w:sz w:val="24"/>
                                    </w:rPr>
                                    <w:tab/>
                                    <w:tab/>
                                  </w:r>
                                  <w:r>
                                    <w:rPr>
                                      <w:spacing w:val="-5"/>
                                      <w:sz w:val="24"/>
                                    </w:rPr>
                                    <w:t>las</w:t>
                                  </w:r>
                                </w:p>
                                <w:p>
                                  <w:pPr>
                                    <w:pStyle w:val="TableParagraph"/>
                                    <w:spacing w:line="253" w:lineRule="exact"/>
                                    <w:ind w:left="-21"/>
                                    <w:rPr>
                                      <w:sz w:val="24"/>
                                    </w:rPr>
                                  </w:pPr>
                                  <w:r>
                                    <w:rPr>
                                      <w:spacing w:val="-2"/>
                                      <w:sz w:val="24"/>
                                    </w:rPr>
                                    <w:t>ventas.</w:t>
                                  </w:r>
                                </w:p>
                              </w:tc>
                            </w:tr>
                          </w:tbl>
                          <w:p>
                            <w:pPr>
                              <w:pStyle w:val="BodyText"/>
                            </w:pPr>
                          </w:p>
                        </w:txbxContent>
                      </wps:txbx>
                      <wps:bodyPr wrap="square" lIns="0" tIns="0" rIns="0" bIns="0" rtlCol="0">
                        <a:noAutofit/>
                      </wps:bodyPr>
                    </wps:wsp>
                  </a:graphicData>
                </a:graphic>
              </wp:anchor>
            </w:drawing>
          </mc:Choice>
          <mc:Fallback>
            <w:pict>
              <v:shape style="position:absolute;margin-left:69.024002pt;margin-top:-53.761799pt;width:523.85pt;height:194.7pt;mso-position-horizontal-relative:page;mso-position-vertical-relative:paragraph;z-index:15743488" type="#_x0000_t202" id="docshape83"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86"/>
                        <w:gridCol w:w="2233"/>
                        <w:gridCol w:w="2675"/>
                        <w:gridCol w:w="2554"/>
                      </w:tblGrid>
                      <w:tr>
                        <w:trPr>
                          <w:trHeight w:val="552" w:hRule="atLeast"/>
                        </w:trPr>
                        <w:tc>
                          <w:tcPr>
                            <w:tcW w:w="2886" w:type="dxa"/>
                          </w:tcPr>
                          <w:p>
                            <w:pPr>
                              <w:pStyle w:val="TableParagraph"/>
                              <w:ind w:left="-20"/>
                              <w:rPr>
                                <w:sz w:val="24"/>
                              </w:rPr>
                            </w:pPr>
                            <w:r>
                              <w:rPr>
                                <w:spacing w:val="-2"/>
                                <w:sz w:val="24"/>
                              </w:rPr>
                              <w:t>Resultado</w:t>
                            </w:r>
                          </w:p>
                        </w:tc>
                        <w:tc>
                          <w:tcPr>
                            <w:tcW w:w="2233" w:type="dxa"/>
                          </w:tcPr>
                          <w:p>
                            <w:pPr>
                              <w:pStyle w:val="TableParagraph"/>
                              <w:tabs>
                                <w:tab w:pos="1630" w:val="left" w:leader="none"/>
                              </w:tabs>
                              <w:spacing w:line="280" w:lineRule="exact"/>
                              <w:ind w:left="-25" w:right="95"/>
                              <w:rPr>
                                <w:sz w:val="24"/>
                              </w:rPr>
                            </w:pPr>
                            <w:r>
                              <w:rPr>
                                <w:spacing w:val="-2"/>
                                <w:sz w:val="24"/>
                              </w:rPr>
                              <w:t>Actividades</w:t>
                            </w:r>
                            <w:r>
                              <w:rPr>
                                <w:sz w:val="24"/>
                              </w:rPr>
                              <w:tab/>
                            </w:r>
                            <w:r>
                              <w:rPr>
                                <w:spacing w:val="-4"/>
                                <w:sz w:val="24"/>
                              </w:rPr>
                              <w:t>POI-</w:t>
                            </w:r>
                            <w:r>
                              <w:rPr>
                                <w:sz w:val="24"/>
                              </w:rPr>
                              <w:t>POGE 2025</w:t>
                            </w:r>
                          </w:p>
                        </w:tc>
                        <w:tc>
                          <w:tcPr>
                            <w:tcW w:w="2675" w:type="dxa"/>
                          </w:tcPr>
                          <w:p>
                            <w:pPr>
                              <w:pStyle w:val="TableParagraph"/>
                              <w:ind w:left="-25"/>
                              <w:rPr>
                                <w:sz w:val="24"/>
                              </w:rPr>
                            </w:pPr>
                            <w:r>
                              <w:rPr>
                                <w:sz w:val="24"/>
                              </w:rPr>
                              <w:t>Porcentaje</w:t>
                            </w:r>
                            <w:r>
                              <w:rPr>
                                <w:spacing w:val="-4"/>
                                <w:sz w:val="24"/>
                              </w:rPr>
                              <w:t> </w:t>
                            </w:r>
                            <w:r>
                              <w:rPr>
                                <w:sz w:val="24"/>
                              </w:rPr>
                              <w:t>de</w:t>
                            </w:r>
                            <w:r>
                              <w:rPr>
                                <w:spacing w:val="-3"/>
                                <w:sz w:val="24"/>
                              </w:rPr>
                              <w:t> </w:t>
                            </w:r>
                            <w:r>
                              <w:rPr>
                                <w:spacing w:val="-2"/>
                                <w:sz w:val="24"/>
                              </w:rPr>
                              <w:t>avance</w:t>
                            </w:r>
                          </w:p>
                        </w:tc>
                        <w:tc>
                          <w:tcPr>
                            <w:tcW w:w="2554" w:type="dxa"/>
                          </w:tcPr>
                          <w:p>
                            <w:pPr>
                              <w:pStyle w:val="TableParagraph"/>
                              <w:ind w:left="-21"/>
                              <w:rPr>
                                <w:sz w:val="24"/>
                              </w:rPr>
                            </w:pPr>
                            <w:r>
                              <w:rPr>
                                <w:spacing w:val="-2"/>
                                <w:sz w:val="24"/>
                              </w:rPr>
                              <w:t>Justificación</w:t>
                            </w:r>
                          </w:p>
                        </w:tc>
                      </w:tr>
                      <w:tr>
                        <w:trPr>
                          <w:trHeight w:val="3304" w:hRule="atLeast"/>
                        </w:trPr>
                        <w:tc>
                          <w:tcPr>
                            <w:tcW w:w="2886" w:type="dxa"/>
                          </w:tcPr>
                          <w:p>
                            <w:pPr>
                              <w:pStyle w:val="TableParagraph"/>
                              <w:tabs>
                                <w:tab w:pos="2287" w:val="left" w:leader="none"/>
                              </w:tabs>
                              <w:ind w:left="-20" w:right="94"/>
                              <w:jc w:val="both"/>
                              <w:rPr>
                                <w:sz w:val="22"/>
                              </w:rPr>
                            </w:pPr>
                            <w:r>
                              <w:rPr>
                                <w:sz w:val="22"/>
                              </w:rPr>
                              <w:t>5.1.1: Estrategia de Negocios diseñada e </w:t>
                            </w:r>
                            <w:r>
                              <w:rPr>
                                <w:spacing w:val="-2"/>
                                <w:sz w:val="22"/>
                              </w:rPr>
                              <w:t>mplementada,</w:t>
                            </w:r>
                            <w:r>
                              <w:rPr>
                                <w:sz w:val="22"/>
                              </w:rPr>
                              <w:tab/>
                            </w:r>
                            <w:r>
                              <w:rPr>
                                <w:spacing w:val="-4"/>
                                <w:sz w:val="22"/>
                              </w:rPr>
                              <w:t>para </w:t>
                            </w:r>
                            <w:r>
                              <w:rPr>
                                <w:sz w:val="22"/>
                              </w:rPr>
                              <w:t>ncrementar las ventas a través de la gestión </w:t>
                            </w:r>
                            <w:r>
                              <w:rPr>
                                <w:spacing w:val="-2"/>
                                <w:sz w:val="22"/>
                              </w:rPr>
                              <w:t>comercial.</w:t>
                            </w:r>
                          </w:p>
                        </w:tc>
                        <w:tc>
                          <w:tcPr>
                            <w:tcW w:w="2233" w:type="dxa"/>
                          </w:tcPr>
                          <w:p>
                            <w:pPr>
                              <w:pStyle w:val="TableParagraph"/>
                              <w:tabs>
                                <w:tab w:pos="1516" w:val="left" w:leader="none"/>
                              </w:tabs>
                              <w:spacing w:line="268" w:lineRule="exact"/>
                              <w:ind w:left="696"/>
                              <w:rPr>
                                <w:sz w:val="24"/>
                              </w:rPr>
                            </w:pPr>
                            <w:r>
                              <w:rPr>
                                <w:spacing w:val="-5"/>
                                <w:sz w:val="24"/>
                              </w:rPr>
                              <w:t>PEC</w:t>
                            </w:r>
                            <w:r>
                              <w:rPr>
                                <w:sz w:val="24"/>
                              </w:rPr>
                              <w:tab/>
                            </w:r>
                            <w:r>
                              <w:rPr>
                                <w:spacing w:val="-2"/>
                                <w:sz w:val="24"/>
                              </w:rPr>
                              <w:t>3.1.1:</w:t>
                            </w:r>
                          </w:p>
                          <w:p>
                            <w:pPr>
                              <w:pStyle w:val="TableParagraph"/>
                              <w:tabs>
                                <w:tab w:pos="1938" w:val="left" w:leader="none"/>
                              </w:tabs>
                              <w:spacing w:before="2"/>
                              <w:ind w:left="-25" w:right="95"/>
                              <w:jc w:val="both"/>
                              <w:rPr>
                                <w:sz w:val="24"/>
                              </w:rPr>
                            </w:pPr>
                            <w:r>
                              <w:rPr>
                                <w:sz w:val="24"/>
                              </w:rPr>
                              <w:t>Generar ingresos por ventas en las tiendas libres de mpuesto a través</w:t>
                            </w:r>
                            <w:r>
                              <w:rPr>
                                <w:spacing w:val="40"/>
                                <w:sz w:val="24"/>
                              </w:rPr>
                              <w:t> </w:t>
                            </w:r>
                            <w:r>
                              <w:rPr>
                                <w:spacing w:val="-5"/>
                                <w:sz w:val="24"/>
                              </w:rPr>
                              <w:t>de</w:t>
                            </w:r>
                            <w:r>
                              <w:rPr>
                                <w:sz w:val="24"/>
                              </w:rPr>
                              <w:tab/>
                            </w:r>
                            <w:r>
                              <w:rPr>
                                <w:spacing w:val="-5"/>
                                <w:sz w:val="24"/>
                              </w:rPr>
                              <w:t>la</w:t>
                            </w:r>
                          </w:p>
                          <w:p>
                            <w:pPr>
                              <w:pStyle w:val="TableParagraph"/>
                              <w:ind w:left="-25" w:right="97" w:firstLine="53"/>
                              <w:jc w:val="both"/>
                              <w:rPr>
                                <w:sz w:val="24"/>
                              </w:rPr>
                            </w:pPr>
                            <w:r>
                              <w:rPr>
                                <w:sz w:val="24"/>
                              </w:rPr>
                              <w:t>mplementación de a estrategia de </w:t>
                            </w:r>
                            <w:r>
                              <w:rPr>
                                <w:spacing w:val="-2"/>
                                <w:sz w:val="24"/>
                              </w:rPr>
                              <w:t>Negocios</w:t>
                            </w:r>
                          </w:p>
                        </w:tc>
                        <w:tc>
                          <w:tcPr>
                            <w:tcW w:w="2675" w:type="dxa"/>
                          </w:tcPr>
                          <w:p>
                            <w:pPr>
                              <w:pStyle w:val="TableParagraph"/>
                              <w:spacing w:line="268" w:lineRule="exact"/>
                              <w:ind w:left="-25"/>
                              <w:rPr>
                                <w:sz w:val="24"/>
                              </w:rPr>
                            </w:pPr>
                            <w:r>
                              <w:rPr>
                                <w:spacing w:val="-2"/>
                                <w:sz w:val="24"/>
                              </w:rPr>
                              <w:t>43.8.%</w:t>
                            </w:r>
                          </w:p>
                        </w:tc>
                        <w:tc>
                          <w:tcPr>
                            <w:tcW w:w="2554" w:type="dxa"/>
                          </w:tcPr>
                          <w:p>
                            <w:pPr>
                              <w:pStyle w:val="TableParagraph"/>
                              <w:tabs>
                                <w:tab w:pos="497" w:val="left" w:leader="none"/>
                                <w:tab w:pos="991" w:val="left" w:leader="none"/>
                                <w:tab w:pos="1736" w:val="left" w:leader="none"/>
                              </w:tabs>
                              <w:spacing w:line="242" w:lineRule="auto"/>
                              <w:ind w:left="-21" w:right="95"/>
                              <w:rPr>
                                <w:sz w:val="24"/>
                              </w:rPr>
                            </w:pPr>
                            <w:r>
                              <w:rPr>
                                <w:spacing w:val="-6"/>
                                <w:sz w:val="24"/>
                              </w:rPr>
                              <w:t>Se</w:t>
                            </w:r>
                            <w:r>
                              <w:rPr>
                                <w:sz w:val="24"/>
                              </w:rPr>
                              <w:tab/>
                            </w:r>
                            <w:r>
                              <w:rPr>
                                <w:spacing w:val="-6"/>
                                <w:sz w:val="24"/>
                              </w:rPr>
                              <w:t>ha</w:t>
                            </w:r>
                            <w:r>
                              <w:rPr>
                                <w:sz w:val="24"/>
                              </w:rPr>
                              <w:tab/>
                            </w:r>
                            <w:r>
                              <w:rPr>
                                <w:spacing w:val="-2"/>
                                <w:sz w:val="24"/>
                              </w:rPr>
                              <w:t>incrementado </w:t>
                            </w:r>
                            <w:r>
                              <w:rPr>
                                <w:spacing w:val="-5"/>
                                <w:sz w:val="24"/>
                              </w:rPr>
                              <w:t>las</w:t>
                            </w:r>
                            <w:r>
                              <w:rPr>
                                <w:sz w:val="24"/>
                              </w:rPr>
                              <w:tab/>
                              <w:tab/>
                              <w:tab/>
                            </w:r>
                            <w:r>
                              <w:rPr>
                                <w:spacing w:val="-2"/>
                                <w:sz w:val="24"/>
                              </w:rPr>
                              <w:t>ventas</w:t>
                            </w:r>
                          </w:p>
                          <w:p>
                            <w:pPr>
                              <w:pStyle w:val="TableParagraph"/>
                              <w:tabs>
                                <w:tab w:pos="795" w:val="left" w:leader="none"/>
                                <w:tab w:pos="909" w:val="left" w:leader="none"/>
                                <w:tab w:pos="1073" w:val="left" w:leader="none"/>
                                <w:tab w:pos="1543" w:val="left" w:leader="none"/>
                                <w:tab w:pos="1821" w:val="left" w:leader="none"/>
                                <w:tab w:pos="2137" w:val="left" w:leader="none"/>
                                <w:tab w:pos="2181" w:val="left" w:leader="none"/>
                                <w:tab w:pos="2257" w:val="left" w:leader="none"/>
                              </w:tabs>
                              <w:ind w:left="-21" w:right="95"/>
                              <w:rPr>
                                <w:sz w:val="24"/>
                              </w:rPr>
                            </w:pPr>
                            <w:r>
                              <w:rPr>
                                <w:spacing w:val="-2"/>
                                <w:sz w:val="24"/>
                              </w:rPr>
                              <w:t>significativamente</w:t>
                            </w:r>
                            <w:r>
                              <w:rPr>
                                <w:spacing w:val="40"/>
                                <w:sz w:val="24"/>
                              </w:rPr>
                              <w:t> </w:t>
                            </w:r>
                            <w:r>
                              <w:rPr>
                                <w:sz w:val="24"/>
                              </w:rPr>
                              <w:t>entre</w:t>
                            </w:r>
                            <w:r>
                              <w:rPr>
                                <w:spacing w:val="-14"/>
                                <w:sz w:val="24"/>
                              </w:rPr>
                              <w:t> </w:t>
                            </w:r>
                            <w:r>
                              <w:rPr>
                                <w:sz w:val="24"/>
                              </w:rPr>
                              <w:t>el</w:t>
                            </w:r>
                            <w:r>
                              <w:rPr>
                                <w:spacing w:val="-10"/>
                                <w:sz w:val="24"/>
                              </w:rPr>
                              <w:t> </w:t>
                            </w:r>
                            <w:r>
                              <w:rPr>
                                <w:sz w:val="24"/>
                              </w:rPr>
                              <w:t>mes</w:t>
                            </w:r>
                            <w:r>
                              <w:rPr>
                                <w:spacing w:val="-15"/>
                                <w:sz w:val="24"/>
                              </w:rPr>
                              <w:t> </w:t>
                            </w:r>
                            <w:r>
                              <w:rPr>
                                <w:sz w:val="24"/>
                              </w:rPr>
                              <w:t>de</w:t>
                            </w:r>
                            <w:r>
                              <w:rPr>
                                <w:spacing w:val="-14"/>
                                <w:sz w:val="24"/>
                              </w:rPr>
                              <w:t> </w:t>
                            </w:r>
                            <w:r>
                              <w:rPr>
                                <w:sz w:val="24"/>
                              </w:rPr>
                              <w:t>mayo</w:t>
                            </w:r>
                            <w:r>
                              <w:rPr>
                                <w:spacing w:val="-14"/>
                                <w:sz w:val="24"/>
                              </w:rPr>
                              <w:t> </w:t>
                            </w:r>
                            <w:r>
                              <w:rPr>
                                <w:sz w:val="24"/>
                              </w:rPr>
                              <w:t>y </w:t>
                            </w:r>
                            <w:r>
                              <w:rPr>
                                <w:spacing w:val="-2"/>
                                <w:sz w:val="24"/>
                              </w:rPr>
                              <w:t>junio</w:t>
                            </w:r>
                            <w:r>
                              <w:rPr>
                                <w:sz w:val="24"/>
                              </w:rPr>
                              <w:tab/>
                            </w:r>
                            <w:r>
                              <w:rPr>
                                <w:spacing w:val="-2"/>
                                <w:sz w:val="24"/>
                              </w:rPr>
                              <w:t>debido</w:t>
                            </w:r>
                            <w:r>
                              <w:rPr>
                                <w:sz w:val="24"/>
                              </w:rPr>
                              <w:tab/>
                              <w:tab/>
                            </w:r>
                            <w:r>
                              <w:rPr>
                                <w:spacing w:val="-10"/>
                                <w:sz w:val="24"/>
                              </w:rPr>
                              <w:t>a</w:t>
                            </w:r>
                            <w:r>
                              <w:rPr>
                                <w:sz w:val="24"/>
                              </w:rPr>
                              <w:tab/>
                              <w:tab/>
                              <w:tab/>
                            </w:r>
                            <w:r>
                              <w:rPr>
                                <w:spacing w:val="-63"/>
                                <w:sz w:val="24"/>
                              </w:rPr>
                              <w:t> </w:t>
                            </w:r>
                            <w:r>
                              <w:rPr>
                                <w:spacing w:val="-6"/>
                                <w:sz w:val="24"/>
                              </w:rPr>
                              <w:t>la </w:t>
                            </w:r>
                            <w:r>
                              <w:rPr>
                                <w:spacing w:val="-2"/>
                                <w:sz w:val="24"/>
                              </w:rPr>
                              <w:t>implementación</w:t>
                            </w:r>
                            <w:r>
                              <w:rPr>
                                <w:sz w:val="24"/>
                              </w:rPr>
                              <w:tab/>
                              <w:tab/>
                              <w:tab/>
                            </w:r>
                            <w:r>
                              <w:rPr>
                                <w:spacing w:val="-6"/>
                                <w:sz w:val="24"/>
                              </w:rPr>
                              <w:t>de </w:t>
                            </w:r>
                            <w:r>
                              <w:rPr>
                                <w:sz w:val="24"/>
                              </w:rPr>
                              <w:t>estrategias</w:t>
                            </w:r>
                            <w:r>
                              <w:rPr>
                                <w:spacing w:val="38"/>
                                <w:sz w:val="24"/>
                              </w:rPr>
                              <w:t> </w:t>
                            </w:r>
                            <w:r>
                              <w:rPr>
                                <w:sz w:val="24"/>
                              </w:rPr>
                              <w:t>de</w:t>
                            </w:r>
                            <w:r>
                              <w:rPr>
                                <w:spacing w:val="40"/>
                                <w:sz w:val="24"/>
                              </w:rPr>
                              <w:t> </w:t>
                            </w:r>
                            <w:r>
                              <w:rPr>
                                <w:sz w:val="24"/>
                              </w:rPr>
                              <w:t>ventas, por</w:t>
                            </w:r>
                            <w:r>
                              <w:rPr>
                                <w:spacing w:val="40"/>
                                <w:sz w:val="24"/>
                              </w:rPr>
                              <w:t> </w:t>
                            </w:r>
                            <w:r>
                              <w:rPr>
                                <w:sz w:val="24"/>
                              </w:rPr>
                              <w:t>la</w:t>
                            </w:r>
                            <w:r>
                              <w:rPr>
                                <w:spacing w:val="40"/>
                                <w:sz w:val="24"/>
                              </w:rPr>
                              <w:t> </w:t>
                            </w:r>
                            <w:r>
                              <w:rPr>
                                <w:sz w:val="24"/>
                              </w:rPr>
                              <w:t>Estrategias</w:t>
                            </w:r>
                            <w:r>
                              <w:rPr>
                                <w:spacing w:val="40"/>
                                <w:sz w:val="24"/>
                              </w:rPr>
                              <w:t> </w:t>
                            </w:r>
                            <w:r>
                              <w:rPr>
                                <w:sz w:val="24"/>
                              </w:rPr>
                              <w:t>de </w:t>
                            </w:r>
                            <w:r>
                              <w:rPr>
                                <w:spacing w:val="-2"/>
                                <w:sz w:val="24"/>
                              </w:rPr>
                              <w:t>ventas,</w:t>
                            </w:r>
                            <w:r>
                              <w:rPr>
                                <w:sz w:val="24"/>
                              </w:rPr>
                              <w:tab/>
                              <w:tab/>
                              <w:tab/>
                            </w:r>
                            <w:r>
                              <w:rPr>
                                <w:spacing w:val="-2"/>
                                <w:sz w:val="24"/>
                              </w:rPr>
                              <w:t>promociones </w:t>
                            </w:r>
                            <w:r>
                              <w:rPr>
                                <w:spacing w:val="-4"/>
                                <w:sz w:val="24"/>
                              </w:rPr>
                              <w:t>para</w:t>
                            </w:r>
                            <w:r>
                              <w:rPr>
                                <w:sz w:val="24"/>
                              </w:rPr>
                              <w:tab/>
                              <w:tab/>
                            </w:r>
                            <w:r>
                              <w:rPr>
                                <w:spacing w:val="-2"/>
                                <w:sz w:val="24"/>
                              </w:rPr>
                              <w:t>impulsar</w:t>
                            </w:r>
                            <w:r>
                              <w:rPr>
                                <w:sz w:val="24"/>
                              </w:rPr>
                              <w:tab/>
                              <w:tab/>
                              <w:tab/>
                              <w:tab/>
                            </w:r>
                            <w:r>
                              <w:rPr>
                                <w:spacing w:val="-6"/>
                                <w:sz w:val="24"/>
                              </w:rPr>
                              <w:t>el </w:t>
                            </w:r>
                            <w:r>
                              <w:rPr>
                                <w:spacing w:val="-2"/>
                                <w:sz w:val="24"/>
                              </w:rPr>
                              <w:t>crecimiento</w:t>
                            </w:r>
                            <w:r>
                              <w:rPr>
                                <w:sz w:val="24"/>
                              </w:rPr>
                              <w:tab/>
                            </w:r>
                            <w:r>
                              <w:rPr>
                                <w:spacing w:val="-5"/>
                                <w:sz w:val="24"/>
                              </w:rPr>
                              <w:t>de</w:t>
                            </w:r>
                            <w:r>
                              <w:rPr>
                                <w:sz w:val="24"/>
                              </w:rPr>
                              <w:tab/>
                              <w:tab/>
                            </w:r>
                            <w:r>
                              <w:rPr>
                                <w:spacing w:val="-5"/>
                                <w:sz w:val="24"/>
                              </w:rPr>
                              <w:t>las</w:t>
                            </w:r>
                          </w:p>
                          <w:p>
                            <w:pPr>
                              <w:pStyle w:val="TableParagraph"/>
                              <w:spacing w:line="253" w:lineRule="exact"/>
                              <w:ind w:left="-21"/>
                              <w:rPr>
                                <w:sz w:val="24"/>
                              </w:rPr>
                            </w:pPr>
                            <w:r>
                              <w:rPr>
                                <w:spacing w:val="-2"/>
                                <w:sz w:val="24"/>
                              </w:rPr>
                              <w:t>ventas.</w:t>
                            </w:r>
                          </w:p>
                        </w:tc>
                      </w:tr>
                    </w:tbl>
                    <w:p>
                      <w:pPr>
                        <w:pStyle w:val="BodyText"/>
                      </w:pPr>
                    </w:p>
                  </w:txbxContent>
                </v:textbox>
                <w10:wrap type="none"/>
              </v:shape>
            </w:pict>
          </mc:Fallback>
        </mc:AlternateContent>
      </w:r>
      <w:r>
        <w:rPr>
          <w:spacing w:val="-10"/>
          <w:sz w:val="22"/>
        </w:rPr>
        <w:t>i i</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37"/>
        <w:rPr>
          <w:sz w:val="22"/>
        </w:rPr>
      </w:pPr>
    </w:p>
    <w:p>
      <w:pPr>
        <w:spacing w:line="240" w:lineRule="auto" w:before="0"/>
        <w:ind w:left="165" w:right="245" w:firstLine="0"/>
        <w:jc w:val="both"/>
        <w:rPr>
          <w:sz w:val="22"/>
        </w:rPr>
      </w:pPr>
      <w:r>
        <w:rPr>
          <w:sz w:val="22"/>
        </w:rPr>
        <w:t>Con la</w:t>
      </w:r>
      <w:r>
        <w:rPr>
          <w:spacing w:val="-4"/>
          <w:sz w:val="22"/>
        </w:rPr>
        <w:t> </w:t>
      </w:r>
      <w:r>
        <w:rPr>
          <w:sz w:val="22"/>
        </w:rPr>
        <w:t>mediad de administración la probabilidad de alcanzar</w:t>
      </w:r>
      <w:r>
        <w:rPr>
          <w:spacing w:val="-3"/>
          <w:sz w:val="22"/>
        </w:rPr>
        <w:t> </w:t>
      </w:r>
      <w:r>
        <w:rPr>
          <w:sz w:val="22"/>
        </w:rPr>
        <w:t>el porcentaje del PEI</w:t>
      </w:r>
      <w:r>
        <w:rPr>
          <w:spacing w:val="-5"/>
          <w:sz w:val="22"/>
        </w:rPr>
        <w:t> </w:t>
      </w:r>
      <w:r>
        <w:rPr>
          <w:sz w:val="22"/>
        </w:rPr>
        <w:t>programado</w:t>
      </w:r>
      <w:r>
        <w:rPr>
          <w:spacing w:val="-4"/>
          <w:sz w:val="22"/>
        </w:rPr>
        <w:t> </w:t>
      </w:r>
      <w:r>
        <w:rPr>
          <w:sz w:val="22"/>
        </w:rPr>
        <w:t>para</w:t>
      </w:r>
      <w:r>
        <w:rPr>
          <w:spacing w:val="-4"/>
          <w:sz w:val="22"/>
        </w:rPr>
        <w:t> </w:t>
      </w:r>
      <w:r>
        <w:rPr>
          <w:sz w:val="22"/>
        </w:rPr>
        <w:t>el</w:t>
      </w:r>
      <w:r>
        <w:rPr>
          <w:spacing w:val="-2"/>
          <w:sz w:val="22"/>
        </w:rPr>
        <w:t> </w:t>
      </w:r>
      <w:r>
        <w:rPr>
          <w:sz w:val="22"/>
        </w:rPr>
        <w:t>2025 es alta por la medida de administración que se comenzó a implementar en los meses de mayo junio, como lo indica la justificación.</w:t>
      </w:r>
    </w:p>
    <w:p>
      <w:pPr>
        <w:pStyle w:val="BodyText"/>
        <w:spacing w:before="251"/>
        <w:rPr>
          <w:sz w:val="22"/>
        </w:rPr>
      </w:pPr>
    </w:p>
    <w:p>
      <w:pPr>
        <w:pStyle w:val="Heading3"/>
      </w:pPr>
      <w:r>
        <w:rPr>
          <w:u w:val="single"/>
        </w:rPr>
        <w:t>Avance </w:t>
      </w:r>
      <w:r>
        <w:rPr>
          <w:spacing w:val="-2"/>
          <w:u w:val="single"/>
        </w:rPr>
        <w:t>critico</w:t>
      </w:r>
    </w:p>
    <w:p>
      <w:pPr>
        <w:pStyle w:val="BodyText"/>
        <w:rPr>
          <w:b/>
          <w:sz w:val="22"/>
        </w:rPr>
      </w:pPr>
    </w:p>
    <w:p>
      <w:pPr>
        <w:pStyle w:val="BodyText"/>
        <w:spacing w:before="49"/>
        <w:rPr>
          <w:b/>
          <w:sz w:val="22"/>
        </w:rPr>
      </w:pPr>
    </w:p>
    <w:p>
      <w:pPr>
        <w:spacing w:line="251" w:lineRule="exact" w:before="0"/>
        <w:ind w:left="2173" w:right="2248" w:firstLine="0"/>
        <w:jc w:val="center"/>
        <w:rPr>
          <w:b/>
          <w:sz w:val="22"/>
        </w:rPr>
      </w:pPr>
      <w:r>
        <w:rPr>
          <w:b/>
          <w:sz w:val="22"/>
        </w:rPr>
        <w:t>Cuadro</w:t>
      </w:r>
      <w:r>
        <w:rPr>
          <w:b/>
          <w:spacing w:val="-1"/>
          <w:sz w:val="22"/>
        </w:rPr>
        <w:t> </w:t>
      </w:r>
      <w:r>
        <w:rPr>
          <w:b/>
          <w:sz w:val="22"/>
        </w:rPr>
        <w:t>#</w:t>
      </w:r>
      <w:r>
        <w:rPr>
          <w:b/>
          <w:spacing w:val="-2"/>
          <w:sz w:val="22"/>
        </w:rPr>
        <w:t> </w:t>
      </w:r>
      <w:r>
        <w:rPr>
          <w:b/>
          <w:spacing w:val="-5"/>
          <w:sz w:val="22"/>
        </w:rPr>
        <w:t>14</w:t>
      </w:r>
    </w:p>
    <w:p>
      <w:pPr>
        <w:spacing w:before="0"/>
        <w:ind w:left="170" w:right="251" w:firstLine="0"/>
        <w:jc w:val="center"/>
        <w:rPr>
          <w:b/>
          <w:sz w:val="22"/>
        </w:rPr>
      </w:pPr>
      <w:r>
        <w:rPr>
          <w:b/>
          <w:sz w:val="22"/>
        </w:rPr>
        <w:t>Resultados bajo</w:t>
      </w:r>
      <w:r>
        <w:rPr>
          <w:b/>
          <w:spacing w:val="-5"/>
          <w:sz w:val="22"/>
        </w:rPr>
        <w:t> </w:t>
      </w:r>
      <w:r>
        <w:rPr>
          <w:b/>
          <w:sz w:val="22"/>
        </w:rPr>
        <w:t>el</w:t>
      </w:r>
      <w:r>
        <w:rPr>
          <w:b/>
          <w:spacing w:val="-4"/>
          <w:sz w:val="22"/>
        </w:rPr>
        <w:t> </w:t>
      </w:r>
      <w:r>
        <w:rPr>
          <w:b/>
          <w:sz w:val="22"/>
        </w:rPr>
        <w:t>criterio</w:t>
      </w:r>
      <w:r>
        <w:rPr>
          <w:b/>
          <w:spacing w:val="-1"/>
          <w:sz w:val="22"/>
        </w:rPr>
        <w:t> </w:t>
      </w:r>
      <w:r>
        <w:rPr>
          <w:b/>
          <w:sz w:val="22"/>
        </w:rPr>
        <w:t>“avance</w:t>
      </w:r>
      <w:r>
        <w:rPr>
          <w:b/>
          <w:spacing w:val="-3"/>
          <w:sz w:val="22"/>
        </w:rPr>
        <w:t> </w:t>
      </w:r>
      <w:r>
        <w:rPr>
          <w:b/>
          <w:sz w:val="22"/>
        </w:rPr>
        <w:t>crítico”</w:t>
      </w:r>
      <w:r>
        <w:rPr>
          <w:b/>
          <w:spacing w:val="-1"/>
          <w:sz w:val="22"/>
        </w:rPr>
        <w:t> </w:t>
      </w:r>
      <w:r>
        <w:rPr>
          <w:b/>
          <w:sz w:val="22"/>
        </w:rPr>
        <w:t>y</w:t>
      </w:r>
      <w:r>
        <w:rPr>
          <w:b/>
          <w:spacing w:val="-3"/>
          <w:sz w:val="22"/>
        </w:rPr>
        <w:t> </w:t>
      </w:r>
      <w:r>
        <w:rPr>
          <w:b/>
          <w:sz w:val="22"/>
        </w:rPr>
        <w:t>su</w:t>
      </w:r>
      <w:r>
        <w:rPr>
          <w:b/>
          <w:spacing w:val="-1"/>
          <w:sz w:val="22"/>
        </w:rPr>
        <w:t> </w:t>
      </w:r>
      <w:r>
        <w:rPr>
          <w:b/>
          <w:sz w:val="22"/>
        </w:rPr>
        <w:t>relación</w:t>
      </w:r>
      <w:r>
        <w:rPr>
          <w:b/>
          <w:spacing w:val="-1"/>
          <w:sz w:val="22"/>
        </w:rPr>
        <w:t> </w:t>
      </w:r>
      <w:r>
        <w:rPr>
          <w:b/>
          <w:sz w:val="22"/>
        </w:rPr>
        <w:t>con</w:t>
      </w:r>
      <w:r>
        <w:rPr>
          <w:b/>
          <w:spacing w:val="-6"/>
          <w:sz w:val="22"/>
        </w:rPr>
        <w:t> </w:t>
      </w:r>
      <w:r>
        <w:rPr>
          <w:b/>
          <w:sz w:val="22"/>
        </w:rPr>
        <w:t>las</w:t>
      </w:r>
      <w:r>
        <w:rPr>
          <w:b/>
          <w:spacing w:val="-3"/>
          <w:sz w:val="22"/>
        </w:rPr>
        <w:t> </w:t>
      </w:r>
      <w:r>
        <w:rPr>
          <w:b/>
          <w:sz w:val="22"/>
        </w:rPr>
        <w:t>actividades POI-POGE</w:t>
      </w:r>
      <w:r>
        <w:rPr>
          <w:b/>
          <w:spacing w:val="-4"/>
          <w:sz w:val="22"/>
        </w:rPr>
        <w:t> </w:t>
      </w:r>
      <w:r>
        <w:rPr>
          <w:b/>
          <w:sz w:val="22"/>
        </w:rPr>
        <w:t>2025,</w:t>
      </w:r>
      <w:r>
        <w:rPr>
          <w:b/>
          <w:spacing w:val="-4"/>
          <w:sz w:val="22"/>
        </w:rPr>
        <w:t> </w:t>
      </w:r>
      <w:r>
        <w:rPr>
          <w:b/>
          <w:sz w:val="22"/>
        </w:rPr>
        <w:t>I semestre 2025. PEI 2023-2028</w:t>
      </w:r>
    </w:p>
    <w:p>
      <w:pPr>
        <w:pStyle w:val="BodyText"/>
        <w:rPr>
          <w:b/>
          <w:sz w:val="20"/>
        </w:rPr>
      </w:pPr>
    </w:p>
    <w:p>
      <w:pPr>
        <w:pStyle w:val="BodyText"/>
        <w:spacing w:before="93"/>
        <w:rPr>
          <w:b/>
          <w:sz w:val="20"/>
        </w:r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0"/>
        <w:gridCol w:w="1402"/>
        <w:gridCol w:w="1268"/>
        <w:gridCol w:w="3068"/>
        <w:gridCol w:w="3213"/>
      </w:tblGrid>
      <w:tr>
        <w:trPr>
          <w:trHeight w:val="758" w:hRule="atLeast"/>
        </w:trPr>
        <w:tc>
          <w:tcPr>
            <w:tcW w:w="1820" w:type="dxa"/>
          </w:tcPr>
          <w:p>
            <w:pPr>
              <w:pStyle w:val="TableParagraph"/>
              <w:rPr>
                <w:sz w:val="22"/>
              </w:rPr>
            </w:pPr>
            <w:r>
              <w:rPr>
                <w:spacing w:val="-2"/>
                <w:sz w:val="22"/>
              </w:rPr>
              <w:t>Resultado</w:t>
            </w:r>
          </w:p>
        </w:tc>
        <w:tc>
          <w:tcPr>
            <w:tcW w:w="1402" w:type="dxa"/>
          </w:tcPr>
          <w:p>
            <w:pPr>
              <w:pStyle w:val="TableParagraph"/>
              <w:ind w:left="8" w:right="10"/>
              <w:jc w:val="center"/>
              <w:rPr>
                <w:sz w:val="22"/>
              </w:rPr>
            </w:pPr>
            <w:r>
              <w:rPr>
                <w:spacing w:val="-2"/>
                <w:sz w:val="22"/>
              </w:rPr>
              <w:t>Porcentaje</w:t>
            </w:r>
          </w:p>
          <w:p>
            <w:pPr>
              <w:pStyle w:val="TableParagraph"/>
              <w:spacing w:line="250" w:lineRule="exact"/>
              <w:ind w:left="105" w:right="98" w:hanging="6"/>
              <w:jc w:val="center"/>
              <w:rPr>
                <w:sz w:val="22"/>
              </w:rPr>
            </w:pPr>
            <w:r>
              <w:rPr>
                <w:spacing w:val="-6"/>
                <w:sz w:val="22"/>
              </w:rPr>
              <w:t>de </w:t>
            </w:r>
            <w:r>
              <w:rPr>
                <w:spacing w:val="-2"/>
                <w:sz w:val="22"/>
              </w:rPr>
              <w:t>programado</w:t>
            </w:r>
          </w:p>
        </w:tc>
        <w:tc>
          <w:tcPr>
            <w:tcW w:w="1268" w:type="dxa"/>
          </w:tcPr>
          <w:p>
            <w:pPr>
              <w:pStyle w:val="TableParagraph"/>
              <w:ind w:left="114" w:hanging="5"/>
              <w:rPr>
                <w:sz w:val="22"/>
              </w:rPr>
            </w:pPr>
            <w:r>
              <w:rPr>
                <w:spacing w:val="-2"/>
                <w:sz w:val="22"/>
              </w:rPr>
              <w:t>Porcentaje </w:t>
            </w:r>
            <w:r>
              <w:rPr>
                <w:sz w:val="22"/>
              </w:rPr>
              <w:t>de</w:t>
            </w:r>
            <w:r>
              <w:rPr>
                <w:spacing w:val="-3"/>
                <w:sz w:val="22"/>
              </w:rPr>
              <w:t> </w:t>
            </w:r>
            <w:r>
              <w:rPr>
                <w:spacing w:val="-2"/>
                <w:sz w:val="22"/>
              </w:rPr>
              <w:t>Avance</w:t>
            </w:r>
          </w:p>
        </w:tc>
        <w:tc>
          <w:tcPr>
            <w:tcW w:w="3068" w:type="dxa"/>
          </w:tcPr>
          <w:p>
            <w:pPr>
              <w:pStyle w:val="TableParagraph"/>
              <w:tabs>
                <w:tab w:pos="1524" w:val="left" w:leader="none"/>
                <w:tab w:pos="2713" w:val="left" w:leader="none"/>
              </w:tabs>
              <w:ind w:left="109" w:right="95"/>
              <w:rPr>
                <w:sz w:val="22"/>
              </w:rPr>
            </w:pPr>
            <w:r>
              <w:rPr>
                <w:spacing w:val="-2"/>
                <w:sz w:val="22"/>
              </w:rPr>
              <w:t>Justificación</w:t>
            </w:r>
            <w:r>
              <w:rPr>
                <w:sz w:val="22"/>
              </w:rPr>
              <w:tab/>
            </w:r>
            <w:r>
              <w:rPr>
                <w:spacing w:val="-2"/>
                <w:sz w:val="22"/>
              </w:rPr>
              <w:t>registrada</w:t>
            </w:r>
            <w:r>
              <w:rPr>
                <w:sz w:val="22"/>
              </w:rPr>
              <w:tab/>
            </w:r>
            <w:r>
              <w:rPr>
                <w:spacing w:val="-6"/>
                <w:sz w:val="22"/>
              </w:rPr>
              <w:t>en </w:t>
            </w:r>
            <w:r>
              <w:rPr>
                <w:spacing w:val="-2"/>
                <w:sz w:val="22"/>
              </w:rPr>
              <w:t>DELPHOS</w:t>
            </w:r>
          </w:p>
        </w:tc>
        <w:tc>
          <w:tcPr>
            <w:tcW w:w="3213" w:type="dxa"/>
          </w:tcPr>
          <w:p>
            <w:pPr>
              <w:pStyle w:val="TableParagraph"/>
              <w:rPr>
                <w:sz w:val="22"/>
              </w:rPr>
            </w:pPr>
            <w:r>
              <w:rPr>
                <w:spacing w:val="-2"/>
                <w:sz w:val="22"/>
              </w:rPr>
              <w:t>Observaciones</w:t>
            </w:r>
          </w:p>
        </w:tc>
      </w:tr>
      <w:tr>
        <w:trPr>
          <w:trHeight w:val="1771" w:hRule="atLeast"/>
        </w:trPr>
        <w:tc>
          <w:tcPr>
            <w:tcW w:w="1820" w:type="dxa"/>
          </w:tcPr>
          <w:p>
            <w:pPr>
              <w:pStyle w:val="TableParagraph"/>
              <w:tabs>
                <w:tab w:pos="1496" w:val="left" w:leader="none"/>
              </w:tabs>
              <w:rPr>
                <w:sz w:val="22"/>
              </w:rPr>
            </w:pPr>
            <w:r>
              <w:rPr>
                <w:spacing w:val="-2"/>
                <w:sz w:val="22"/>
              </w:rPr>
              <w:t>5.5.1:</w:t>
            </w:r>
            <w:r>
              <w:rPr>
                <w:sz w:val="22"/>
              </w:rPr>
              <w:tab/>
            </w:r>
            <w:r>
              <w:rPr>
                <w:spacing w:val="-5"/>
                <w:sz w:val="22"/>
              </w:rPr>
              <w:t>E-</w:t>
            </w:r>
          </w:p>
          <w:p>
            <w:pPr>
              <w:pStyle w:val="TableParagraph"/>
              <w:tabs>
                <w:tab w:pos="1543" w:val="left" w:leader="none"/>
              </w:tabs>
              <w:spacing w:before="1"/>
              <w:ind w:right="90"/>
              <w:rPr>
                <w:sz w:val="22"/>
              </w:rPr>
            </w:pPr>
            <w:r>
              <w:rPr>
                <w:spacing w:val="-2"/>
                <w:sz w:val="22"/>
              </w:rPr>
              <w:t>commerce </w:t>
            </w:r>
            <w:r>
              <w:rPr>
                <w:sz w:val="22"/>
              </w:rPr>
              <w:t>optimizado</w:t>
            </w:r>
            <w:r>
              <w:rPr>
                <w:spacing w:val="4"/>
                <w:sz w:val="22"/>
              </w:rPr>
              <w:t> </w:t>
            </w:r>
            <w:r>
              <w:rPr>
                <w:sz w:val="22"/>
              </w:rPr>
              <w:t>para </w:t>
            </w:r>
            <w:r>
              <w:rPr>
                <w:spacing w:val="-2"/>
                <w:sz w:val="22"/>
              </w:rPr>
              <w:t>potenciar</w:t>
            </w:r>
            <w:r>
              <w:rPr>
                <w:sz w:val="22"/>
              </w:rPr>
              <w:tab/>
            </w:r>
            <w:r>
              <w:rPr>
                <w:spacing w:val="-6"/>
                <w:sz w:val="22"/>
              </w:rPr>
              <w:t>el </w:t>
            </w:r>
            <w:r>
              <w:rPr>
                <w:spacing w:val="-2"/>
                <w:sz w:val="22"/>
              </w:rPr>
              <w:t>negocio.</w:t>
            </w:r>
          </w:p>
        </w:tc>
        <w:tc>
          <w:tcPr>
            <w:tcW w:w="1402" w:type="dxa"/>
          </w:tcPr>
          <w:p>
            <w:pPr>
              <w:pStyle w:val="TableParagraph"/>
              <w:ind w:left="446"/>
              <w:rPr>
                <w:sz w:val="22"/>
              </w:rPr>
            </w:pPr>
            <w:r>
              <w:rPr>
                <w:sz w:val="22"/>
              </w:rPr>
              <w:t>35</w:t>
            </w:r>
            <w:r>
              <w:rPr>
                <w:spacing w:val="-1"/>
                <w:sz w:val="22"/>
              </w:rPr>
              <w:t> </w:t>
            </w:r>
            <w:r>
              <w:rPr>
                <w:spacing w:val="-10"/>
                <w:sz w:val="22"/>
              </w:rPr>
              <w:t>%</w:t>
            </w:r>
          </w:p>
        </w:tc>
        <w:tc>
          <w:tcPr>
            <w:tcW w:w="1268" w:type="dxa"/>
          </w:tcPr>
          <w:p>
            <w:pPr>
              <w:pStyle w:val="TableParagraph"/>
              <w:ind w:left="15"/>
              <w:jc w:val="center"/>
              <w:rPr>
                <w:sz w:val="22"/>
              </w:rPr>
            </w:pPr>
            <w:r>
              <w:rPr>
                <w:spacing w:val="-5"/>
                <w:sz w:val="22"/>
              </w:rPr>
              <w:t>0%</w:t>
            </w:r>
          </w:p>
        </w:tc>
        <w:tc>
          <w:tcPr>
            <w:tcW w:w="3068" w:type="dxa"/>
          </w:tcPr>
          <w:p>
            <w:pPr>
              <w:pStyle w:val="TableParagraph"/>
              <w:ind w:left="109" w:right="92"/>
              <w:jc w:val="both"/>
              <w:rPr>
                <w:sz w:val="22"/>
              </w:rPr>
            </w:pPr>
            <w:r>
              <w:rPr>
                <w:sz w:val="22"/>
              </w:rPr>
              <w:t>Con la actividad en el POI-POGE</w:t>
            </w:r>
            <w:r>
              <w:rPr>
                <w:spacing w:val="48"/>
                <w:sz w:val="22"/>
              </w:rPr>
              <w:t>  </w:t>
            </w:r>
            <w:r>
              <w:rPr>
                <w:sz w:val="22"/>
              </w:rPr>
              <w:t>2025:</w:t>
            </w:r>
            <w:r>
              <w:rPr>
                <w:spacing w:val="47"/>
                <w:sz w:val="22"/>
              </w:rPr>
              <w:t>  </w:t>
            </w:r>
            <w:r>
              <w:rPr>
                <w:sz w:val="22"/>
              </w:rPr>
              <w:t>PEC</w:t>
            </w:r>
            <w:r>
              <w:rPr>
                <w:spacing w:val="45"/>
                <w:sz w:val="22"/>
              </w:rPr>
              <w:t>  </w:t>
            </w:r>
            <w:r>
              <w:rPr>
                <w:spacing w:val="-2"/>
                <w:sz w:val="22"/>
              </w:rPr>
              <w:t>3.8.1:</w:t>
            </w:r>
          </w:p>
          <w:p>
            <w:pPr>
              <w:pStyle w:val="TableParagraph"/>
              <w:ind w:left="109" w:right="94"/>
              <w:jc w:val="both"/>
              <w:rPr>
                <w:sz w:val="22"/>
              </w:rPr>
            </w:pPr>
            <w:r>
              <w:rPr>
                <w:sz w:val="22"/>
              </w:rPr>
              <w:t>Potenciar la cantidad de visitas de los clientes en la página</w:t>
            </w:r>
            <w:r>
              <w:rPr>
                <w:spacing w:val="75"/>
                <w:sz w:val="22"/>
              </w:rPr>
              <w:t> </w:t>
            </w:r>
            <w:r>
              <w:rPr>
                <w:sz w:val="22"/>
              </w:rPr>
              <w:t>electrónica</w:t>
            </w:r>
            <w:r>
              <w:rPr>
                <w:spacing w:val="75"/>
                <w:sz w:val="22"/>
              </w:rPr>
              <w:t> </w:t>
            </w:r>
            <w:r>
              <w:rPr>
                <w:sz w:val="22"/>
              </w:rPr>
              <w:t>de</w:t>
            </w:r>
            <w:r>
              <w:rPr>
                <w:spacing w:val="75"/>
                <w:sz w:val="22"/>
              </w:rPr>
              <w:t> </w:t>
            </w:r>
            <w:r>
              <w:rPr>
                <w:spacing w:val="-4"/>
                <w:sz w:val="22"/>
              </w:rPr>
              <w:t>Duty</w:t>
            </w:r>
          </w:p>
          <w:p>
            <w:pPr>
              <w:pStyle w:val="TableParagraph"/>
              <w:spacing w:line="250" w:lineRule="exact"/>
              <w:ind w:left="109" w:right="95"/>
              <w:jc w:val="both"/>
              <w:rPr>
                <w:sz w:val="22"/>
              </w:rPr>
            </w:pPr>
            <w:r>
              <w:rPr>
                <w:sz w:val="22"/>
              </w:rPr>
              <w:t>Free IMAS y la marca como un</w:t>
            </w:r>
            <w:r>
              <w:rPr>
                <w:spacing w:val="23"/>
                <w:sz w:val="22"/>
              </w:rPr>
              <w:t> </w:t>
            </w:r>
            <w:r>
              <w:rPr>
                <w:sz w:val="22"/>
              </w:rPr>
              <w:t>Programa</w:t>
            </w:r>
            <w:r>
              <w:rPr>
                <w:spacing w:val="23"/>
                <w:sz w:val="22"/>
              </w:rPr>
              <w:t> </w:t>
            </w:r>
            <w:r>
              <w:rPr>
                <w:sz w:val="22"/>
              </w:rPr>
              <w:t>Social</w:t>
            </w:r>
            <w:r>
              <w:rPr>
                <w:spacing w:val="25"/>
                <w:sz w:val="22"/>
              </w:rPr>
              <w:t> </w:t>
            </w:r>
            <w:r>
              <w:rPr>
                <w:spacing w:val="-2"/>
                <w:sz w:val="22"/>
              </w:rPr>
              <w:t>(Partida</w:t>
            </w:r>
          </w:p>
        </w:tc>
        <w:tc>
          <w:tcPr>
            <w:tcW w:w="3213" w:type="dxa"/>
          </w:tcPr>
          <w:p>
            <w:pPr>
              <w:pStyle w:val="TableParagraph"/>
              <w:ind w:right="95"/>
              <w:jc w:val="both"/>
              <w:rPr>
                <w:sz w:val="22"/>
              </w:rPr>
            </w:pPr>
            <w:r>
              <w:rPr>
                <w:sz w:val="22"/>
              </w:rPr>
              <w:t>Se prevé que comience su implementación en le III trimestre del 2025</w:t>
            </w:r>
          </w:p>
        </w:tc>
      </w:tr>
    </w:tbl>
    <w:p>
      <w:pPr>
        <w:pStyle w:val="TableParagraph"/>
        <w:spacing w:after="0"/>
        <w:jc w:val="both"/>
        <w:rPr>
          <w:sz w:val="22"/>
        </w:rPr>
        <w:sectPr>
          <w:type w:val="continuous"/>
          <w:pgSz w:w="13370" w:h="17280"/>
          <w:pgMar w:header="0" w:footer="968" w:top="40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0"/>
        <w:gridCol w:w="1402"/>
        <w:gridCol w:w="1268"/>
        <w:gridCol w:w="3068"/>
        <w:gridCol w:w="3213"/>
      </w:tblGrid>
      <w:tr>
        <w:trPr>
          <w:trHeight w:val="2275" w:hRule="atLeast"/>
        </w:trPr>
        <w:tc>
          <w:tcPr>
            <w:tcW w:w="1820" w:type="dxa"/>
          </w:tcPr>
          <w:p>
            <w:pPr>
              <w:pStyle w:val="TableParagraph"/>
              <w:ind w:left="0"/>
              <w:rPr>
                <w:rFonts w:ascii="Times New Roman"/>
                <w:sz w:val="22"/>
              </w:rPr>
            </w:pPr>
          </w:p>
        </w:tc>
        <w:tc>
          <w:tcPr>
            <w:tcW w:w="1402" w:type="dxa"/>
          </w:tcPr>
          <w:p>
            <w:pPr>
              <w:pStyle w:val="TableParagraph"/>
              <w:ind w:left="0"/>
              <w:rPr>
                <w:rFonts w:ascii="Times New Roman"/>
                <w:sz w:val="22"/>
              </w:rPr>
            </w:pPr>
          </w:p>
        </w:tc>
        <w:tc>
          <w:tcPr>
            <w:tcW w:w="1268" w:type="dxa"/>
          </w:tcPr>
          <w:p>
            <w:pPr>
              <w:pStyle w:val="TableParagraph"/>
              <w:ind w:left="0"/>
              <w:rPr>
                <w:rFonts w:ascii="Times New Roman"/>
                <w:sz w:val="22"/>
              </w:rPr>
            </w:pPr>
          </w:p>
        </w:tc>
        <w:tc>
          <w:tcPr>
            <w:tcW w:w="3068" w:type="dxa"/>
          </w:tcPr>
          <w:p>
            <w:pPr>
              <w:pStyle w:val="TableParagraph"/>
              <w:ind w:left="109" w:right="92"/>
              <w:jc w:val="both"/>
              <w:rPr>
                <w:sz w:val="22"/>
              </w:rPr>
            </w:pPr>
            <w:r>
              <w:rPr>
                <w:sz w:val="22"/>
              </w:rPr>
              <w:t>1.03.02), pero no se logró porque el contrato de la página web, entra en el contrato</w:t>
            </w:r>
            <w:r>
              <w:rPr>
                <w:spacing w:val="-6"/>
                <w:sz w:val="22"/>
              </w:rPr>
              <w:t> </w:t>
            </w:r>
            <w:r>
              <w:rPr>
                <w:sz w:val="22"/>
              </w:rPr>
              <w:t>del</w:t>
            </w:r>
            <w:r>
              <w:rPr>
                <w:spacing w:val="-5"/>
                <w:sz w:val="22"/>
              </w:rPr>
              <w:t> </w:t>
            </w:r>
            <w:r>
              <w:rPr>
                <w:sz w:val="22"/>
              </w:rPr>
              <w:t>IMAS.</w:t>
            </w:r>
            <w:r>
              <w:rPr>
                <w:spacing w:val="40"/>
                <w:sz w:val="22"/>
              </w:rPr>
              <w:t> </w:t>
            </w:r>
            <w:r>
              <w:rPr>
                <w:sz w:val="22"/>
              </w:rPr>
              <w:t>El</w:t>
            </w:r>
            <w:r>
              <w:rPr>
                <w:spacing w:val="-5"/>
                <w:sz w:val="22"/>
              </w:rPr>
              <w:t> </w:t>
            </w:r>
            <w:r>
              <w:rPr>
                <w:sz w:val="22"/>
              </w:rPr>
              <w:t>mismo expiró, se publicó el contrato y una vez que se haya adjudicado</w:t>
            </w:r>
            <w:r>
              <w:rPr>
                <w:spacing w:val="-10"/>
                <w:sz w:val="22"/>
              </w:rPr>
              <w:t> </w:t>
            </w:r>
            <w:r>
              <w:rPr>
                <w:sz w:val="22"/>
              </w:rPr>
              <w:t>el</w:t>
            </w:r>
            <w:r>
              <w:rPr>
                <w:spacing w:val="-8"/>
                <w:sz w:val="22"/>
              </w:rPr>
              <w:t> </w:t>
            </w:r>
            <w:r>
              <w:rPr>
                <w:sz w:val="22"/>
              </w:rPr>
              <w:t>IMAS</w:t>
            </w:r>
            <w:r>
              <w:rPr>
                <w:spacing w:val="-2"/>
                <w:sz w:val="22"/>
              </w:rPr>
              <w:t> </w:t>
            </w:r>
            <w:r>
              <w:rPr>
                <w:sz w:val="22"/>
              </w:rPr>
              <w:t>se</w:t>
            </w:r>
            <w:r>
              <w:rPr>
                <w:spacing w:val="-5"/>
                <w:sz w:val="22"/>
              </w:rPr>
              <w:t> </w:t>
            </w:r>
            <w:r>
              <w:rPr>
                <w:spacing w:val="-2"/>
                <w:sz w:val="22"/>
              </w:rPr>
              <w:t>estará</w:t>
            </w:r>
          </w:p>
          <w:p>
            <w:pPr>
              <w:pStyle w:val="TableParagraph"/>
              <w:spacing w:line="250" w:lineRule="exact"/>
              <w:ind w:left="109" w:right="96"/>
              <w:jc w:val="both"/>
              <w:rPr>
                <w:sz w:val="22"/>
              </w:rPr>
            </w:pPr>
            <w:r>
              <w:rPr>
                <w:sz w:val="22"/>
              </w:rPr>
              <w:t>notificando para acceder a los datos de la página web.</w:t>
            </w:r>
          </w:p>
        </w:tc>
        <w:tc>
          <w:tcPr>
            <w:tcW w:w="3213" w:type="dxa"/>
          </w:tcPr>
          <w:p>
            <w:pPr>
              <w:pStyle w:val="TableParagraph"/>
              <w:ind w:left="0"/>
              <w:rPr>
                <w:rFonts w:ascii="Times New Roman"/>
                <w:sz w:val="22"/>
              </w:rPr>
            </w:pPr>
          </w:p>
        </w:tc>
      </w:tr>
    </w:tbl>
    <w:p>
      <w:pPr>
        <w:pStyle w:val="BodyText"/>
        <w:spacing w:before="21"/>
        <w:rPr>
          <w:b/>
          <w:sz w:val="22"/>
        </w:rPr>
      </w:pPr>
    </w:p>
    <w:p>
      <w:pPr>
        <w:spacing w:line="237" w:lineRule="auto" w:before="0"/>
        <w:ind w:left="165" w:right="0" w:firstLine="0"/>
        <w:jc w:val="left"/>
        <w:rPr>
          <w:sz w:val="22"/>
        </w:rPr>
      </w:pPr>
      <w:r>
        <w:rPr>
          <w:sz w:val="22"/>
        </w:rPr>
        <w:t>Al</w:t>
      </w:r>
      <w:r>
        <w:rPr>
          <w:spacing w:val="-10"/>
          <w:sz w:val="22"/>
        </w:rPr>
        <w:t> </w:t>
      </w:r>
      <w:r>
        <w:rPr>
          <w:sz w:val="22"/>
        </w:rPr>
        <w:t>ser</w:t>
      </w:r>
      <w:r>
        <w:rPr>
          <w:spacing w:val="-15"/>
          <w:sz w:val="22"/>
        </w:rPr>
        <w:t> </w:t>
      </w:r>
      <w:r>
        <w:rPr>
          <w:sz w:val="22"/>
        </w:rPr>
        <w:t>el</w:t>
      </w:r>
      <w:r>
        <w:rPr>
          <w:spacing w:val="-15"/>
          <w:sz w:val="22"/>
        </w:rPr>
        <w:t> </w:t>
      </w:r>
      <w:r>
        <w:rPr>
          <w:sz w:val="22"/>
        </w:rPr>
        <w:t>atraso</w:t>
      </w:r>
      <w:r>
        <w:rPr>
          <w:spacing w:val="-12"/>
          <w:sz w:val="22"/>
        </w:rPr>
        <w:t> </w:t>
      </w:r>
      <w:r>
        <w:rPr>
          <w:sz w:val="22"/>
        </w:rPr>
        <w:t>ocasionado</w:t>
      </w:r>
      <w:r>
        <w:rPr>
          <w:spacing w:val="-12"/>
          <w:sz w:val="22"/>
        </w:rPr>
        <w:t> </w:t>
      </w:r>
      <w:r>
        <w:rPr>
          <w:sz w:val="22"/>
        </w:rPr>
        <w:t>por</w:t>
      </w:r>
      <w:r>
        <w:rPr>
          <w:spacing w:val="-15"/>
          <w:sz w:val="22"/>
        </w:rPr>
        <w:t> </w:t>
      </w:r>
      <w:r>
        <w:rPr>
          <w:sz w:val="22"/>
        </w:rPr>
        <w:t>un</w:t>
      </w:r>
      <w:r>
        <w:rPr>
          <w:spacing w:val="-12"/>
          <w:sz w:val="22"/>
        </w:rPr>
        <w:t> </w:t>
      </w:r>
      <w:r>
        <w:rPr>
          <w:sz w:val="22"/>
        </w:rPr>
        <w:t>trámite</w:t>
      </w:r>
      <w:r>
        <w:rPr>
          <w:spacing w:val="-12"/>
          <w:sz w:val="22"/>
        </w:rPr>
        <w:t> </w:t>
      </w:r>
      <w:r>
        <w:rPr>
          <w:sz w:val="22"/>
        </w:rPr>
        <w:t>administrativo,</w:t>
      </w:r>
      <w:r>
        <w:rPr>
          <w:spacing w:val="-17"/>
          <w:sz w:val="22"/>
        </w:rPr>
        <w:t> </w:t>
      </w:r>
      <w:r>
        <w:rPr>
          <w:sz w:val="22"/>
        </w:rPr>
        <w:t>mismo</w:t>
      </w:r>
      <w:r>
        <w:rPr>
          <w:spacing w:val="-12"/>
          <w:sz w:val="22"/>
        </w:rPr>
        <w:t> </w:t>
      </w:r>
      <w:r>
        <w:rPr>
          <w:sz w:val="22"/>
        </w:rPr>
        <w:t>que</w:t>
      </w:r>
      <w:r>
        <w:rPr>
          <w:spacing w:val="-12"/>
          <w:sz w:val="22"/>
        </w:rPr>
        <w:t> </w:t>
      </w:r>
      <w:r>
        <w:rPr>
          <w:sz w:val="22"/>
        </w:rPr>
        <w:t>tiene</w:t>
      </w:r>
      <w:r>
        <w:rPr>
          <w:spacing w:val="-12"/>
          <w:sz w:val="22"/>
        </w:rPr>
        <w:t> </w:t>
      </w:r>
      <w:r>
        <w:rPr>
          <w:sz w:val="22"/>
        </w:rPr>
        <w:t>un</w:t>
      </w:r>
      <w:r>
        <w:rPr>
          <w:spacing w:val="-9"/>
          <w:sz w:val="22"/>
        </w:rPr>
        <w:t> </w:t>
      </w:r>
      <w:r>
        <w:rPr>
          <w:sz w:val="22"/>
        </w:rPr>
        <w:t>agrado</w:t>
      </w:r>
      <w:r>
        <w:rPr>
          <w:spacing w:val="-12"/>
          <w:sz w:val="22"/>
        </w:rPr>
        <w:t> </w:t>
      </w:r>
      <w:r>
        <w:rPr>
          <w:sz w:val="22"/>
        </w:rPr>
        <w:t>de</w:t>
      </w:r>
      <w:r>
        <w:rPr>
          <w:spacing w:val="-12"/>
          <w:sz w:val="22"/>
        </w:rPr>
        <w:t> </w:t>
      </w:r>
      <w:r>
        <w:rPr>
          <w:sz w:val="22"/>
        </w:rPr>
        <w:t>avance,</w:t>
      </w:r>
      <w:r>
        <w:rPr>
          <w:spacing w:val="-13"/>
          <w:sz w:val="22"/>
        </w:rPr>
        <w:t> </w:t>
      </w:r>
      <w:r>
        <w:rPr>
          <w:sz w:val="22"/>
        </w:rPr>
        <w:t>se</w:t>
      </w:r>
      <w:r>
        <w:rPr>
          <w:spacing w:val="-12"/>
          <w:sz w:val="22"/>
        </w:rPr>
        <w:t> </w:t>
      </w:r>
      <w:r>
        <w:rPr>
          <w:sz w:val="22"/>
        </w:rPr>
        <w:t>considera que existe la probabilidad de alcanzar el porcentaje programado en el PEI para el 2025</w:t>
      </w:r>
    </w:p>
    <w:p>
      <w:pPr>
        <w:pStyle w:val="BodyText"/>
        <w:rPr>
          <w:sz w:val="22"/>
        </w:rPr>
      </w:pPr>
    </w:p>
    <w:p>
      <w:pPr>
        <w:pStyle w:val="BodyText"/>
        <w:spacing w:before="4"/>
        <w:rPr>
          <w:sz w:val="22"/>
        </w:rPr>
      </w:pPr>
    </w:p>
    <w:p>
      <w:pPr>
        <w:pStyle w:val="Heading3"/>
        <w:spacing w:before="1"/>
      </w:pPr>
      <w:r>
        <w:rPr/>
        <w:t>Eje</w:t>
      </w:r>
      <w:r>
        <w:rPr>
          <w:spacing w:val="-8"/>
        </w:rPr>
        <w:t> </w:t>
      </w:r>
      <w:r>
        <w:rPr/>
        <w:t>Estratégico 6-</w:t>
      </w:r>
      <w:r>
        <w:rPr>
          <w:spacing w:val="-17"/>
        </w:rPr>
        <w:t> </w:t>
      </w:r>
      <w:r>
        <w:rPr/>
        <w:t>Gestión</w:t>
      </w:r>
      <w:r>
        <w:rPr>
          <w:spacing w:val="-7"/>
        </w:rPr>
        <w:t> </w:t>
      </w:r>
      <w:r>
        <w:rPr/>
        <w:t>del</w:t>
      </w:r>
      <w:r>
        <w:rPr>
          <w:spacing w:val="-5"/>
        </w:rPr>
        <w:t> </w:t>
      </w:r>
      <w:r>
        <w:rPr/>
        <w:t>Desarrollo</w:t>
      </w:r>
      <w:r>
        <w:rPr>
          <w:spacing w:val="-2"/>
        </w:rPr>
        <w:t> Humano.</w:t>
      </w:r>
    </w:p>
    <w:p>
      <w:pPr>
        <w:pStyle w:val="BodyText"/>
        <w:spacing w:before="2"/>
        <w:rPr>
          <w:b/>
        </w:rPr>
      </w:pPr>
    </w:p>
    <w:p>
      <w:pPr>
        <w:pStyle w:val="BodyText"/>
        <w:spacing w:line="237" w:lineRule="auto"/>
        <w:ind w:left="165"/>
      </w:pPr>
      <w:r>
        <w:rPr/>
        <w:t>El Eje Estratégico:</w:t>
      </w:r>
      <w:r>
        <w:rPr>
          <w:spacing w:val="-7"/>
        </w:rPr>
        <w:t> </w:t>
      </w:r>
      <w:r>
        <w:rPr>
          <w:sz w:val="22"/>
        </w:rPr>
        <w:t>6- Gestión del Desarrollo Humano,</w:t>
      </w:r>
      <w:r>
        <w:rPr>
          <w:spacing w:val="26"/>
          <w:sz w:val="22"/>
        </w:rPr>
        <w:t> </w:t>
      </w:r>
      <w:r>
        <w:rPr/>
        <w:t>en el I semestre del 2025 tenía 10 resultados activos de un total de 20, lo que representa un 50.00% con respecto al total.</w:t>
      </w:r>
    </w:p>
    <w:p>
      <w:pPr>
        <w:pStyle w:val="BodyText"/>
        <w:spacing w:before="1"/>
      </w:pPr>
    </w:p>
    <w:p>
      <w:pPr>
        <w:pStyle w:val="BodyText"/>
        <w:spacing w:line="242" w:lineRule="auto"/>
        <w:ind w:left="165"/>
      </w:pPr>
      <w:r>
        <w:rPr/>
        <w:t>Con eso</w:t>
      </w:r>
      <w:r>
        <w:rPr>
          <w:spacing w:val="-4"/>
        </w:rPr>
        <w:t> </w:t>
      </w:r>
      <w:r>
        <w:rPr/>
        <w:t>10</w:t>
      </w:r>
      <w:r>
        <w:rPr>
          <w:spacing w:val="-5"/>
        </w:rPr>
        <w:t> </w:t>
      </w:r>
      <w:r>
        <w:rPr/>
        <w:t>resultados</w:t>
      </w:r>
      <w:r>
        <w:rPr>
          <w:spacing w:val="-1"/>
        </w:rPr>
        <w:t> </w:t>
      </w:r>
      <w:r>
        <w:rPr/>
        <w:t>activos</w:t>
      </w:r>
      <w:r>
        <w:rPr>
          <w:spacing w:val="-1"/>
        </w:rPr>
        <w:t> </w:t>
      </w:r>
      <w:r>
        <w:rPr/>
        <w:t>se</w:t>
      </w:r>
      <w:r>
        <w:rPr>
          <w:spacing w:val="-5"/>
        </w:rPr>
        <w:t> </w:t>
      </w:r>
      <w:r>
        <w:rPr/>
        <w:t>obtuvo</w:t>
      </w:r>
      <w:r>
        <w:rPr>
          <w:spacing w:val="-1"/>
        </w:rPr>
        <w:t> </w:t>
      </w:r>
      <w:r>
        <w:rPr/>
        <w:t>un</w:t>
      </w:r>
      <w:r>
        <w:rPr>
          <w:spacing w:val="-5"/>
        </w:rPr>
        <w:t> </w:t>
      </w:r>
      <w:r>
        <w:rPr/>
        <w:t>porcentaje</w:t>
      </w:r>
      <w:r>
        <w:rPr>
          <w:spacing w:val="-6"/>
        </w:rPr>
        <w:t> </w:t>
      </w:r>
      <w:r>
        <w:rPr/>
        <w:t>de</w:t>
      </w:r>
      <w:r>
        <w:rPr>
          <w:spacing w:val="-5"/>
        </w:rPr>
        <w:t> </w:t>
      </w:r>
      <w:r>
        <w:rPr/>
        <w:t>avance</w:t>
      </w:r>
      <w:r>
        <w:rPr>
          <w:spacing w:val="-5"/>
        </w:rPr>
        <w:t> </w:t>
      </w:r>
      <w:r>
        <w:rPr/>
        <w:t>de</w:t>
      </w:r>
      <w:r>
        <w:rPr>
          <w:spacing w:val="-5"/>
        </w:rPr>
        <w:t> </w:t>
      </w:r>
      <w:r>
        <w:rPr/>
        <w:t>un 51.33%</w:t>
      </w:r>
      <w:r>
        <w:rPr>
          <w:spacing w:val="-8"/>
        </w:rPr>
        <w:t> </w:t>
      </w:r>
      <w:r>
        <w:rPr/>
        <w:t>para</w:t>
      </w:r>
      <w:r>
        <w:rPr>
          <w:spacing w:val="-5"/>
        </w:rPr>
        <w:t> </w:t>
      </w:r>
      <w:r>
        <w:rPr/>
        <w:t>el</w:t>
      </w:r>
      <w:r>
        <w:rPr>
          <w:spacing w:val="-1"/>
        </w:rPr>
        <w:t> </w:t>
      </w:r>
      <w:r>
        <w:rPr/>
        <w:t>periodo</w:t>
      </w:r>
      <w:r>
        <w:rPr>
          <w:spacing w:val="-1"/>
        </w:rPr>
        <w:t> </w:t>
      </w:r>
      <w:r>
        <w:rPr/>
        <w:t>en </w:t>
      </w:r>
      <w:r>
        <w:rPr>
          <w:spacing w:val="-2"/>
        </w:rPr>
        <w:t>estudio.</w:t>
      </w:r>
    </w:p>
    <w:p>
      <w:pPr>
        <w:pStyle w:val="BodyText"/>
        <w:spacing w:before="274"/>
        <w:ind w:left="165"/>
      </w:pPr>
      <w:r>
        <w:rPr/>
        <w:t>Según</w:t>
      </w:r>
      <w:r>
        <w:rPr>
          <w:spacing w:val="-7"/>
        </w:rPr>
        <w:t> </w:t>
      </w:r>
      <w:r>
        <w:rPr/>
        <w:t>criterio</w:t>
      </w:r>
      <w:r>
        <w:rPr>
          <w:spacing w:val="-4"/>
        </w:rPr>
        <w:t> </w:t>
      </w:r>
      <w:r>
        <w:rPr/>
        <w:t>de</w:t>
      </w:r>
      <w:r>
        <w:rPr>
          <w:spacing w:val="-4"/>
        </w:rPr>
        <w:t> </w:t>
      </w:r>
      <w:r>
        <w:rPr/>
        <w:t>cumplimiento,</w:t>
      </w:r>
      <w:r>
        <w:rPr>
          <w:spacing w:val="-4"/>
        </w:rPr>
        <w:t> </w:t>
      </w:r>
      <w:r>
        <w:rPr/>
        <w:t>dichos</w:t>
      </w:r>
      <w:r>
        <w:rPr>
          <w:spacing w:val="-9"/>
        </w:rPr>
        <w:t> </w:t>
      </w:r>
      <w:r>
        <w:rPr/>
        <w:t>resultados</w:t>
      </w:r>
      <w:r>
        <w:rPr>
          <w:spacing w:val="-4"/>
        </w:rPr>
        <w:t> </w:t>
      </w:r>
      <w:r>
        <w:rPr/>
        <w:t>tuvieron</w:t>
      </w:r>
      <w:r>
        <w:rPr>
          <w:spacing w:val="-4"/>
        </w:rPr>
        <w:t> </w:t>
      </w:r>
      <w:r>
        <w:rPr/>
        <w:t>el</w:t>
      </w:r>
      <w:r>
        <w:rPr>
          <w:spacing w:val="-4"/>
        </w:rPr>
        <w:t> </w:t>
      </w:r>
      <w:r>
        <w:rPr/>
        <w:t>siguiente</w:t>
      </w:r>
      <w:r>
        <w:rPr>
          <w:spacing w:val="-3"/>
        </w:rPr>
        <w:t> </w:t>
      </w:r>
      <w:r>
        <w:rPr>
          <w:spacing w:val="-2"/>
        </w:rPr>
        <w:t>comportamiento:</w:t>
      </w:r>
    </w:p>
    <w:p>
      <w:pPr>
        <w:pStyle w:val="ListParagraph"/>
        <w:numPr>
          <w:ilvl w:val="0"/>
          <w:numId w:val="17"/>
        </w:numPr>
        <w:tabs>
          <w:tab w:pos="885" w:val="left" w:leader="none"/>
        </w:tabs>
        <w:spacing w:line="240" w:lineRule="auto" w:before="274" w:after="0"/>
        <w:ind w:left="885" w:right="0" w:hanging="360"/>
        <w:jc w:val="left"/>
        <w:rPr>
          <w:sz w:val="24"/>
        </w:rPr>
      </w:pPr>
      <w:r>
        <w:rPr>
          <w:sz w:val="24"/>
        </w:rPr>
        <w:t>5</w:t>
      </w:r>
      <w:r>
        <w:rPr>
          <w:spacing w:val="-4"/>
          <w:sz w:val="24"/>
        </w:rPr>
        <w:t> </w:t>
      </w:r>
      <w:r>
        <w:rPr>
          <w:sz w:val="24"/>
        </w:rPr>
        <w:t>(50.00%)</w:t>
      </w:r>
      <w:r>
        <w:rPr>
          <w:spacing w:val="-1"/>
          <w:sz w:val="24"/>
        </w:rPr>
        <w:t> </w:t>
      </w:r>
      <w:r>
        <w:rPr>
          <w:sz w:val="24"/>
        </w:rPr>
        <w:t>con un</w:t>
      </w:r>
      <w:r>
        <w:rPr>
          <w:spacing w:val="-7"/>
          <w:sz w:val="24"/>
        </w:rPr>
        <w:t> </w:t>
      </w:r>
      <w:r>
        <w:rPr>
          <w:sz w:val="24"/>
        </w:rPr>
        <w:t>criterio:</w:t>
      </w:r>
      <w:r>
        <w:rPr>
          <w:spacing w:val="-2"/>
          <w:sz w:val="24"/>
        </w:rPr>
        <w:t> </w:t>
      </w:r>
      <w:r>
        <w:rPr>
          <w:sz w:val="24"/>
        </w:rPr>
        <w:t>“según</w:t>
      </w:r>
      <w:r>
        <w:rPr>
          <w:spacing w:val="-3"/>
          <w:sz w:val="24"/>
        </w:rPr>
        <w:t> </w:t>
      </w:r>
      <w:r>
        <w:rPr>
          <w:sz w:val="24"/>
        </w:rPr>
        <w:t>lo</w:t>
      </w:r>
      <w:r>
        <w:rPr>
          <w:spacing w:val="-2"/>
          <w:sz w:val="24"/>
        </w:rPr>
        <w:t> programado”.</w:t>
      </w:r>
    </w:p>
    <w:p>
      <w:pPr>
        <w:pStyle w:val="ListParagraph"/>
        <w:numPr>
          <w:ilvl w:val="0"/>
          <w:numId w:val="17"/>
        </w:numPr>
        <w:tabs>
          <w:tab w:pos="885" w:val="left" w:leader="none"/>
        </w:tabs>
        <w:spacing w:line="240" w:lineRule="auto" w:before="42" w:after="0"/>
        <w:ind w:left="885" w:right="0" w:hanging="360"/>
        <w:jc w:val="left"/>
        <w:rPr>
          <w:sz w:val="24"/>
        </w:rPr>
      </w:pPr>
      <w:r>
        <w:rPr>
          <w:sz w:val="24"/>
        </w:rPr>
        <w:t>1</w:t>
      </w:r>
      <w:r>
        <w:rPr>
          <w:spacing w:val="-4"/>
          <w:sz w:val="24"/>
        </w:rPr>
        <w:t> </w:t>
      </w:r>
      <w:r>
        <w:rPr>
          <w:sz w:val="24"/>
        </w:rPr>
        <w:t>(10.00%) con</w:t>
      </w:r>
      <w:r>
        <w:rPr>
          <w:spacing w:val="-1"/>
          <w:sz w:val="24"/>
        </w:rPr>
        <w:t> </w:t>
      </w:r>
      <w:r>
        <w:rPr>
          <w:sz w:val="24"/>
        </w:rPr>
        <w:t>un</w:t>
      </w:r>
      <w:r>
        <w:rPr>
          <w:spacing w:val="-6"/>
          <w:sz w:val="24"/>
        </w:rPr>
        <w:t> </w:t>
      </w:r>
      <w:r>
        <w:rPr>
          <w:sz w:val="24"/>
        </w:rPr>
        <w:t>criterio:</w:t>
      </w:r>
      <w:r>
        <w:rPr>
          <w:spacing w:val="-3"/>
          <w:sz w:val="24"/>
        </w:rPr>
        <w:t> </w:t>
      </w:r>
      <w:r>
        <w:rPr>
          <w:sz w:val="24"/>
        </w:rPr>
        <w:t>“riesgo</w:t>
      </w:r>
      <w:r>
        <w:rPr>
          <w:spacing w:val="-2"/>
          <w:sz w:val="24"/>
        </w:rPr>
        <w:t> </w:t>
      </w:r>
      <w:r>
        <w:rPr>
          <w:sz w:val="24"/>
        </w:rPr>
        <w:t>de</w:t>
      </w:r>
      <w:r>
        <w:rPr>
          <w:spacing w:val="-6"/>
          <w:sz w:val="24"/>
        </w:rPr>
        <w:t> </w:t>
      </w:r>
      <w:r>
        <w:rPr>
          <w:spacing w:val="-2"/>
          <w:sz w:val="24"/>
        </w:rPr>
        <w:t>incumplimiento”.</w:t>
      </w:r>
    </w:p>
    <w:p>
      <w:pPr>
        <w:pStyle w:val="ListParagraph"/>
        <w:numPr>
          <w:ilvl w:val="0"/>
          <w:numId w:val="17"/>
        </w:numPr>
        <w:tabs>
          <w:tab w:pos="885" w:val="left" w:leader="none"/>
        </w:tabs>
        <w:spacing w:line="240" w:lineRule="auto" w:before="42" w:after="0"/>
        <w:ind w:left="885" w:right="0" w:hanging="360"/>
        <w:jc w:val="left"/>
        <w:rPr>
          <w:sz w:val="24"/>
        </w:rPr>
      </w:pPr>
      <w:r>
        <w:rPr>
          <w:sz w:val="24"/>
        </w:rPr>
        <w:t>4</w:t>
      </w:r>
      <w:r>
        <w:rPr>
          <w:spacing w:val="-2"/>
          <w:sz w:val="24"/>
        </w:rPr>
        <w:t> </w:t>
      </w:r>
      <w:r>
        <w:rPr>
          <w:sz w:val="24"/>
        </w:rPr>
        <w:t>(40.00%)</w:t>
      </w:r>
      <w:r>
        <w:rPr>
          <w:spacing w:val="-1"/>
          <w:sz w:val="24"/>
        </w:rPr>
        <w:t> </w:t>
      </w:r>
      <w:r>
        <w:rPr>
          <w:sz w:val="24"/>
        </w:rPr>
        <w:t>con</w:t>
      </w:r>
      <w:r>
        <w:rPr>
          <w:spacing w:val="-3"/>
          <w:sz w:val="24"/>
        </w:rPr>
        <w:t> </w:t>
      </w:r>
      <w:r>
        <w:rPr>
          <w:sz w:val="24"/>
        </w:rPr>
        <w:t>un</w:t>
      </w:r>
      <w:r>
        <w:rPr>
          <w:spacing w:val="-7"/>
          <w:sz w:val="24"/>
        </w:rPr>
        <w:t> </w:t>
      </w:r>
      <w:r>
        <w:rPr>
          <w:sz w:val="24"/>
        </w:rPr>
        <w:t>criterio:</w:t>
      </w:r>
      <w:r>
        <w:rPr>
          <w:spacing w:val="-3"/>
          <w:sz w:val="24"/>
        </w:rPr>
        <w:t> </w:t>
      </w:r>
      <w:r>
        <w:rPr>
          <w:sz w:val="24"/>
        </w:rPr>
        <w:t>“avance</w:t>
      </w:r>
      <w:r>
        <w:rPr>
          <w:spacing w:val="-2"/>
          <w:sz w:val="24"/>
        </w:rPr>
        <w:t> critico”.</w:t>
      </w:r>
    </w:p>
    <w:p>
      <w:pPr>
        <w:pStyle w:val="BodyText"/>
        <w:spacing w:before="219"/>
      </w:pPr>
    </w:p>
    <w:p>
      <w:pPr>
        <w:pStyle w:val="BodyText"/>
        <w:spacing w:line="242" w:lineRule="auto"/>
        <w:ind w:left="165"/>
      </w:pPr>
      <w:r>
        <w:rPr/>
        <w:t>Al</w:t>
      </w:r>
      <w:r>
        <w:rPr>
          <w:spacing w:val="30"/>
        </w:rPr>
        <w:t> </w:t>
      </w:r>
      <w:r>
        <w:rPr/>
        <w:t>hacer</w:t>
      </w:r>
      <w:r>
        <w:rPr>
          <w:spacing w:val="28"/>
        </w:rPr>
        <w:t> </w:t>
      </w:r>
      <w:r>
        <w:rPr/>
        <w:t>un</w:t>
      </w:r>
      <w:r>
        <w:rPr>
          <w:spacing w:val="28"/>
        </w:rPr>
        <w:t> </w:t>
      </w:r>
      <w:r>
        <w:rPr/>
        <w:t>análisis</w:t>
      </w:r>
      <w:r>
        <w:rPr>
          <w:spacing w:val="26"/>
        </w:rPr>
        <w:t> </w:t>
      </w:r>
      <w:r>
        <w:rPr/>
        <w:t>de</w:t>
      </w:r>
      <w:r>
        <w:rPr>
          <w:spacing w:val="28"/>
        </w:rPr>
        <w:t> </w:t>
      </w:r>
      <w:r>
        <w:rPr/>
        <w:t>esos</w:t>
      </w:r>
      <w:r>
        <w:rPr>
          <w:spacing w:val="27"/>
        </w:rPr>
        <w:t> </w:t>
      </w:r>
      <w:r>
        <w:rPr/>
        <w:t>resultados</w:t>
      </w:r>
      <w:r>
        <w:rPr>
          <w:spacing w:val="27"/>
        </w:rPr>
        <w:t> </w:t>
      </w:r>
      <w:r>
        <w:rPr/>
        <w:t>con</w:t>
      </w:r>
      <w:r>
        <w:rPr>
          <w:spacing w:val="28"/>
        </w:rPr>
        <w:t> </w:t>
      </w:r>
      <w:r>
        <w:rPr/>
        <w:t>base</w:t>
      </w:r>
      <w:r>
        <w:rPr>
          <w:spacing w:val="28"/>
        </w:rPr>
        <w:t> </w:t>
      </w:r>
      <w:r>
        <w:rPr/>
        <w:t>en</w:t>
      </w:r>
      <w:r>
        <w:rPr>
          <w:spacing w:val="28"/>
        </w:rPr>
        <w:t> </w:t>
      </w:r>
      <w:r>
        <w:rPr/>
        <w:t>los</w:t>
      </w:r>
      <w:r>
        <w:rPr>
          <w:spacing w:val="27"/>
        </w:rPr>
        <w:t> </w:t>
      </w:r>
      <w:r>
        <w:rPr/>
        <w:t>registros</w:t>
      </w:r>
      <w:r>
        <w:rPr>
          <w:spacing w:val="40"/>
        </w:rPr>
        <w:t> </w:t>
      </w:r>
      <w:r>
        <w:rPr/>
        <w:t>ingresados</w:t>
      </w:r>
      <w:r>
        <w:rPr>
          <w:spacing w:val="27"/>
        </w:rPr>
        <w:t> </w:t>
      </w:r>
      <w:r>
        <w:rPr/>
        <w:t>en</w:t>
      </w:r>
      <w:r>
        <w:rPr>
          <w:spacing w:val="31"/>
        </w:rPr>
        <w:t> </w:t>
      </w:r>
      <w:r>
        <w:rPr/>
        <w:t>la</w:t>
      </w:r>
      <w:r>
        <w:rPr>
          <w:spacing w:val="31"/>
        </w:rPr>
        <w:t> </w:t>
      </w:r>
      <w:r>
        <w:rPr/>
        <w:t>herramienta DELPHOS se identifica los siguientes hallazgos según criterio de cumplimiento.</w:t>
      </w:r>
    </w:p>
    <w:p>
      <w:pPr>
        <w:pStyle w:val="Heading3"/>
        <w:spacing w:before="249"/>
        <w:rPr>
          <w:b w:val="0"/>
        </w:rPr>
      </w:pPr>
      <w:r>
        <w:rPr>
          <w:u w:val="single"/>
        </w:rPr>
        <w:t>Según lo </w:t>
      </w:r>
      <w:r>
        <w:rPr>
          <w:spacing w:val="-2"/>
          <w:u w:val="single"/>
        </w:rPr>
        <w:t>programado</w:t>
      </w:r>
      <w:r>
        <w:rPr>
          <w:b w:val="0"/>
          <w:spacing w:val="-2"/>
          <w:u w:val="none"/>
        </w:rPr>
        <w:t>.</w:t>
      </w:r>
    </w:p>
    <w:p>
      <w:pPr>
        <w:pStyle w:val="BodyText"/>
        <w:rPr>
          <w:sz w:val="22"/>
        </w:rPr>
      </w:pPr>
    </w:p>
    <w:p>
      <w:pPr>
        <w:pStyle w:val="BodyText"/>
        <w:rPr>
          <w:sz w:val="22"/>
        </w:rPr>
      </w:pPr>
    </w:p>
    <w:p>
      <w:pPr>
        <w:pStyle w:val="BodyText"/>
        <w:spacing w:before="45"/>
        <w:rPr>
          <w:sz w:val="22"/>
        </w:rPr>
      </w:pPr>
    </w:p>
    <w:p>
      <w:pPr>
        <w:spacing w:before="0"/>
        <w:ind w:left="2172" w:right="2248" w:firstLine="0"/>
        <w:jc w:val="center"/>
        <w:rPr>
          <w:b/>
          <w:sz w:val="22"/>
        </w:rPr>
      </w:pPr>
      <w:r>
        <w:rPr>
          <w:b/>
          <w:sz w:val="22"/>
        </w:rPr>
        <w:t>Cuadro</w:t>
      </w:r>
      <w:r>
        <w:rPr>
          <w:b/>
          <w:spacing w:val="-2"/>
          <w:sz w:val="22"/>
        </w:rPr>
        <w:t> </w:t>
      </w:r>
      <w:r>
        <w:rPr>
          <w:b/>
          <w:sz w:val="22"/>
        </w:rPr>
        <w:t>#</w:t>
      </w:r>
      <w:r>
        <w:rPr>
          <w:b/>
          <w:spacing w:val="-2"/>
          <w:sz w:val="22"/>
        </w:rPr>
        <w:t> </w:t>
      </w:r>
      <w:r>
        <w:rPr>
          <w:b/>
          <w:spacing w:val="-5"/>
          <w:sz w:val="22"/>
        </w:rPr>
        <w:t>15.</w:t>
      </w:r>
    </w:p>
    <w:p>
      <w:pPr>
        <w:pStyle w:val="Heading3"/>
        <w:spacing w:line="237" w:lineRule="auto" w:before="4"/>
        <w:ind w:left="170" w:right="255"/>
        <w:jc w:val="center"/>
      </w:pPr>
      <w:r>
        <w:rPr/>
        <w:t>Resultados</w:t>
      </w:r>
      <w:r>
        <w:rPr>
          <w:spacing w:val="-2"/>
        </w:rPr>
        <w:t> </w:t>
      </w:r>
      <w:r>
        <w:rPr/>
        <w:t>bajo el</w:t>
      </w:r>
      <w:r>
        <w:rPr>
          <w:spacing w:val="-6"/>
        </w:rPr>
        <w:t> </w:t>
      </w:r>
      <w:r>
        <w:rPr/>
        <w:t>criterio “según lo programado”</w:t>
      </w:r>
      <w:r>
        <w:rPr>
          <w:spacing w:val="-2"/>
        </w:rPr>
        <w:t> </w:t>
      </w:r>
      <w:r>
        <w:rPr/>
        <w:t>y</w:t>
      </w:r>
      <w:r>
        <w:rPr>
          <w:spacing w:val="-6"/>
        </w:rPr>
        <w:t> </w:t>
      </w:r>
      <w:r>
        <w:rPr/>
        <w:t>su relación</w:t>
      </w:r>
      <w:r>
        <w:rPr>
          <w:spacing w:val="-5"/>
        </w:rPr>
        <w:t> </w:t>
      </w:r>
      <w:r>
        <w:rPr/>
        <w:t>con las</w:t>
      </w:r>
      <w:r>
        <w:rPr>
          <w:spacing w:val="-2"/>
        </w:rPr>
        <w:t> </w:t>
      </w:r>
      <w:r>
        <w:rPr/>
        <w:t>actividades</w:t>
      </w:r>
      <w:r>
        <w:rPr>
          <w:spacing w:val="-6"/>
        </w:rPr>
        <w:t> </w:t>
      </w:r>
      <w:r>
        <w:rPr/>
        <w:t>POI-POGE 2025, I semestre 2025. PEI 2023-2028</w:t>
      </w:r>
    </w:p>
    <w:p>
      <w:pPr>
        <w:pStyle w:val="BodyText"/>
        <w:rPr>
          <w:b/>
          <w:sz w:val="20"/>
        </w:rPr>
      </w:pPr>
    </w:p>
    <w:p>
      <w:pPr>
        <w:pStyle w:val="BodyText"/>
        <w:rPr>
          <w:b/>
          <w:sz w:val="20"/>
        </w:rPr>
      </w:pPr>
    </w:p>
    <w:p>
      <w:pPr>
        <w:pStyle w:val="BodyText"/>
        <w:spacing w:before="139"/>
        <w:rPr>
          <w:b/>
          <w:sz w:val="20"/>
        </w:r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10"/>
        <w:gridCol w:w="3514"/>
        <w:gridCol w:w="3510"/>
      </w:tblGrid>
      <w:tr>
        <w:trPr>
          <w:trHeight w:val="254" w:hRule="atLeast"/>
        </w:trPr>
        <w:tc>
          <w:tcPr>
            <w:tcW w:w="3510" w:type="dxa"/>
          </w:tcPr>
          <w:p>
            <w:pPr>
              <w:pStyle w:val="TableParagraph"/>
              <w:spacing w:line="234" w:lineRule="exact"/>
              <w:rPr>
                <w:sz w:val="22"/>
              </w:rPr>
            </w:pPr>
            <w:r>
              <w:rPr>
                <w:spacing w:val="-2"/>
                <w:sz w:val="22"/>
              </w:rPr>
              <w:t>Resultados</w:t>
            </w:r>
          </w:p>
        </w:tc>
        <w:tc>
          <w:tcPr>
            <w:tcW w:w="3514" w:type="dxa"/>
          </w:tcPr>
          <w:p>
            <w:pPr>
              <w:pStyle w:val="TableParagraph"/>
              <w:spacing w:line="234" w:lineRule="exact"/>
              <w:rPr>
                <w:sz w:val="22"/>
              </w:rPr>
            </w:pPr>
            <w:r>
              <w:rPr>
                <w:sz w:val="22"/>
              </w:rPr>
              <w:t>Actividad</w:t>
            </w:r>
            <w:r>
              <w:rPr>
                <w:spacing w:val="-11"/>
                <w:sz w:val="22"/>
              </w:rPr>
              <w:t> </w:t>
            </w:r>
            <w:r>
              <w:rPr>
                <w:sz w:val="22"/>
              </w:rPr>
              <w:t>POI-POGE</w:t>
            </w:r>
            <w:r>
              <w:rPr>
                <w:spacing w:val="-4"/>
                <w:sz w:val="22"/>
              </w:rPr>
              <w:t> 2025</w:t>
            </w:r>
          </w:p>
        </w:tc>
        <w:tc>
          <w:tcPr>
            <w:tcW w:w="3510" w:type="dxa"/>
          </w:tcPr>
          <w:p>
            <w:pPr>
              <w:pStyle w:val="TableParagraph"/>
              <w:spacing w:line="234" w:lineRule="exact"/>
              <w:ind w:left="106"/>
              <w:rPr>
                <w:sz w:val="22"/>
              </w:rPr>
            </w:pPr>
            <w:r>
              <w:rPr>
                <w:spacing w:val="-2"/>
                <w:sz w:val="22"/>
              </w:rPr>
              <w:t>Análisis</w:t>
            </w:r>
          </w:p>
        </w:tc>
      </w:tr>
      <w:tr>
        <w:trPr>
          <w:trHeight w:val="2025" w:hRule="atLeast"/>
        </w:trPr>
        <w:tc>
          <w:tcPr>
            <w:tcW w:w="3510" w:type="dxa"/>
          </w:tcPr>
          <w:p>
            <w:pPr>
              <w:pStyle w:val="TableParagraph"/>
              <w:ind w:right="94"/>
              <w:jc w:val="both"/>
              <w:rPr>
                <w:sz w:val="22"/>
              </w:rPr>
            </w:pPr>
            <w:r>
              <w:rPr>
                <w:sz w:val="22"/>
              </w:rPr>
              <w:t>6.2.2: Sistema de evaluación del desempeño con seguimiento y evaluación actualizado con la normativa correspondiente</w:t>
            </w:r>
          </w:p>
        </w:tc>
        <w:tc>
          <w:tcPr>
            <w:tcW w:w="3514" w:type="dxa"/>
          </w:tcPr>
          <w:p>
            <w:pPr>
              <w:pStyle w:val="TableParagraph"/>
              <w:tabs>
                <w:tab w:pos="1246" w:val="left" w:leader="none"/>
                <w:tab w:pos="2598" w:val="left" w:leader="none"/>
                <w:tab w:pos="3231" w:val="left" w:leader="none"/>
              </w:tabs>
              <w:ind w:right="98"/>
              <w:rPr>
                <w:sz w:val="22"/>
              </w:rPr>
            </w:pPr>
            <w:r>
              <w:rPr>
                <w:sz w:val="22"/>
              </w:rPr>
              <w:t>PAC 2.7.4.1: Identificación de los </w:t>
            </w:r>
            <w:r>
              <w:rPr>
                <w:spacing w:val="-2"/>
                <w:sz w:val="22"/>
              </w:rPr>
              <w:t>cambios</w:t>
            </w:r>
            <w:r>
              <w:rPr>
                <w:sz w:val="22"/>
              </w:rPr>
              <w:tab/>
            </w:r>
            <w:r>
              <w:rPr>
                <w:spacing w:val="-2"/>
                <w:sz w:val="22"/>
              </w:rPr>
              <w:t>requeridos</w:t>
            </w:r>
            <w:r>
              <w:rPr>
                <w:sz w:val="22"/>
              </w:rPr>
              <w:tab/>
            </w:r>
            <w:r>
              <w:rPr>
                <w:spacing w:val="-4"/>
                <w:sz w:val="22"/>
              </w:rPr>
              <w:t>por</w:t>
            </w:r>
            <w:r>
              <w:rPr>
                <w:sz w:val="22"/>
              </w:rPr>
              <w:tab/>
            </w:r>
            <w:r>
              <w:rPr>
                <w:spacing w:val="-6"/>
                <w:sz w:val="22"/>
              </w:rPr>
              <w:t>la </w:t>
            </w:r>
            <w:r>
              <w:rPr>
                <w:sz w:val="22"/>
              </w:rPr>
              <w:t>normativa</w:t>
            </w:r>
            <w:r>
              <w:rPr>
                <w:spacing w:val="32"/>
                <w:sz w:val="22"/>
              </w:rPr>
              <w:t> </w:t>
            </w:r>
            <w:r>
              <w:rPr>
                <w:sz w:val="22"/>
              </w:rPr>
              <w:t>vigente</w:t>
            </w:r>
            <w:r>
              <w:rPr>
                <w:spacing w:val="32"/>
                <w:sz w:val="22"/>
              </w:rPr>
              <w:t> </w:t>
            </w:r>
            <w:r>
              <w:rPr>
                <w:sz w:val="22"/>
              </w:rPr>
              <w:t>en</w:t>
            </w:r>
            <w:r>
              <w:rPr>
                <w:spacing w:val="32"/>
                <w:sz w:val="22"/>
              </w:rPr>
              <w:t> </w:t>
            </w:r>
            <w:r>
              <w:rPr>
                <w:sz w:val="22"/>
              </w:rPr>
              <w:t>el</w:t>
            </w:r>
            <w:r>
              <w:rPr>
                <w:spacing w:val="29"/>
                <w:sz w:val="22"/>
              </w:rPr>
              <w:t> </w:t>
            </w:r>
            <w:r>
              <w:rPr>
                <w:sz w:val="22"/>
              </w:rPr>
              <w:t>Sistema de Evaluación de Desempeño PAC</w:t>
            </w:r>
            <w:r>
              <w:rPr>
                <w:spacing w:val="28"/>
                <w:sz w:val="22"/>
              </w:rPr>
              <w:t> </w:t>
            </w:r>
            <w:r>
              <w:rPr>
                <w:sz w:val="22"/>
              </w:rPr>
              <w:t>2.7.4.2:</w:t>
            </w:r>
            <w:r>
              <w:rPr>
                <w:spacing w:val="29"/>
                <w:sz w:val="22"/>
              </w:rPr>
              <w:t> </w:t>
            </w:r>
            <w:r>
              <w:rPr>
                <w:sz w:val="22"/>
              </w:rPr>
              <w:t>Implementación</w:t>
            </w:r>
            <w:r>
              <w:rPr>
                <w:spacing w:val="30"/>
                <w:sz w:val="22"/>
              </w:rPr>
              <w:t> </w:t>
            </w:r>
            <w:r>
              <w:rPr>
                <w:sz w:val="22"/>
              </w:rPr>
              <w:t>de los</w:t>
            </w:r>
            <w:r>
              <w:rPr>
                <w:spacing w:val="80"/>
                <w:sz w:val="22"/>
              </w:rPr>
              <w:t> </w:t>
            </w:r>
            <w:r>
              <w:rPr>
                <w:sz w:val="22"/>
              </w:rPr>
              <w:t>cambios</w:t>
            </w:r>
            <w:r>
              <w:rPr>
                <w:spacing w:val="80"/>
                <w:sz w:val="22"/>
              </w:rPr>
              <w:t> </w:t>
            </w:r>
            <w:r>
              <w:rPr>
                <w:sz w:val="22"/>
              </w:rPr>
              <w:t>requeridos</w:t>
            </w:r>
            <w:r>
              <w:rPr>
                <w:spacing w:val="80"/>
                <w:sz w:val="22"/>
              </w:rPr>
              <w:t> </w:t>
            </w:r>
            <w:r>
              <w:rPr>
                <w:sz w:val="22"/>
              </w:rPr>
              <w:t>por</w:t>
            </w:r>
            <w:r>
              <w:rPr>
                <w:spacing w:val="80"/>
                <w:sz w:val="22"/>
              </w:rPr>
              <w:t> </w:t>
            </w:r>
            <w:r>
              <w:rPr>
                <w:sz w:val="22"/>
              </w:rPr>
              <w:t>la normativa</w:t>
            </w:r>
            <w:r>
              <w:rPr>
                <w:spacing w:val="36"/>
                <w:sz w:val="22"/>
              </w:rPr>
              <w:t> </w:t>
            </w:r>
            <w:r>
              <w:rPr>
                <w:sz w:val="22"/>
              </w:rPr>
              <w:t>vigente</w:t>
            </w:r>
            <w:r>
              <w:rPr>
                <w:spacing w:val="36"/>
                <w:sz w:val="22"/>
              </w:rPr>
              <w:t> </w:t>
            </w:r>
            <w:r>
              <w:rPr>
                <w:sz w:val="22"/>
              </w:rPr>
              <w:t>en</w:t>
            </w:r>
            <w:r>
              <w:rPr>
                <w:spacing w:val="37"/>
                <w:sz w:val="22"/>
              </w:rPr>
              <w:t> </w:t>
            </w:r>
            <w:r>
              <w:rPr>
                <w:sz w:val="22"/>
              </w:rPr>
              <w:t>el</w:t>
            </w:r>
            <w:r>
              <w:rPr>
                <w:spacing w:val="34"/>
                <w:sz w:val="22"/>
              </w:rPr>
              <w:t> </w:t>
            </w:r>
            <w:r>
              <w:rPr>
                <w:spacing w:val="-2"/>
                <w:sz w:val="22"/>
              </w:rPr>
              <w:t>Sistema</w:t>
            </w:r>
          </w:p>
          <w:p>
            <w:pPr>
              <w:pStyle w:val="TableParagraph"/>
              <w:spacing w:line="234" w:lineRule="exact"/>
              <w:rPr>
                <w:sz w:val="22"/>
              </w:rPr>
            </w:pPr>
            <w:r>
              <w:rPr>
                <w:sz w:val="22"/>
              </w:rPr>
              <w:t>de</w:t>
            </w:r>
            <w:r>
              <w:rPr>
                <w:spacing w:val="-5"/>
                <w:sz w:val="22"/>
              </w:rPr>
              <w:t> </w:t>
            </w:r>
            <w:r>
              <w:rPr>
                <w:sz w:val="22"/>
              </w:rPr>
              <w:t>Evaluación</w:t>
            </w:r>
            <w:r>
              <w:rPr>
                <w:spacing w:val="-4"/>
                <w:sz w:val="22"/>
              </w:rPr>
              <w:t> </w:t>
            </w:r>
            <w:r>
              <w:rPr>
                <w:sz w:val="22"/>
              </w:rPr>
              <w:t>de</w:t>
            </w:r>
            <w:r>
              <w:rPr>
                <w:spacing w:val="-4"/>
                <w:sz w:val="22"/>
              </w:rPr>
              <w:t> </w:t>
            </w:r>
            <w:r>
              <w:rPr>
                <w:spacing w:val="-2"/>
                <w:sz w:val="22"/>
              </w:rPr>
              <w:t>Desempeño</w:t>
            </w:r>
          </w:p>
        </w:tc>
        <w:tc>
          <w:tcPr>
            <w:tcW w:w="3510" w:type="dxa"/>
            <w:vMerge w:val="restart"/>
          </w:tcPr>
          <w:p>
            <w:pPr>
              <w:pStyle w:val="TableParagraph"/>
              <w:ind w:left="0"/>
              <w:rPr>
                <w:b/>
                <w:sz w:val="22"/>
              </w:rPr>
            </w:pPr>
          </w:p>
          <w:p>
            <w:pPr>
              <w:pStyle w:val="TableParagraph"/>
              <w:ind w:left="0"/>
              <w:rPr>
                <w:b/>
                <w:sz w:val="22"/>
              </w:rPr>
            </w:pPr>
          </w:p>
          <w:p>
            <w:pPr>
              <w:pStyle w:val="TableParagraph"/>
              <w:spacing w:before="4"/>
              <w:ind w:left="0"/>
              <w:rPr>
                <w:b/>
                <w:sz w:val="22"/>
              </w:rPr>
            </w:pPr>
          </w:p>
          <w:p>
            <w:pPr>
              <w:pStyle w:val="TableParagraph"/>
              <w:ind w:left="106" w:right="99"/>
              <w:jc w:val="both"/>
              <w:rPr>
                <w:sz w:val="22"/>
              </w:rPr>
            </w:pPr>
            <w:r>
              <w:rPr>
                <w:sz w:val="22"/>
              </w:rPr>
              <w:t>El</w:t>
            </w:r>
            <w:r>
              <w:rPr>
                <w:spacing w:val="-16"/>
                <w:sz w:val="22"/>
              </w:rPr>
              <w:t> </w:t>
            </w:r>
            <w:r>
              <w:rPr>
                <w:sz w:val="22"/>
              </w:rPr>
              <w:t>71%</w:t>
            </w:r>
            <w:r>
              <w:rPr>
                <w:spacing w:val="-15"/>
                <w:sz w:val="22"/>
              </w:rPr>
              <w:t> </w:t>
            </w:r>
            <w:r>
              <w:rPr>
                <w:sz w:val="22"/>
              </w:rPr>
              <w:t>de</w:t>
            </w:r>
            <w:r>
              <w:rPr>
                <w:spacing w:val="-15"/>
                <w:sz w:val="22"/>
              </w:rPr>
              <w:t> </w:t>
            </w:r>
            <w:r>
              <w:rPr>
                <w:sz w:val="22"/>
              </w:rPr>
              <w:t>las</w:t>
            </w:r>
            <w:r>
              <w:rPr>
                <w:spacing w:val="-16"/>
                <w:sz w:val="22"/>
              </w:rPr>
              <w:t> </w:t>
            </w:r>
            <w:r>
              <w:rPr>
                <w:sz w:val="22"/>
              </w:rPr>
              <w:t>actividades</w:t>
            </w:r>
            <w:r>
              <w:rPr>
                <w:spacing w:val="-15"/>
                <w:sz w:val="22"/>
              </w:rPr>
              <w:t> </w:t>
            </w:r>
            <w:r>
              <w:rPr>
                <w:sz w:val="22"/>
              </w:rPr>
              <w:t>tiene</w:t>
            </w:r>
            <w:r>
              <w:rPr>
                <w:spacing w:val="-15"/>
                <w:sz w:val="22"/>
              </w:rPr>
              <w:t> </w:t>
            </w:r>
            <w:r>
              <w:rPr>
                <w:sz w:val="22"/>
              </w:rPr>
              <w:t>un avance</w:t>
            </w:r>
            <w:r>
              <w:rPr>
                <w:spacing w:val="14"/>
                <w:sz w:val="22"/>
              </w:rPr>
              <w:t> </w:t>
            </w:r>
            <w:r>
              <w:rPr>
                <w:sz w:val="22"/>
              </w:rPr>
              <w:t>de</w:t>
            </w:r>
            <w:r>
              <w:rPr>
                <w:spacing w:val="20"/>
                <w:sz w:val="22"/>
              </w:rPr>
              <w:t> </w:t>
            </w:r>
            <w:r>
              <w:rPr>
                <w:sz w:val="22"/>
              </w:rPr>
              <w:t>un</w:t>
            </w:r>
            <w:r>
              <w:rPr>
                <w:spacing w:val="20"/>
                <w:sz w:val="22"/>
              </w:rPr>
              <w:t> </w:t>
            </w:r>
            <w:r>
              <w:rPr>
                <w:sz w:val="22"/>
              </w:rPr>
              <w:t>100%,</w:t>
            </w:r>
            <w:r>
              <w:rPr>
                <w:spacing w:val="18"/>
                <w:sz w:val="22"/>
              </w:rPr>
              <w:t> </w:t>
            </w:r>
            <w:r>
              <w:rPr>
                <w:sz w:val="22"/>
              </w:rPr>
              <w:t>el</w:t>
            </w:r>
            <w:r>
              <w:rPr>
                <w:spacing w:val="17"/>
                <w:sz w:val="22"/>
              </w:rPr>
              <w:t> </w:t>
            </w:r>
            <w:r>
              <w:rPr>
                <w:sz w:val="22"/>
              </w:rPr>
              <w:t>otro</w:t>
            </w:r>
            <w:r>
              <w:rPr>
                <w:spacing w:val="20"/>
                <w:sz w:val="22"/>
              </w:rPr>
              <w:t> </w:t>
            </w:r>
            <w:r>
              <w:rPr>
                <w:spacing w:val="-4"/>
                <w:sz w:val="22"/>
              </w:rPr>
              <w:t>28.5</w:t>
            </w:r>
          </w:p>
          <w:p>
            <w:pPr>
              <w:pStyle w:val="TableParagraph"/>
              <w:ind w:left="106" w:right="92"/>
              <w:jc w:val="both"/>
              <w:rPr>
                <w:sz w:val="22"/>
              </w:rPr>
            </w:pPr>
            <w:r>
              <w:rPr>
                <w:sz w:val="22"/>
              </w:rPr>
              <w:t>% supera el avance en 90%, por lo que se prevé que la oportunidad de cumplir el porcentaje de programado en el PEI es alta, ya que su comportamiento es según lo </w:t>
            </w:r>
            <w:r>
              <w:rPr>
                <w:spacing w:val="-2"/>
                <w:sz w:val="22"/>
              </w:rPr>
              <w:t>programado</w:t>
            </w:r>
          </w:p>
        </w:tc>
      </w:tr>
      <w:tr>
        <w:trPr>
          <w:trHeight w:val="1771" w:hRule="atLeast"/>
        </w:trPr>
        <w:tc>
          <w:tcPr>
            <w:tcW w:w="3510" w:type="dxa"/>
          </w:tcPr>
          <w:p>
            <w:pPr>
              <w:pStyle w:val="TableParagraph"/>
              <w:tabs>
                <w:tab w:pos="1453" w:val="left" w:leader="none"/>
                <w:tab w:pos="3294" w:val="left" w:leader="none"/>
              </w:tabs>
              <w:ind w:right="92"/>
              <w:jc w:val="both"/>
              <w:rPr>
                <w:sz w:val="22"/>
              </w:rPr>
            </w:pPr>
            <w:r>
              <w:rPr>
                <w:sz w:val="22"/>
              </w:rPr>
              <w:t>6.7.1: Oficinas del IMAS diagnosticadas con sus factores </w:t>
            </w:r>
            <w:r>
              <w:rPr>
                <w:spacing w:val="-2"/>
                <w:sz w:val="22"/>
              </w:rPr>
              <w:t>físicos,</w:t>
            </w:r>
            <w:r>
              <w:rPr>
                <w:sz w:val="22"/>
              </w:rPr>
              <w:tab/>
            </w:r>
            <w:r>
              <w:rPr>
                <w:spacing w:val="-2"/>
                <w:sz w:val="22"/>
              </w:rPr>
              <w:t>ambientales</w:t>
            </w:r>
            <w:r>
              <w:rPr>
                <w:sz w:val="22"/>
              </w:rPr>
              <w:tab/>
            </w:r>
            <w:r>
              <w:rPr>
                <w:spacing w:val="-10"/>
                <w:sz w:val="22"/>
              </w:rPr>
              <w:t>y</w:t>
            </w:r>
            <w:r>
              <w:rPr>
                <w:spacing w:val="-10"/>
                <w:sz w:val="22"/>
              </w:rPr>
              <w:t> </w:t>
            </w:r>
            <w:r>
              <w:rPr>
                <w:sz w:val="22"/>
              </w:rPr>
              <w:t>ergonómicos para anticipar afectaciones sobre la salud </w:t>
            </w:r>
            <w:r>
              <w:rPr>
                <w:spacing w:val="-2"/>
                <w:sz w:val="22"/>
              </w:rPr>
              <w:t>ocupacional.</w:t>
            </w:r>
          </w:p>
        </w:tc>
        <w:tc>
          <w:tcPr>
            <w:tcW w:w="3514" w:type="dxa"/>
          </w:tcPr>
          <w:p>
            <w:pPr>
              <w:pStyle w:val="TableParagraph"/>
              <w:ind w:right="98"/>
              <w:jc w:val="both"/>
              <w:rPr>
                <w:sz w:val="22"/>
              </w:rPr>
            </w:pPr>
            <w:r>
              <w:rPr>
                <w:sz w:val="22"/>
              </w:rPr>
              <w:t>PAC</w:t>
            </w:r>
            <w:r>
              <w:rPr>
                <w:spacing w:val="-16"/>
                <w:sz w:val="22"/>
              </w:rPr>
              <w:t> </w:t>
            </w:r>
            <w:r>
              <w:rPr>
                <w:sz w:val="22"/>
              </w:rPr>
              <w:t>2.7.7.1:</w:t>
            </w:r>
            <w:r>
              <w:rPr>
                <w:spacing w:val="-15"/>
                <w:sz w:val="22"/>
              </w:rPr>
              <w:t> </w:t>
            </w:r>
            <w:r>
              <w:rPr>
                <w:sz w:val="22"/>
              </w:rPr>
              <w:t>Elaboración</w:t>
            </w:r>
            <w:r>
              <w:rPr>
                <w:spacing w:val="-15"/>
                <w:sz w:val="22"/>
              </w:rPr>
              <w:t> </w:t>
            </w:r>
            <w:r>
              <w:rPr>
                <w:sz w:val="22"/>
              </w:rPr>
              <w:t>de</w:t>
            </w:r>
            <w:r>
              <w:rPr>
                <w:spacing w:val="-16"/>
                <w:sz w:val="22"/>
              </w:rPr>
              <w:t> </w:t>
            </w:r>
            <w:r>
              <w:rPr>
                <w:sz w:val="22"/>
              </w:rPr>
              <w:t>listas de chequeo y factores físicos, ambientales y ergonómicos para el diagnóstico de condiciones </w:t>
            </w:r>
            <w:r>
              <w:rPr>
                <w:spacing w:val="-2"/>
                <w:sz w:val="22"/>
              </w:rPr>
              <w:t>laborales.</w:t>
            </w:r>
          </w:p>
          <w:p>
            <w:pPr>
              <w:pStyle w:val="TableParagraph"/>
              <w:tabs>
                <w:tab w:pos="1587" w:val="left" w:leader="none"/>
                <w:tab w:pos="2474" w:val="left" w:leader="none"/>
              </w:tabs>
              <w:spacing w:line="254" w:lineRule="exact"/>
              <w:ind w:right="97"/>
              <w:jc w:val="both"/>
              <w:rPr>
                <w:sz w:val="22"/>
              </w:rPr>
            </w:pPr>
            <w:r>
              <w:rPr>
                <w:sz w:val="22"/>
              </w:rPr>
              <w:t>PAC 2.7.7.2: Identificar la </w:t>
            </w:r>
            <w:r>
              <w:rPr>
                <w:spacing w:val="-2"/>
                <w:sz w:val="22"/>
              </w:rPr>
              <w:t>cantidad</w:t>
            </w:r>
            <w:r>
              <w:rPr>
                <w:sz w:val="22"/>
              </w:rPr>
              <w:tab/>
            </w:r>
            <w:r>
              <w:rPr>
                <w:spacing w:val="-5"/>
                <w:sz w:val="22"/>
              </w:rPr>
              <w:t>de</w:t>
            </w:r>
            <w:r>
              <w:rPr>
                <w:sz w:val="22"/>
              </w:rPr>
              <w:tab/>
            </w:r>
            <w:r>
              <w:rPr>
                <w:spacing w:val="-2"/>
                <w:sz w:val="22"/>
              </w:rPr>
              <w:t>Unidades</w:t>
            </w:r>
          </w:p>
        </w:tc>
        <w:tc>
          <w:tcPr>
            <w:tcW w:w="3510" w:type="dxa"/>
            <w:vMerge/>
            <w:tcBorders>
              <w:top w:val="nil"/>
            </w:tcBorders>
          </w:tcPr>
          <w:p>
            <w:pPr>
              <w:rPr>
                <w:sz w:val="2"/>
                <w:szCs w:val="2"/>
              </w:rPr>
            </w:pPr>
          </w:p>
        </w:tc>
      </w:tr>
    </w:tbl>
    <w:p>
      <w:pPr>
        <w:spacing w:after="0"/>
        <w:rPr>
          <w:sz w:val="2"/>
          <w:szCs w:val="2"/>
        </w:rPr>
        <w:sectPr>
          <w:type w:val="continuous"/>
          <w:pgSz w:w="13370" w:h="17280"/>
          <w:pgMar w:header="0" w:footer="968" w:top="40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10"/>
        <w:gridCol w:w="3514"/>
        <w:gridCol w:w="3510"/>
      </w:tblGrid>
      <w:tr>
        <w:trPr>
          <w:trHeight w:val="3542" w:hRule="atLeast"/>
        </w:trPr>
        <w:tc>
          <w:tcPr>
            <w:tcW w:w="3510" w:type="dxa"/>
          </w:tcPr>
          <w:p>
            <w:pPr>
              <w:pStyle w:val="TableParagraph"/>
              <w:ind w:left="0"/>
              <w:rPr>
                <w:rFonts w:ascii="Times New Roman"/>
                <w:sz w:val="22"/>
              </w:rPr>
            </w:pPr>
          </w:p>
        </w:tc>
        <w:tc>
          <w:tcPr>
            <w:tcW w:w="3514" w:type="dxa"/>
          </w:tcPr>
          <w:p>
            <w:pPr>
              <w:pStyle w:val="TableParagraph"/>
              <w:tabs>
                <w:tab w:pos="1453" w:val="left" w:leader="none"/>
                <w:tab w:pos="3294" w:val="left" w:leader="none"/>
              </w:tabs>
              <w:ind w:right="96"/>
              <w:jc w:val="both"/>
              <w:rPr>
                <w:sz w:val="22"/>
              </w:rPr>
            </w:pPr>
            <w:r>
              <w:rPr>
                <w:sz w:val="22"/>
              </w:rPr>
              <w:t>Administrativas a las que se les debe aplicar la metodología de listas de chequeo de factores </w:t>
            </w:r>
            <w:r>
              <w:rPr>
                <w:spacing w:val="-2"/>
                <w:sz w:val="22"/>
              </w:rPr>
              <w:t>físicos,</w:t>
            </w:r>
            <w:r>
              <w:rPr>
                <w:sz w:val="22"/>
              </w:rPr>
              <w:tab/>
            </w:r>
            <w:r>
              <w:rPr>
                <w:spacing w:val="-2"/>
                <w:sz w:val="22"/>
              </w:rPr>
              <w:t>ambientales</w:t>
            </w:r>
            <w:r>
              <w:rPr>
                <w:sz w:val="22"/>
              </w:rPr>
              <w:tab/>
            </w:r>
            <w:r>
              <w:rPr>
                <w:spacing w:val="-10"/>
                <w:sz w:val="22"/>
              </w:rPr>
              <w:t>y </w:t>
            </w:r>
            <w:r>
              <w:rPr>
                <w:sz w:val="22"/>
              </w:rPr>
              <w:t>ergonómicos para el diagnóstico de condiciones laborales.</w:t>
            </w:r>
          </w:p>
          <w:p>
            <w:pPr>
              <w:pStyle w:val="TableParagraph"/>
              <w:ind w:right="97"/>
              <w:jc w:val="both"/>
              <w:rPr>
                <w:sz w:val="22"/>
              </w:rPr>
            </w:pPr>
            <w:r>
              <w:rPr>
                <w:sz w:val="22"/>
              </w:rPr>
              <w:t>PAC 2.7.7.3: Número</w:t>
            </w:r>
            <w:r>
              <w:rPr>
                <w:spacing w:val="-1"/>
                <w:sz w:val="22"/>
              </w:rPr>
              <w:t> </w:t>
            </w:r>
            <w:r>
              <w:rPr>
                <w:sz w:val="22"/>
              </w:rPr>
              <w:t>de</w:t>
            </w:r>
            <w:r>
              <w:rPr>
                <w:spacing w:val="-1"/>
                <w:sz w:val="22"/>
              </w:rPr>
              <w:t> </w:t>
            </w:r>
            <w:r>
              <w:rPr>
                <w:sz w:val="22"/>
              </w:rPr>
              <w:t>Oficinas institucionales diagnosticadas aplicando</w:t>
            </w:r>
            <w:r>
              <w:rPr>
                <w:spacing w:val="-16"/>
                <w:sz w:val="22"/>
              </w:rPr>
              <w:t> </w:t>
            </w:r>
            <w:r>
              <w:rPr>
                <w:sz w:val="22"/>
              </w:rPr>
              <w:t>la</w:t>
            </w:r>
            <w:r>
              <w:rPr>
                <w:spacing w:val="-15"/>
                <w:sz w:val="22"/>
              </w:rPr>
              <w:t> </w:t>
            </w:r>
            <w:r>
              <w:rPr>
                <w:sz w:val="22"/>
              </w:rPr>
              <w:t>metodología</w:t>
            </w:r>
            <w:r>
              <w:rPr>
                <w:spacing w:val="-15"/>
                <w:sz w:val="22"/>
              </w:rPr>
              <w:t> </w:t>
            </w:r>
            <w:r>
              <w:rPr>
                <w:sz w:val="22"/>
              </w:rPr>
              <w:t>de</w:t>
            </w:r>
            <w:r>
              <w:rPr>
                <w:spacing w:val="-12"/>
                <w:sz w:val="22"/>
              </w:rPr>
              <w:t> </w:t>
            </w:r>
            <w:r>
              <w:rPr>
                <w:sz w:val="22"/>
              </w:rPr>
              <w:t>listas de chequeo de factores físicos, ambientales y ergonómicos para el diagnóstico de condiciones </w:t>
            </w:r>
            <w:r>
              <w:rPr>
                <w:spacing w:val="-2"/>
                <w:sz w:val="22"/>
              </w:rPr>
              <w:t>laborales.</w:t>
            </w:r>
          </w:p>
        </w:tc>
        <w:tc>
          <w:tcPr>
            <w:tcW w:w="3510" w:type="dxa"/>
            <w:vMerge w:val="restart"/>
          </w:tcPr>
          <w:p>
            <w:pPr>
              <w:pStyle w:val="TableParagraph"/>
              <w:ind w:left="0"/>
              <w:rPr>
                <w:rFonts w:ascii="Times New Roman"/>
                <w:sz w:val="22"/>
              </w:rPr>
            </w:pPr>
          </w:p>
        </w:tc>
      </w:tr>
      <w:tr>
        <w:trPr>
          <w:trHeight w:val="1012" w:hRule="atLeast"/>
        </w:trPr>
        <w:tc>
          <w:tcPr>
            <w:tcW w:w="3510" w:type="dxa"/>
          </w:tcPr>
          <w:p>
            <w:pPr>
              <w:pStyle w:val="TableParagraph"/>
              <w:ind w:right="94"/>
              <w:jc w:val="both"/>
              <w:rPr>
                <w:sz w:val="22"/>
              </w:rPr>
            </w:pPr>
            <w:r>
              <w:rPr>
                <w:sz w:val="22"/>
              </w:rPr>
              <w:t>6.7.2: Enlaces de riesgos y </w:t>
            </w:r>
            <w:r>
              <w:rPr>
                <w:spacing w:val="-2"/>
                <w:sz w:val="22"/>
              </w:rPr>
              <w:t>brigadas</w:t>
            </w:r>
            <w:r>
              <w:rPr>
                <w:spacing w:val="-12"/>
                <w:sz w:val="22"/>
              </w:rPr>
              <w:t> </w:t>
            </w:r>
            <w:r>
              <w:rPr>
                <w:spacing w:val="-2"/>
                <w:sz w:val="22"/>
              </w:rPr>
              <w:t>capacitados</w:t>
            </w:r>
            <w:r>
              <w:rPr>
                <w:spacing w:val="-12"/>
                <w:sz w:val="22"/>
              </w:rPr>
              <w:t> </w:t>
            </w:r>
            <w:r>
              <w:rPr>
                <w:spacing w:val="-2"/>
                <w:sz w:val="22"/>
              </w:rPr>
              <w:t>en</w:t>
            </w:r>
            <w:r>
              <w:rPr>
                <w:spacing w:val="-11"/>
                <w:sz w:val="22"/>
              </w:rPr>
              <w:t> </w:t>
            </w:r>
            <w:r>
              <w:rPr>
                <w:spacing w:val="-2"/>
                <w:sz w:val="22"/>
              </w:rPr>
              <w:t>temas</w:t>
            </w:r>
            <w:r>
              <w:rPr>
                <w:spacing w:val="-7"/>
                <w:sz w:val="22"/>
              </w:rPr>
              <w:t> </w:t>
            </w:r>
            <w:r>
              <w:rPr>
                <w:spacing w:val="-2"/>
                <w:sz w:val="22"/>
              </w:rPr>
              <w:t>de </w:t>
            </w:r>
            <w:r>
              <w:rPr>
                <w:sz w:val="22"/>
              </w:rPr>
              <w:t>salud y seguridad laboral.</w:t>
            </w:r>
          </w:p>
        </w:tc>
        <w:tc>
          <w:tcPr>
            <w:tcW w:w="3514" w:type="dxa"/>
          </w:tcPr>
          <w:p>
            <w:pPr>
              <w:pStyle w:val="TableParagraph"/>
              <w:ind w:right="98"/>
              <w:jc w:val="both"/>
              <w:rPr>
                <w:sz w:val="22"/>
              </w:rPr>
            </w:pPr>
            <w:r>
              <w:rPr>
                <w:sz w:val="22"/>
              </w:rPr>
              <w:t>PAC</w:t>
            </w:r>
            <w:r>
              <w:rPr>
                <w:spacing w:val="-16"/>
                <w:sz w:val="22"/>
              </w:rPr>
              <w:t> </w:t>
            </w:r>
            <w:r>
              <w:rPr>
                <w:sz w:val="22"/>
              </w:rPr>
              <w:t>2.7.8.1:</w:t>
            </w:r>
            <w:r>
              <w:rPr>
                <w:spacing w:val="-15"/>
                <w:sz w:val="22"/>
              </w:rPr>
              <w:t> </w:t>
            </w:r>
            <w:r>
              <w:rPr>
                <w:sz w:val="22"/>
              </w:rPr>
              <w:t>Cantidad</w:t>
            </w:r>
            <w:r>
              <w:rPr>
                <w:spacing w:val="-14"/>
                <w:sz w:val="22"/>
              </w:rPr>
              <w:t> </w:t>
            </w:r>
            <w:r>
              <w:rPr>
                <w:sz w:val="22"/>
              </w:rPr>
              <w:t>de</w:t>
            </w:r>
            <w:r>
              <w:rPr>
                <w:spacing w:val="-14"/>
                <w:sz w:val="22"/>
              </w:rPr>
              <w:t> </w:t>
            </w:r>
            <w:r>
              <w:rPr>
                <w:sz w:val="22"/>
              </w:rPr>
              <w:t>enlaces o brigadas identificados para capacitarse</w:t>
            </w:r>
            <w:r>
              <w:rPr>
                <w:spacing w:val="22"/>
                <w:sz w:val="22"/>
              </w:rPr>
              <w:t> </w:t>
            </w:r>
            <w:r>
              <w:rPr>
                <w:sz w:val="22"/>
              </w:rPr>
              <w:t>en</w:t>
            </w:r>
            <w:r>
              <w:rPr>
                <w:spacing w:val="22"/>
                <w:sz w:val="22"/>
              </w:rPr>
              <w:t> </w:t>
            </w:r>
            <w:r>
              <w:rPr>
                <w:sz w:val="22"/>
              </w:rPr>
              <w:t>temas</w:t>
            </w:r>
            <w:r>
              <w:rPr>
                <w:spacing w:val="21"/>
                <w:sz w:val="22"/>
              </w:rPr>
              <w:t> </w:t>
            </w:r>
            <w:r>
              <w:rPr>
                <w:sz w:val="22"/>
              </w:rPr>
              <w:t>de</w:t>
            </w:r>
            <w:r>
              <w:rPr>
                <w:spacing w:val="22"/>
                <w:sz w:val="22"/>
              </w:rPr>
              <w:t> </w:t>
            </w:r>
            <w:r>
              <w:rPr>
                <w:sz w:val="22"/>
              </w:rPr>
              <w:t>salud</w:t>
            </w:r>
            <w:r>
              <w:rPr>
                <w:spacing w:val="23"/>
                <w:sz w:val="22"/>
              </w:rPr>
              <w:t> </w:t>
            </w:r>
            <w:r>
              <w:rPr>
                <w:spacing w:val="-10"/>
                <w:sz w:val="22"/>
              </w:rPr>
              <w:t>y</w:t>
            </w:r>
          </w:p>
          <w:p>
            <w:pPr>
              <w:pStyle w:val="TableParagraph"/>
              <w:spacing w:line="234" w:lineRule="exact"/>
              <w:jc w:val="both"/>
              <w:rPr>
                <w:sz w:val="22"/>
              </w:rPr>
            </w:pPr>
            <w:r>
              <w:rPr>
                <w:sz w:val="22"/>
              </w:rPr>
              <w:t>seguridad</w:t>
            </w:r>
            <w:r>
              <w:rPr>
                <w:spacing w:val="-6"/>
                <w:sz w:val="22"/>
              </w:rPr>
              <w:t> </w:t>
            </w:r>
            <w:r>
              <w:rPr>
                <w:spacing w:val="-2"/>
                <w:sz w:val="22"/>
              </w:rPr>
              <w:t>laboral</w:t>
            </w:r>
          </w:p>
        </w:tc>
        <w:tc>
          <w:tcPr>
            <w:tcW w:w="3510" w:type="dxa"/>
            <w:vMerge/>
            <w:tcBorders>
              <w:top w:val="nil"/>
            </w:tcBorders>
          </w:tcPr>
          <w:p>
            <w:pPr>
              <w:rPr>
                <w:sz w:val="2"/>
                <w:szCs w:val="2"/>
              </w:rPr>
            </w:pPr>
          </w:p>
        </w:tc>
      </w:tr>
      <w:tr>
        <w:trPr>
          <w:trHeight w:val="3288" w:hRule="atLeast"/>
        </w:trPr>
        <w:tc>
          <w:tcPr>
            <w:tcW w:w="3510" w:type="dxa"/>
          </w:tcPr>
          <w:p>
            <w:pPr>
              <w:pStyle w:val="TableParagraph"/>
              <w:spacing w:line="242" w:lineRule="auto"/>
              <w:ind w:right="96"/>
              <w:jc w:val="both"/>
              <w:rPr>
                <w:sz w:val="22"/>
              </w:rPr>
            </w:pPr>
            <w:r>
              <w:rPr>
                <w:sz w:val="22"/>
              </w:rPr>
              <w:t>6.7.4: Ambiente laboral mejorado a partir de la implementación de las acciones de mejora del clima institucional identificadas.</w:t>
            </w:r>
          </w:p>
        </w:tc>
        <w:tc>
          <w:tcPr>
            <w:tcW w:w="3514" w:type="dxa"/>
          </w:tcPr>
          <w:p>
            <w:pPr>
              <w:pStyle w:val="TableParagraph"/>
              <w:tabs>
                <w:tab w:pos="1861" w:val="left" w:leader="none"/>
                <w:tab w:pos="2845" w:val="left" w:leader="none"/>
              </w:tabs>
              <w:ind w:right="96"/>
              <w:jc w:val="both"/>
              <w:rPr>
                <w:sz w:val="22"/>
              </w:rPr>
            </w:pPr>
            <w:r>
              <w:rPr>
                <w:sz w:val="22"/>
              </w:rPr>
              <w:t>PAC 2.7.10.1: Recopilar y procesar la información obtenida de las Unidades Administrativas responsables de desarrollar acciones de mejora para los </w:t>
            </w:r>
            <w:r>
              <w:rPr>
                <w:spacing w:val="-2"/>
                <w:sz w:val="22"/>
              </w:rPr>
              <w:t>elementos</w:t>
            </w:r>
            <w:r>
              <w:rPr>
                <w:sz w:val="22"/>
              </w:rPr>
              <w:tab/>
            </w:r>
            <w:r>
              <w:rPr>
                <w:spacing w:val="-6"/>
                <w:sz w:val="22"/>
              </w:rPr>
              <w:t>de</w:t>
            </w:r>
            <w:r>
              <w:rPr>
                <w:sz w:val="22"/>
              </w:rPr>
              <w:tab/>
            </w:r>
            <w:r>
              <w:rPr>
                <w:spacing w:val="-2"/>
                <w:sz w:val="22"/>
              </w:rPr>
              <w:t>Clima </w:t>
            </w:r>
            <w:r>
              <w:rPr>
                <w:sz w:val="22"/>
              </w:rPr>
              <w:t>Organizacional identificados como débiles.</w:t>
            </w:r>
          </w:p>
          <w:p>
            <w:pPr>
              <w:pStyle w:val="TableParagraph"/>
              <w:ind w:right="96"/>
              <w:jc w:val="both"/>
              <w:rPr>
                <w:sz w:val="22"/>
              </w:rPr>
            </w:pPr>
            <w:r>
              <w:rPr>
                <w:sz w:val="22"/>
              </w:rPr>
              <w:t>PAC 2.7.10.2: Determinar el cumplimiento de acciones de mejora para los elementos identificados</w:t>
            </w:r>
            <w:r>
              <w:rPr>
                <w:spacing w:val="37"/>
                <w:sz w:val="22"/>
              </w:rPr>
              <w:t> </w:t>
            </w:r>
            <w:r>
              <w:rPr>
                <w:sz w:val="22"/>
              </w:rPr>
              <w:t>como</w:t>
            </w:r>
            <w:r>
              <w:rPr>
                <w:spacing w:val="37"/>
                <w:sz w:val="22"/>
              </w:rPr>
              <w:t> </w:t>
            </w:r>
            <w:r>
              <w:rPr>
                <w:sz w:val="22"/>
              </w:rPr>
              <w:t>débiles</w:t>
            </w:r>
            <w:r>
              <w:rPr>
                <w:spacing w:val="35"/>
                <w:sz w:val="22"/>
              </w:rPr>
              <w:t> </w:t>
            </w:r>
            <w:r>
              <w:rPr>
                <w:sz w:val="22"/>
              </w:rPr>
              <w:t>en</w:t>
            </w:r>
            <w:r>
              <w:rPr>
                <w:spacing w:val="37"/>
                <w:sz w:val="22"/>
              </w:rPr>
              <w:t> </w:t>
            </w:r>
            <w:r>
              <w:rPr>
                <w:spacing w:val="-5"/>
                <w:sz w:val="22"/>
              </w:rPr>
              <w:t>el</w:t>
            </w:r>
          </w:p>
          <w:p>
            <w:pPr>
              <w:pStyle w:val="TableParagraph"/>
              <w:spacing w:line="234" w:lineRule="exact"/>
              <w:jc w:val="both"/>
              <w:rPr>
                <w:sz w:val="22"/>
              </w:rPr>
            </w:pPr>
            <w:r>
              <w:rPr>
                <w:sz w:val="22"/>
              </w:rPr>
              <w:t>estudio</w:t>
            </w:r>
            <w:r>
              <w:rPr>
                <w:spacing w:val="-7"/>
                <w:sz w:val="22"/>
              </w:rPr>
              <w:t> </w:t>
            </w:r>
            <w:r>
              <w:rPr>
                <w:sz w:val="22"/>
              </w:rPr>
              <w:t>de</w:t>
            </w:r>
            <w:r>
              <w:rPr>
                <w:spacing w:val="-3"/>
                <w:sz w:val="22"/>
              </w:rPr>
              <w:t> </w:t>
            </w:r>
            <w:r>
              <w:rPr>
                <w:sz w:val="22"/>
              </w:rPr>
              <w:t>Clima</w:t>
            </w:r>
            <w:r>
              <w:rPr>
                <w:spacing w:val="-2"/>
                <w:sz w:val="22"/>
              </w:rPr>
              <w:t> Organizacional</w:t>
            </w:r>
          </w:p>
        </w:tc>
        <w:tc>
          <w:tcPr>
            <w:tcW w:w="3510" w:type="dxa"/>
            <w:vMerge/>
            <w:tcBorders>
              <w:top w:val="nil"/>
            </w:tcBorders>
          </w:tcPr>
          <w:p>
            <w:pPr>
              <w:rPr>
                <w:sz w:val="2"/>
                <w:szCs w:val="2"/>
              </w:rPr>
            </w:pPr>
          </w:p>
        </w:tc>
      </w:tr>
      <w:tr>
        <w:trPr>
          <w:trHeight w:val="2529" w:hRule="atLeast"/>
        </w:trPr>
        <w:tc>
          <w:tcPr>
            <w:tcW w:w="3510" w:type="dxa"/>
          </w:tcPr>
          <w:p>
            <w:pPr>
              <w:pStyle w:val="TableParagraph"/>
              <w:ind w:right="95"/>
              <w:jc w:val="both"/>
              <w:rPr>
                <w:sz w:val="22"/>
              </w:rPr>
            </w:pPr>
            <w:r>
              <w:rPr>
                <w:sz w:val="22"/>
              </w:rPr>
              <w:t>6.8.1: Política y plan de acción diseñado e implementada para </w:t>
            </w:r>
            <w:r>
              <w:rPr>
                <w:spacing w:val="-2"/>
                <w:sz w:val="22"/>
              </w:rPr>
              <w:t>promover</w:t>
            </w:r>
            <w:r>
              <w:rPr>
                <w:spacing w:val="-12"/>
                <w:sz w:val="22"/>
              </w:rPr>
              <w:t> </w:t>
            </w:r>
            <w:r>
              <w:rPr>
                <w:spacing w:val="-2"/>
                <w:sz w:val="22"/>
              </w:rPr>
              <w:t>la</w:t>
            </w:r>
            <w:r>
              <w:rPr>
                <w:spacing w:val="-8"/>
                <w:sz w:val="22"/>
              </w:rPr>
              <w:t> </w:t>
            </w:r>
            <w:r>
              <w:rPr>
                <w:spacing w:val="-2"/>
                <w:sz w:val="22"/>
              </w:rPr>
              <w:t>conciliación</w:t>
            </w:r>
            <w:r>
              <w:rPr>
                <w:spacing w:val="-14"/>
                <w:sz w:val="22"/>
              </w:rPr>
              <w:t> </w:t>
            </w:r>
            <w:r>
              <w:rPr>
                <w:spacing w:val="-2"/>
                <w:sz w:val="22"/>
              </w:rPr>
              <w:t>de</w:t>
            </w:r>
            <w:r>
              <w:rPr>
                <w:spacing w:val="-8"/>
                <w:sz w:val="22"/>
              </w:rPr>
              <w:t> </w:t>
            </w:r>
            <w:r>
              <w:rPr>
                <w:spacing w:val="-2"/>
                <w:sz w:val="22"/>
              </w:rPr>
              <w:t>la</w:t>
            </w:r>
            <w:r>
              <w:rPr>
                <w:spacing w:val="-8"/>
                <w:sz w:val="22"/>
              </w:rPr>
              <w:t> </w:t>
            </w:r>
            <w:r>
              <w:rPr>
                <w:spacing w:val="-2"/>
                <w:sz w:val="22"/>
              </w:rPr>
              <w:t>vida </w:t>
            </w:r>
            <w:r>
              <w:rPr>
                <w:sz w:val="22"/>
              </w:rPr>
              <w:t>personal, familiar y laboral de las personas funcionarias de la </w:t>
            </w:r>
            <w:r>
              <w:rPr>
                <w:spacing w:val="-2"/>
                <w:sz w:val="22"/>
              </w:rPr>
              <w:t>institución</w:t>
            </w:r>
          </w:p>
        </w:tc>
        <w:tc>
          <w:tcPr>
            <w:tcW w:w="3514" w:type="dxa"/>
          </w:tcPr>
          <w:p>
            <w:pPr>
              <w:pStyle w:val="TableParagraph"/>
              <w:ind w:right="97"/>
              <w:jc w:val="both"/>
              <w:rPr>
                <w:sz w:val="22"/>
              </w:rPr>
            </w:pPr>
            <w:r>
              <w:rPr>
                <w:sz w:val="22"/>
              </w:rPr>
              <w:t>PAC 2.7.11.1: Investigar y analizar</w:t>
            </w:r>
            <w:r>
              <w:rPr>
                <w:spacing w:val="-2"/>
                <w:sz w:val="22"/>
              </w:rPr>
              <w:t> </w:t>
            </w:r>
            <w:r>
              <w:rPr>
                <w:sz w:val="22"/>
              </w:rPr>
              <w:t>experiencias</w:t>
            </w:r>
            <w:r>
              <w:rPr>
                <w:spacing w:val="-2"/>
                <w:sz w:val="22"/>
              </w:rPr>
              <w:t> </w:t>
            </w:r>
            <w:r>
              <w:rPr>
                <w:sz w:val="22"/>
              </w:rPr>
              <w:t>previas</w:t>
            </w:r>
            <w:r>
              <w:rPr>
                <w:spacing w:val="-6"/>
                <w:sz w:val="22"/>
              </w:rPr>
              <w:t> </w:t>
            </w:r>
            <w:r>
              <w:rPr>
                <w:sz w:val="22"/>
              </w:rPr>
              <w:t>que se hayan realizado en otras instancias sobe la</w:t>
            </w:r>
            <w:r>
              <w:rPr>
                <w:spacing w:val="-2"/>
                <w:sz w:val="22"/>
              </w:rPr>
              <w:t> </w:t>
            </w:r>
            <w:r>
              <w:rPr>
                <w:sz w:val="22"/>
              </w:rPr>
              <w:t>conciliación de la vida</w:t>
            </w:r>
            <w:r>
              <w:rPr>
                <w:spacing w:val="-5"/>
                <w:sz w:val="22"/>
              </w:rPr>
              <w:t> </w:t>
            </w:r>
            <w:r>
              <w:rPr>
                <w:sz w:val="22"/>
              </w:rPr>
              <w:t>personal,</w:t>
            </w:r>
            <w:r>
              <w:rPr>
                <w:spacing w:val="-1"/>
                <w:sz w:val="22"/>
              </w:rPr>
              <w:t> </w:t>
            </w:r>
            <w:r>
              <w:rPr>
                <w:sz w:val="22"/>
              </w:rPr>
              <w:t>familiar</w:t>
            </w:r>
            <w:r>
              <w:rPr>
                <w:spacing w:val="-3"/>
                <w:sz w:val="22"/>
              </w:rPr>
              <w:t> </w:t>
            </w:r>
            <w:r>
              <w:rPr>
                <w:sz w:val="22"/>
              </w:rPr>
              <w:t>y</w:t>
            </w:r>
            <w:r>
              <w:rPr>
                <w:spacing w:val="-2"/>
                <w:sz w:val="22"/>
              </w:rPr>
              <w:t> </w:t>
            </w:r>
            <w:r>
              <w:rPr>
                <w:sz w:val="22"/>
              </w:rPr>
              <w:t>laboral de</w:t>
            </w:r>
            <w:r>
              <w:rPr>
                <w:spacing w:val="-16"/>
                <w:sz w:val="22"/>
              </w:rPr>
              <w:t> </w:t>
            </w:r>
            <w:r>
              <w:rPr>
                <w:sz w:val="22"/>
              </w:rPr>
              <w:t>las</w:t>
            </w:r>
            <w:r>
              <w:rPr>
                <w:spacing w:val="-15"/>
                <w:sz w:val="22"/>
              </w:rPr>
              <w:t> </w:t>
            </w:r>
            <w:r>
              <w:rPr>
                <w:sz w:val="22"/>
              </w:rPr>
              <w:t>personas</w:t>
            </w:r>
            <w:r>
              <w:rPr>
                <w:spacing w:val="-15"/>
                <w:sz w:val="22"/>
              </w:rPr>
              <w:t> </w:t>
            </w:r>
            <w:r>
              <w:rPr>
                <w:sz w:val="22"/>
              </w:rPr>
              <w:t>funcionarias</w:t>
            </w:r>
            <w:r>
              <w:rPr>
                <w:spacing w:val="-16"/>
                <w:sz w:val="22"/>
              </w:rPr>
              <w:t> </w:t>
            </w:r>
            <w:r>
              <w:rPr>
                <w:sz w:val="22"/>
              </w:rPr>
              <w:t>de</w:t>
            </w:r>
            <w:r>
              <w:rPr>
                <w:spacing w:val="-15"/>
                <w:sz w:val="22"/>
              </w:rPr>
              <w:t> </w:t>
            </w:r>
            <w:r>
              <w:rPr>
                <w:sz w:val="22"/>
              </w:rPr>
              <w:t>la </w:t>
            </w:r>
            <w:r>
              <w:rPr>
                <w:spacing w:val="-2"/>
                <w:sz w:val="22"/>
              </w:rPr>
              <w:t>institución.</w:t>
            </w:r>
          </w:p>
          <w:p>
            <w:pPr>
              <w:pStyle w:val="TableParagraph"/>
              <w:spacing w:line="237" w:lineRule="auto" w:before="2"/>
              <w:ind w:right="96"/>
              <w:jc w:val="both"/>
              <w:rPr>
                <w:sz w:val="22"/>
              </w:rPr>
            </w:pPr>
            <w:r>
              <w:rPr>
                <w:sz w:val="22"/>
              </w:rPr>
              <w:t>PAC 2.7.11.2: Realizar grupos focales</w:t>
            </w:r>
            <w:r>
              <w:rPr>
                <w:spacing w:val="73"/>
                <w:sz w:val="22"/>
              </w:rPr>
              <w:t>   </w:t>
            </w:r>
            <w:r>
              <w:rPr>
                <w:sz w:val="22"/>
              </w:rPr>
              <w:t>con</w:t>
            </w:r>
            <w:r>
              <w:rPr>
                <w:spacing w:val="74"/>
                <w:sz w:val="22"/>
              </w:rPr>
              <w:t>   </w:t>
            </w:r>
            <w:r>
              <w:rPr>
                <w:sz w:val="22"/>
              </w:rPr>
              <w:t>el</w:t>
            </w:r>
            <w:r>
              <w:rPr>
                <w:spacing w:val="73"/>
                <w:sz w:val="22"/>
              </w:rPr>
              <w:t>   </w:t>
            </w:r>
            <w:r>
              <w:rPr>
                <w:spacing w:val="-2"/>
                <w:sz w:val="22"/>
              </w:rPr>
              <w:t>personal</w:t>
            </w:r>
          </w:p>
          <w:p>
            <w:pPr>
              <w:pStyle w:val="TableParagraph"/>
              <w:spacing w:line="234" w:lineRule="exact" w:before="1"/>
              <w:rPr>
                <w:sz w:val="22"/>
              </w:rPr>
            </w:pPr>
            <w:r>
              <w:rPr>
                <w:spacing w:val="-2"/>
                <w:sz w:val="22"/>
              </w:rPr>
              <w:t>institucional</w:t>
            </w:r>
          </w:p>
        </w:tc>
        <w:tc>
          <w:tcPr>
            <w:tcW w:w="3510" w:type="dxa"/>
            <w:vMerge/>
            <w:tcBorders>
              <w:top w:val="nil"/>
            </w:tcBorders>
          </w:tcPr>
          <w:p>
            <w:pPr>
              <w:rPr>
                <w:sz w:val="2"/>
                <w:szCs w:val="2"/>
              </w:rPr>
            </w:pPr>
          </w:p>
        </w:tc>
      </w:tr>
    </w:tbl>
    <w:p>
      <w:pPr>
        <w:pStyle w:val="BodyText"/>
        <w:spacing w:before="253"/>
        <w:rPr>
          <w:b/>
        </w:rPr>
      </w:pPr>
    </w:p>
    <w:p>
      <w:pPr>
        <w:spacing w:before="0"/>
        <w:ind w:left="165" w:right="0" w:firstLine="0"/>
        <w:jc w:val="left"/>
        <w:rPr>
          <w:b/>
          <w:sz w:val="24"/>
        </w:rPr>
      </w:pPr>
      <w:r>
        <w:rPr>
          <w:b/>
          <w:sz w:val="24"/>
          <w:u w:val="single"/>
        </w:rPr>
        <w:t>Riesgo</w:t>
      </w:r>
      <w:r>
        <w:rPr>
          <w:b/>
          <w:spacing w:val="-4"/>
          <w:sz w:val="24"/>
          <w:u w:val="single"/>
        </w:rPr>
        <w:t> </w:t>
      </w:r>
      <w:r>
        <w:rPr>
          <w:b/>
          <w:spacing w:val="-2"/>
          <w:sz w:val="24"/>
          <w:u w:val="single"/>
        </w:rPr>
        <w:t>incumplimiento</w:t>
      </w:r>
    </w:p>
    <w:p>
      <w:pPr>
        <w:pStyle w:val="BodyText"/>
        <w:rPr>
          <w:b/>
          <w:sz w:val="22"/>
        </w:rPr>
      </w:pPr>
    </w:p>
    <w:p>
      <w:pPr>
        <w:pStyle w:val="BodyText"/>
        <w:rPr>
          <w:b/>
          <w:sz w:val="22"/>
        </w:rPr>
      </w:pPr>
    </w:p>
    <w:p>
      <w:pPr>
        <w:pStyle w:val="BodyText"/>
        <w:spacing w:before="64"/>
        <w:rPr>
          <w:b/>
          <w:sz w:val="22"/>
        </w:rPr>
      </w:pPr>
    </w:p>
    <w:p>
      <w:pPr>
        <w:spacing w:before="1"/>
        <w:ind w:left="2173" w:right="2248" w:firstLine="0"/>
        <w:jc w:val="center"/>
        <w:rPr>
          <w:b/>
          <w:sz w:val="22"/>
        </w:rPr>
      </w:pPr>
      <w:r>
        <w:rPr>
          <w:b/>
          <w:sz w:val="22"/>
        </w:rPr>
        <w:t>Cuadro</w:t>
      </w:r>
      <w:r>
        <w:rPr>
          <w:b/>
          <w:spacing w:val="-1"/>
          <w:sz w:val="22"/>
        </w:rPr>
        <w:t> </w:t>
      </w:r>
      <w:r>
        <w:rPr>
          <w:b/>
          <w:sz w:val="22"/>
        </w:rPr>
        <w:t>#</w:t>
      </w:r>
      <w:r>
        <w:rPr>
          <w:b/>
          <w:spacing w:val="-2"/>
          <w:sz w:val="22"/>
        </w:rPr>
        <w:t> </w:t>
      </w:r>
      <w:r>
        <w:rPr>
          <w:b/>
          <w:spacing w:val="-5"/>
          <w:sz w:val="22"/>
        </w:rPr>
        <w:t>16</w:t>
      </w:r>
    </w:p>
    <w:p>
      <w:pPr>
        <w:spacing w:before="1"/>
        <w:ind w:left="170" w:right="255" w:firstLine="0"/>
        <w:jc w:val="center"/>
        <w:rPr>
          <w:b/>
          <w:sz w:val="22"/>
        </w:rPr>
      </w:pPr>
      <w:r>
        <w:rPr>
          <w:b/>
          <w:sz w:val="22"/>
        </w:rPr>
        <w:t>Resultados bajo</w:t>
      </w:r>
      <w:r>
        <w:rPr>
          <w:b/>
          <w:spacing w:val="-5"/>
          <w:sz w:val="22"/>
        </w:rPr>
        <w:t> </w:t>
      </w:r>
      <w:r>
        <w:rPr>
          <w:b/>
          <w:sz w:val="22"/>
        </w:rPr>
        <w:t>el</w:t>
      </w:r>
      <w:r>
        <w:rPr>
          <w:b/>
          <w:spacing w:val="-4"/>
          <w:sz w:val="22"/>
        </w:rPr>
        <w:t> </w:t>
      </w:r>
      <w:r>
        <w:rPr>
          <w:b/>
          <w:sz w:val="22"/>
        </w:rPr>
        <w:t>criterio</w:t>
      </w:r>
      <w:r>
        <w:rPr>
          <w:b/>
          <w:spacing w:val="-1"/>
          <w:sz w:val="22"/>
        </w:rPr>
        <w:t> </w:t>
      </w:r>
      <w:r>
        <w:rPr>
          <w:b/>
          <w:sz w:val="22"/>
        </w:rPr>
        <w:t>“riesgo</w:t>
      </w:r>
      <w:r>
        <w:rPr>
          <w:b/>
          <w:spacing w:val="-1"/>
          <w:sz w:val="22"/>
        </w:rPr>
        <w:t> </w:t>
      </w:r>
      <w:r>
        <w:rPr>
          <w:b/>
          <w:sz w:val="22"/>
        </w:rPr>
        <w:t>de incumplimiento”</w:t>
      </w:r>
      <w:r>
        <w:rPr>
          <w:b/>
          <w:spacing w:val="-1"/>
          <w:sz w:val="22"/>
        </w:rPr>
        <w:t> </w:t>
      </w:r>
      <w:r>
        <w:rPr>
          <w:b/>
          <w:sz w:val="22"/>
        </w:rPr>
        <w:t>y</w:t>
      </w:r>
      <w:r>
        <w:rPr>
          <w:b/>
          <w:spacing w:val="-3"/>
          <w:sz w:val="22"/>
        </w:rPr>
        <w:t> </w:t>
      </w:r>
      <w:r>
        <w:rPr>
          <w:b/>
          <w:sz w:val="22"/>
        </w:rPr>
        <w:t>su</w:t>
      </w:r>
      <w:r>
        <w:rPr>
          <w:b/>
          <w:spacing w:val="-6"/>
          <w:sz w:val="22"/>
        </w:rPr>
        <w:t> </w:t>
      </w:r>
      <w:r>
        <w:rPr>
          <w:b/>
          <w:sz w:val="22"/>
        </w:rPr>
        <w:t>relación</w:t>
      </w:r>
      <w:r>
        <w:rPr>
          <w:b/>
          <w:spacing w:val="-6"/>
          <w:sz w:val="22"/>
        </w:rPr>
        <w:t> </w:t>
      </w:r>
      <w:r>
        <w:rPr>
          <w:b/>
          <w:sz w:val="22"/>
        </w:rPr>
        <w:t>con</w:t>
      </w:r>
      <w:r>
        <w:rPr>
          <w:b/>
          <w:spacing w:val="-1"/>
          <w:sz w:val="22"/>
        </w:rPr>
        <w:t> </w:t>
      </w:r>
      <w:r>
        <w:rPr>
          <w:b/>
          <w:sz w:val="22"/>
        </w:rPr>
        <w:t>las</w:t>
      </w:r>
      <w:r>
        <w:rPr>
          <w:b/>
          <w:spacing w:val="-3"/>
          <w:sz w:val="22"/>
        </w:rPr>
        <w:t> </w:t>
      </w:r>
      <w:r>
        <w:rPr>
          <w:b/>
          <w:sz w:val="22"/>
        </w:rPr>
        <w:t>actividades</w:t>
      </w:r>
      <w:r>
        <w:rPr>
          <w:b/>
          <w:spacing w:val="-3"/>
          <w:sz w:val="22"/>
        </w:rPr>
        <w:t> </w:t>
      </w:r>
      <w:r>
        <w:rPr>
          <w:b/>
          <w:sz w:val="22"/>
        </w:rPr>
        <w:t>POI-POGE 2025, I semestre 2025. PEI 2023-2028</w:t>
      </w:r>
    </w:p>
    <w:p>
      <w:pPr>
        <w:pStyle w:val="BodyText"/>
        <w:rPr>
          <w:b/>
          <w:sz w:val="20"/>
        </w:rPr>
      </w:pPr>
    </w:p>
    <w:p>
      <w:pPr>
        <w:pStyle w:val="BodyText"/>
        <w:spacing w:before="62"/>
        <w:rPr>
          <w:b/>
          <w:sz w:val="20"/>
        </w:r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86"/>
        <w:gridCol w:w="2233"/>
        <w:gridCol w:w="2675"/>
        <w:gridCol w:w="2554"/>
      </w:tblGrid>
      <w:tr>
        <w:trPr>
          <w:trHeight w:val="551" w:hRule="atLeast"/>
        </w:trPr>
        <w:tc>
          <w:tcPr>
            <w:tcW w:w="2886" w:type="dxa"/>
          </w:tcPr>
          <w:p>
            <w:pPr>
              <w:pStyle w:val="TableParagraph"/>
              <w:ind w:left="-20"/>
              <w:rPr>
                <w:sz w:val="24"/>
              </w:rPr>
            </w:pPr>
            <w:r>
              <w:rPr>
                <w:spacing w:val="-2"/>
                <w:sz w:val="24"/>
              </w:rPr>
              <w:t>Resultado</w:t>
            </w:r>
          </w:p>
        </w:tc>
        <w:tc>
          <w:tcPr>
            <w:tcW w:w="2233" w:type="dxa"/>
          </w:tcPr>
          <w:p>
            <w:pPr>
              <w:pStyle w:val="TableParagraph"/>
              <w:tabs>
                <w:tab w:pos="1630" w:val="left" w:leader="none"/>
              </w:tabs>
              <w:spacing w:line="278" w:lineRule="exact"/>
              <w:ind w:left="-25" w:right="95"/>
              <w:rPr>
                <w:sz w:val="24"/>
              </w:rPr>
            </w:pPr>
            <w:r>
              <w:rPr>
                <w:spacing w:val="-2"/>
                <w:sz w:val="24"/>
              </w:rPr>
              <w:t>Actividades</w:t>
            </w:r>
            <w:r>
              <w:rPr>
                <w:sz w:val="24"/>
              </w:rPr>
              <w:tab/>
            </w:r>
            <w:r>
              <w:rPr>
                <w:spacing w:val="-4"/>
                <w:sz w:val="24"/>
              </w:rPr>
              <w:t>POI-</w:t>
            </w:r>
            <w:r>
              <w:rPr>
                <w:sz w:val="24"/>
              </w:rPr>
              <w:t>POGE 2025</w:t>
            </w:r>
          </w:p>
        </w:tc>
        <w:tc>
          <w:tcPr>
            <w:tcW w:w="2675" w:type="dxa"/>
          </w:tcPr>
          <w:p>
            <w:pPr>
              <w:pStyle w:val="TableParagraph"/>
              <w:ind w:left="-25"/>
              <w:rPr>
                <w:sz w:val="24"/>
              </w:rPr>
            </w:pPr>
            <w:r>
              <w:rPr>
                <w:sz w:val="24"/>
              </w:rPr>
              <w:t>Porcentaje</w:t>
            </w:r>
            <w:r>
              <w:rPr>
                <w:spacing w:val="-4"/>
                <w:sz w:val="24"/>
              </w:rPr>
              <w:t> </w:t>
            </w:r>
            <w:r>
              <w:rPr>
                <w:sz w:val="24"/>
              </w:rPr>
              <w:t>de</w:t>
            </w:r>
            <w:r>
              <w:rPr>
                <w:spacing w:val="-3"/>
                <w:sz w:val="24"/>
              </w:rPr>
              <w:t> </w:t>
            </w:r>
            <w:r>
              <w:rPr>
                <w:spacing w:val="-2"/>
                <w:sz w:val="24"/>
              </w:rPr>
              <w:t>avance</w:t>
            </w:r>
          </w:p>
        </w:tc>
        <w:tc>
          <w:tcPr>
            <w:tcW w:w="2554" w:type="dxa"/>
          </w:tcPr>
          <w:p>
            <w:pPr>
              <w:pStyle w:val="TableParagraph"/>
              <w:ind w:left="-21"/>
              <w:rPr>
                <w:sz w:val="24"/>
              </w:rPr>
            </w:pPr>
            <w:r>
              <w:rPr>
                <w:spacing w:val="-2"/>
                <w:sz w:val="24"/>
              </w:rPr>
              <w:t>Justificación</w:t>
            </w:r>
          </w:p>
        </w:tc>
      </w:tr>
      <w:tr>
        <w:trPr>
          <w:trHeight w:val="1656" w:hRule="atLeast"/>
        </w:trPr>
        <w:tc>
          <w:tcPr>
            <w:tcW w:w="2886" w:type="dxa"/>
          </w:tcPr>
          <w:p>
            <w:pPr>
              <w:pStyle w:val="TableParagraph"/>
              <w:tabs>
                <w:tab w:pos="1607" w:val="left" w:leader="none"/>
              </w:tabs>
              <w:ind w:left="-20" w:right="92"/>
              <w:jc w:val="both"/>
              <w:rPr>
                <w:sz w:val="24"/>
              </w:rPr>
            </w:pPr>
            <w:r>
              <w:rPr>
                <w:spacing w:val="-2"/>
                <w:sz w:val="24"/>
              </w:rPr>
              <w:t>6.6.1:</w:t>
            </w:r>
            <w:r>
              <w:rPr>
                <w:sz w:val="24"/>
              </w:rPr>
              <w:tab/>
            </w:r>
            <w:r>
              <w:rPr>
                <w:spacing w:val="-2"/>
                <w:sz w:val="24"/>
              </w:rPr>
              <w:t>Estimació</w:t>
            </w:r>
            <w:r>
              <w:rPr>
                <w:spacing w:val="-2"/>
                <w:sz w:val="24"/>
              </w:rPr>
              <w:t>n</w:t>
            </w:r>
            <w:r>
              <w:rPr>
                <w:spacing w:val="-2"/>
                <w:sz w:val="24"/>
              </w:rPr>
              <w:t> </w:t>
            </w:r>
            <w:r>
              <w:rPr>
                <w:sz w:val="24"/>
              </w:rPr>
              <w:t>presupuestaria de los recursos necesarios para la implementación del Plan de Empleo Público</w:t>
            </w:r>
          </w:p>
        </w:tc>
        <w:tc>
          <w:tcPr>
            <w:tcW w:w="2233" w:type="dxa"/>
          </w:tcPr>
          <w:p>
            <w:pPr>
              <w:pStyle w:val="TableParagraph"/>
              <w:tabs>
                <w:tab w:pos="1319" w:val="left" w:leader="none"/>
              </w:tabs>
              <w:spacing w:line="272" w:lineRule="exact"/>
              <w:ind w:left="-25"/>
              <w:rPr>
                <w:sz w:val="24"/>
              </w:rPr>
            </w:pPr>
            <w:r>
              <w:rPr>
                <w:spacing w:val="-5"/>
                <w:sz w:val="24"/>
              </w:rPr>
              <w:t>PAC</w:t>
            </w:r>
            <w:r>
              <w:rPr>
                <w:sz w:val="24"/>
              </w:rPr>
              <w:tab/>
            </w:r>
            <w:r>
              <w:rPr>
                <w:spacing w:val="-2"/>
                <w:sz w:val="24"/>
              </w:rPr>
              <w:t>2.7.6.1:</w:t>
            </w:r>
          </w:p>
          <w:p>
            <w:pPr>
              <w:pStyle w:val="TableParagraph"/>
              <w:tabs>
                <w:tab w:pos="1130" w:val="left" w:leader="none"/>
                <w:tab w:pos="1936" w:val="left" w:leader="none"/>
              </w:tabs>
              <w:spacing w:before="2"/>
              <w:ind w:left="-25" w:right="96"/>
              <w:rPr>
                <w:sz w:val="24"/>
              </w:rPr>
            </w:pPr>
            <w:r>
              <w:rPr>
                <w:spacing w:val="-2"/>
                <w:sz w:val="24"/>
              </w:rPr>
              <w:t>Formulación presupuestaria acorde</w:t>
            </w:r>
            <w:r>
              <w:rPr>
                <w:sz w:val="24"/>
              </w:rPr>
              <w:tab/>
            </w:r>
            <w:r>
              <w:rPr>
                <w:spacing w:val="-4"/>
                <w:sz w:val="24"/>
              </w:rPr>
              <w:t>con</w:t>
            </w:r>
            <w:r>
              <w:rPr>
                <w:sz w:val="24"/>
              </w:rPr>
              <w:tab/>
            </w:r>
            <w:r>
              <w:rPr>
                <w:spacing w:val="-6"/>
                <w:sz w:val="24"/>
              </w:rPr>
              <w:t>la </w:t>
            </w:r>
            <w:r>
              <w:rPr>
                <w:sz w:val="24"/>
              </w:rPr>
              <w:t>mplementación</w:t>
            </w:r>
            <w:r>
              <w:rPr>
                <w:spacing w:val="40"/>
                <w:sz w:val="24"/>
              </w:rPr>
              <w:t> </w:t>
            </w:r>
            <w:r>
              <w:rPr>
                <w:sz w:val="24"/>
              </w:rPr>
              <w:t>del</w:t>
            </w:r>
          </w:p>
        </w:tc>
        <w:tc>
          <w:tcPr>
            <w:tcW w:w="2675" w:type="dxa"/>
          </w:tcPr>
          <w:p>
            <w:pPr>
              <w:pStyle w:val="TableParagraph"/>
              <w:spacing w:line="272" w:lineRule="exact"/>
              <w:ind w:left="-25"/>
              <w:rPr>
                <w:sz w:val="24"/>
              </w:rPr>
            </w:pPr>
            <w:r>
              <w:rPr>
                <w:spacing w:val="-2"/>
                <w:sz w:val="24"/>
              </w:rPr>
              <w:t>43.17%</w:t>
            </w:r>
          </w:p>
        </w:tc>
        <w:tc>
          <w:tcPr>
            <w:tcW w:w="2554" w:type="dxa"/>
          </w:tcPr>
          <w:p>
            <w:pPr>
              <w:pStyle w:val="TableParagraph"/>
              <w:ind w:left="-21" w:right="95"/>
              <w:jc w:val="both"/>
              <w:rPr>
                <w:sz w:val="24"/>
              </w:rPr>
            </w:pPr>
            <w:r>
              <w:rPr>
                <w:sz w:val="24"/>
              </w:rPr>
              <w:t>En la proyección que establece Desarrollo Humano el avance de estas</w:t>
            </w:r>
            <w:r>
              <w:rPr>
                <w:spacing w:val="-16"/>
                <w:sz w:val="24"/>
              </w:rPr>
              <w:t> </w:t>
            </w:r>
            <w:r>
              <w:rPr>
                <w:sz w:val="24"/>
              </w:rPr>
              <w:t>actividades</w:t>
            </w:r>
            <w:r>
              <w:rPr>
                <w:spacing w:val="-12"/>
                <w:sz w:val="24"/>
              </w:rPr>
              <w:t> </w:t>
            </w:r>
            <w:r>
              <w:rPr>
                <w:sz w:val="24"/>
              </w:rPr>
              <w:t>va</w:t>
            </w:r>
            <w:r>
              <w:rPr>
                <w:spacing w:val="-12"/>
                <w:sz w:val="24"/>
              </w:rPr>
              <w:t> </w:t>
            </w:r>
            <w:r>
              <w:rPr>
                <w:spacing w:val="-5"/>
                <w:sz w:val="24"/>
              </w:rPr>
              <w:t>de</w:t>
            </w:r>
          </w:p>
          <w:p>
            <w:pPr>
              <w:pStyle w:val="TableParagraph"/>
              <w:spacing w:line="278" w:lineRule="exact"/>
              <w:ind w:left="-21" w:right="96"/>
              <w:jc w:val="both"/>
              <w:rPr>
                <w:sz w:val="24"/>
              </w:rPr>
            </w:pPr>
            <w:r>
              <w:rPr>
                <w:sz w:val="24"/>
              </w:rPr>
              <w:t>acuerdo con lo programado,</w:t>
            </w:r>
            <w:r>
              <w:rPr>
                <w:spacing w:val="-11"/>
                <w:sz w:val="24"/>
              </w:rPr>
              <w:t> </w:t>
            </w:r>
            <w:r>
              <w:rPr>
                <w:sz w:val="24"/>
              </w:rPr>
              <w:t>por</w:t>
            </w:r>
            <w:r>
              <w:rPr>
                <w:spacing w:val="-14"/>
                <w:sz w:val="24"/>
              </w:rPr>
              <w:t> </w:t>
            </w:r>
            <w:r>
              <w:rPr>
                <w:sz w:val="24"/>
              </w:rPr>
              <w:t>lo</w:t>
            </w:r>
            <w:r>
              <w:rPr>
                <w:spacing w:val="-10"/>
                <w:sz w:val="24"/>
              </w:rPr>
              <w:t> </w:t>
            </w:r>
            <w:r>
              <w:rPr>
                <w:spacing w:val="-5"/>
                <w:sz w:val="24"/>
              </w:rPr>
              <w:t>que</w:t>
            </w:r>
          </w:p>
        </w:tc>
      </w:tr>
    </w:tbl>
    <w:p>
      <w:pPr>
        <w:pStyle w:val="TableParagraph"/>
        <w:spacing w:after="0" w:line="278" w:lineRule="exact"/>
        <w:jc w:val="both"/>
        <w:rPr>
          <w:sz w:val="24"/>
        </w:rPr>
        <w:sectPr>
          <w:type w:val="continuous"/>
          <w:pgSz w:w="13370" w:h="17280"/>
          <w:pgMar w:header="0" w:footer="968" w:top="40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86"/>
        <w:gridCol w:w="2233"/>
        <w:gridCol w:w="2675"/>
        <w:gridCol w:w="2554"/>
      </w:tblGrid>
      <w:tr>
        <w:trPr>
          <w:trHeight w:val="3586" w:hRule="atLeast"/>
        </w:trPr>
        <w:tc>
          <w:tcPr>
            <w:tcW w:w="2886" w:type="dxa"/>
          </w:tcPr>
          <w:p>
            <w:pPr>
              <w:pStyle w:val="TableParagraph"/>
              <w:ind w:left="0"/>
              <w:rPr>
                <w:rFonts w:ascii="Times New Roman"/>
                <w:sz w:val="22"/>
              </w:rPr>
            </w:pPr>
          </w:p>
        </w:tc>
        <w:tc>
          <w:tcPr>
            <w:tcW w:w="2233" w:type="dxa"/>
          </w:tcPr>
          <w:p>
            <w:pPr>
              <w:pStyle w:val="TableParagraph"/>
              <w:ind w:left="-25" w:right="98"/>
              <w:jc w:val="both"/>
              <w:rPr>
                <w:sz w:val="24"/>
              </w:rPr>
            </w:pPr>
            <w:r>
              <w:rPr>
                <w:sz w:val="24"/>
              </w:rPr>
              <w:t>Plan de Empleo </w:t>
            </w:r>
            <w:r>
              <w:rPr>
                <w:spacing w:val="-2"/>
                <w:sz w:val="24"/>
              </w:rPr>
              <w:t>Público.</w:t>
            </w:r>
          </w:p>
          <w:p>
            <w:pPr>
              <w:pStyle w:val="TableParagraph"/>
              <w:tabs>
                <w:tab w:pos="1319" w:val="left" w:leader="none"/>
              </w:tabs>
              <w:spacing w:line="275" w:lineRule="exact"/>
              <w:ind w:left="-25"/>
              <w:jc w:val="both"/>
              <w:rPr>
                <w:sz w:val="24"/>
              </w:rPr>
            </w:pPr>
            <w:r>
              <w:rPr>
                <w:spacing w:val="-5"/>
                <w:sz w:val="24"/>
              </w:rPr>
              <w:t>PAC</w:t>
            </w:r>
            <w:r>
              <w:rPr>
                <w:sz w:val="24"/>
              </w:rPr>
              <w:tab/>
            </w:r>
            <w:r>
              <w:rPr>
                <w:spacing w:val="-2"/>
                <w:sz w:val="24"/>
              </w:rPr>
              <w:t>2.7.6.2:</w:t>
            </w:r>
          </w:p>
          <w:p>
            <w:pPr>
              <w:pStyle w:val="TableParagraph"/>
              <w:ind w:left="-25" w:right="95"/>
              <w:jc w:val="both"/>
              <w:rPr>
                <w:sz w:val="24"/>
              </w:rPr>
            </w:pPr>
            <w:r>
              <w:rPr>
                <w:sz w:val="24"/>
              </w:rPr>
              <w:t>Planilla institucional aplicada en forma oportuna para la mplementación del Plan de Empleo </w:t>
            </w:r>
            <w:r>
              <w:rPr>
                <w:spacing w:val="-2"/>
                <w:sz w:val="24"/>
              </w:rPr>
              <w:t>Público</w:t>
            </w:r>
          </w:p>
          <w:p>
            <w:pPr>
              <w:pStyle w:val="TableParagraph"/>
              <w:spacing w:line="242" w:lineRule="auto"/>
              <w:ind w:left="-25" w:right="97"/>
              <w:jc w:val="both"/>
              <w:rPr>
                <w:sz w:val="24"/>
              </w:rPr>
            </w:pPr>
            <w:r>
              <w:rPr>
                <w:sz w:val="24"/>
              </w:rPr>
              <w:t>Ambas en </w:t>
            </w:r>
            <w:r>
              <w:rPr>
                <w:sz w:val="24"/>
              </w:rPr>
              <w:t>un </w:t>
            </w:r>
            <w:r>
              <w:rPr>
                <w:spacing w:val="-2"/>
                <w:sz w:val="24"/>
              </w:rPr>
              <w:t>86.34%</w:t>
            </w:r>
          </w:p>
        </w:tc>
        <w:tc>
          <w:tcPr>
            <w:tcW w:w="2675" w:type="dxa"/>
          </w:tcPr>
          <w:p>
            <w:pPr>
              <w:pStyle w:val="TableParagraph"/>
              <w:ind w:left="0"/>
              <w:rPr>
                <w:rFonts w:ascii="Times New Roman"/>
                <w:sz w:val="22"/>
              </w:rPr>
            </w:pPr>
          </w:p>
        </w:tc>
        <w:tc>
          <w:tcPr>
            <w:tcW w:w="2554" w:type="dxa"/>
          </w:tcPr>
          <w:p>
            <w:pPr>
              <w:pStyle w:val="TableParagraph"/>
              <w:tabs>
                <w:tab w:pos="1194" w:val="left" w:leader="none"/>
              </w:tabs>
              <w:ind w:left="-21" w:right="97"/>
              <w:jc w:val="both"/>
              <w:rPr>
                <w:sz w:val="24"/>
              </w:rPr>
            </w:pPr>
            <w:r>
              <w:rPr>
                <w:spacing w:val="-6"/>
                <w:sz w:val="24"/>
              </w:rPr>
              <w:t>se</w:t>
            </w:r>
            <w:r>
              <w:rPr>
                <w:sz w:val="24"/>
              </w:rPr>
              <w:tab/>
            </w:r>
            <w:r>
              <w:rPr>
                <w:spacing w:val="-2"/>
                <w:sz w:val="24"/>
              </w:rPr>
              <w:t>recomienda </w:t>
            </w:r>
            <w:r>
              <w:rPr>
                <w:sz w:val="24"/>
              </w:rPr>
              <w:t>seguimiento al interno del Eje</w:t>
            </w:r>
          </w:p>
        </w:tc>
      </w:tr>
    </w:tbl>
    <w:p>
      <w:pPr>
        <w:pStyle w:val="BodyText"/>
        <w:spacing w:before="251"/>
        <w:rPr>
          <w:b/>
        </w:rPr>
      </w:pPr>
    </w:p>
    <w:p>
      <w:pPr>
        <w:pStyle w:val="Heading3"/>
      </w:pPr>
      <w:r>
        <w:rPr>
          <w:u w:val="single"/>
        </w:rPr>
        <w:t>Avance </w:t>
      </w:r>
      <w:r>
        <w:rPr>
          <w:spacing w:val="-2"/>
          <w:u w:val="single"/>
        </w:rPr>
        <w:t>critico</w:t>
      </w:r>
    </w:p>
    <w:p>
      <w:pPr>
        <w:pStyle w:val="BodyText"/>
        <w:rPr>
          <w:b/>
          <w:sz w:val="22"/>
        </w:rPr>
      </w:pPr>
    </w:p>
    <w:p>
      <w:pPr>
        <w:pStyle w:val="BodyText"/>
        <w:spacing w:before="43"/>
        <w:rPr>
          <w:b/>
          <w:sz w:val="22"/>
        </w:rPr>
      </w:pPr>
    </w:p>
    <w:p>
      <w:pPr>
        <w:spacing w:before="0"/>
        <w:ind w:left="2169" w:right="2248" w:firstLine="0"/>
        <w:jc w:val="center"/>
        <w:rPr>
          <w:b/>
          <w:sz w:val="22"/>
        </w:rPr>
      </w:pPr>
      <w:r>
        <w:rPr>
          <w:b/>
          <w:sz w:val="22"/>
        </w:rPr>
        <w:t>Cuadro</w:t>
      </w:r>
      <w:r>
        <w:rPr>
          <w:b/>
          <w:spacing w:val="-1"/>
          <w:sz w:val="22"/>
        </w:rPr>
        <w:t> </w:t>
      </w:r>
      <w:r>
        <w:rPr>
          <w:b/>
          <w:sz w:val="22"/>
        </w:rPr>
        <w:t>#</w:t>
      </w:r>
      <w:r>
        <w:rPr>
          <w:b/>
          <w:spacing w:val="-2"/>
          <w:sz w:val="22"/>
        </w:rPr>
        <w:t> </w:t>
      </w:r>
      <w:r>
        <w:rPr>
          <w:b/>
          <w:spacing w:val="-5"/>
          <w:sz w:val="22"/>
        </w:rPr>
        <w:t>17.</w:t>
      </w:r>
    </w:p>
    <w:p>
      <w:pPr>
        <w:spacing w:line="237" w:lineRule="auto" w:before="4"/>
        <w:ind w:left="170" w:right="251" w:firstLine="0"/>
        <w:jc w:val="center"/>
        <w:rPr>
          <w:b/>
          <w:sz w:val="22"/>
        </w:rPr>
      </w:pPr>
      <w:r>
        <w:rPr>
          <w:b/>
          <w:sz w:val="22"/>
        </w:rPr>
        <w:t>Resultados bajo</w:t>
      </w:r>
      <w:r>
        <w:rPr>
          <w:b/>
          <w:spacing w:val="-5"/>
          <w:sz w:val="22"/>
        </w:rPr>
        <w:t> </w:t>
      </w:r>
      <w:r>
        <w:rPr>
          <w:b/>
          <w:sz w:val="22"/>
        </w:rPr>
        <w:t>el</w:t>
      </w:r>
      <w:r>
        <w:rPr>
          <w:b/>
          <w:spacing w:val="-4"/>
          <w:sz w:val="22"/>
        </w:rPr>
        <w:t> </w:t>
      </w:r>
      <w:r>
        <w:rPr>
          <w:b/>
          <w:sz w:val="22"/>
        </w:rPr>
        <w:t>criterio</w:t>
      </w:r>
      <w:r>
        <w:rPr>
          <w:b/>
          <w:spacing w:val="-1"/>
          <w:sz w:val="22"/>
        </w:rPr>
        <w:t> </w:t>
      </w:r>
      <w:r>
        <w:rPr>
          <w:b/>
          <w:sz w:val="22"/>
        </w:rPr>
        <w:t>“avance</w:t>
      </w:r>
      <w:r>
        <w:rPr>
          <w:b/>
          <w:spacing w:val="-3"/>
          <w:sz w:val="22"/>
        </w:rPr>
        <w:t> </w:t>
      </w:r>
      <w:r>
        <w:rPr>
          <w:b/>
          <w:sz w:val="22"/>
        </w:rPr>
        <w:t>crítico”</w:t>
      </w:r>
      <w:r>
        <w:rPr>
          <w:b/>
          <w:spacing w:val="-1"/>
          <w:sz w:val="22"/>
        </w:rPr>
        <w:t> </w:t>
      </w:r>
      <w:r>
        <w:rPr>
          <w:b/>
          <w:sz w:val="22"/>
        </w:rPr>
        <w:t>y</w:t>
      </w:r>
      <w:r>
        <w:rPr>
          <w:b/>
          <w:spacing w:val="-3"/>
          <w:sz w:val="22"/>
        </w:rPr>
        <w:t> </w:t>
      </w:r>
      <w:r>
        <w:rPr>
          <w:b/>
          <w:sz w:val="22"/>
        </w:rPr>
        <w:t>su</w:t>
      </w:r>
      <w:r>
        <w:rPr>
          <w:b/>
          <w:spacing w:val="-1"/>
          <w:sz w:val="22"/>
        </w:rPr>
        <w:t> </w:t>
      </w:r>
      <w:r>
        <w:rPr>
          <w:b/>
          <w:sz w:val="22"/>
        </w:rPr>
        <w:t>relación</w:t>
      </w:r>
      <w:r>
        <w:rPr>
          <w:b/>
          <w:spacing w:val="-1"/>
          <w:sz w:val="22"/>
        </w:rPr>
        <w:t> </w:t>
      </w:r>
      <w:r>
        <w:rPr>
          <w:b/>
          <w:sz w:val="22"/>
        </w:rPr>
        <w:t>con</w:t>
      </w:r>
      <w:r>
        <w:rPr>
          <w:b/>
          <w:spacing w:val="-6"/>
          <w:sz w:val="22"/>
        </w:rPr>
        <w:t> </w:t>
      </w:r>
      <w:r>
        <w:rPr>
          <w:b/>
          <w:sz w:val="22"/>
        </w:rPr>
        <w:t>las</w:t>
      </w:r>
      <w:r>
        <w:rPr>
          <w:b/>
          <w:spacing w:val="-3"/>
          <w:sz w:val="22"/>
        </w:rPr>
        <w:t> </w:t>
      </w:r>
      <w:r>
        <w:rPr>
          <w:b/>
          <w:sz w:val="22"/>
        </w:rPr>
        <w:t>actividades POI-POGE</w:t>
      </w:r>
      <w:r>
        <w:rPr>
          <w:b/>
          <w:spacing w:val="-4"/>
          <w:sz w:val="22"/>
        </w:rPr>
        <w:t> </w:t>
      </w:r>
      <w:r>
        <w:rPr>
          <w:b/>
          <w:sz w:val="22"/>
        </w:rPr>
        <w:t>2025,</w:t>
      </w:r>
      <w:r>
        <w:rPr>
          <w:b/>
          <w:spacing w:val="-4"/>
          <w:sz w:val="22"/>
        </w:rPr>
        <w:t> </w:t>
      </w:r>
      <w:r>
        <w:rPr>
          <w:b/>
          <w:sz w:val="22"/>
        </w:rPr>
        <w:t>I semestre 2025. PEI 2023-2028</w:t>
      </w:r>
    </w:p>
    <w:p>
      <w:pPr>
        <w:pStyle w:val="BodyText"/>
        <w:rPr>
          <w:b/>
          <w:sz w:val="20"/>
        </w:rPr>
      </w:pPr>
    </w:p>
    <w:p>
      <w:pPr>
        <w:pStyle w:val="BodyText"/>
        <w:spacing w:before="74"/>
        <w:rPr>
          <w:b/>
          <w:sz w:val="20"/>
        </w:r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86"/>
        <w:gridCol w:w="1402"/>
        <w:gridCol w:w="1267"/>
        <w:gridCol w:w="2828"/>
        <w:gridCol w:w="2986"/>
      </w:tblGrid>
      <w:tr>
        <w:trPr>
          <w:trHeight w:val="757" w:hRule="atLeast"/>
        </w:trPr>
        <w:tc>
          <w:tcPr>
            <w:tcW w:w="2286" w:type="dxa"/>
          </w:tcPr>
          <w:p>
            <w:pPr>
              <w:pStyle w:val="TableParagraph"/>
              <w:spacing w:line="248" w:lineRule="exact"/>
              <w:rPr>
                <w:sz w:val="22"/>
              </w:rPr>
            </w:pPr>
            <w:r>
              <w:rPr>
                <w:spacing w:val="-2"/>
                <w:sz w:val="22"/>
              </w:rPr>
              <w:t>Resultado</w:t>
            </w:r>
          </w:p>
        </w:tc>
        <w:tc>
          <w:tcPr>
            <w:tcW w:w="1402" w:type="dxa"/>
          </w:tcPr>
          <w:p>
            <w:pPr>
              <w:pStyle w:val="TableParagraph"/>
              <w:spacing w:line="242" w:lineRule="auto"/>
              <w:ind w:left="570" w:hanging="404"/>
              <w:rPr>
                <w:sz w:val="22"/>
              </w:rPr>
            </w:pPr>
            <w:r>
              <w:rPr>
                <w:spacing w:val="-2"/>
                <w:sz w:val="22"/>
              </w:rPr>
              <w:t>Porcentaje </w:t>
            </w:r>
            <w:r>
              <w:rPr>
                <w:spacing w:val="-6"/>
                <w:sz w:val="22"/>
              </w:rPr>
              <w:t>de</w:t>
            </w:r>
          </w:p>
          <w:p>
            <w:pPr>
              <w:pStyle w:val="TableParagraph"/>
              <w:spacing w:line="232" w:lineRule="exact"/>
              <w:ind w:left="105"/>
              <w:rPr>
                <w:sz w:val="22"/>
              </w:rPr>
            </w:pPr>
            <w:r>
              <w:rPr>
                <w:spacing w:val="-2"/>
                <w:sz w:val="22"/>
              </w:rPr>
              <w:t>programado</w:t>
            </w:r>
          </w:p>
        </w:tc>
        <w:tc>
          <w:tcPr>
            <w:tcW w:w="1267" w:type="dxa"/>
          </w:tcPr>
          <w:p>
            <w:pPr>
              <w:pStyle w:val="TableParagraph"/>
              <w:spacing w:line="242" w:lineRule="auto"/>
              <w:ind w:hanging="5"/>
              <w:rPr>
                <w:sz w:val="22"/>
              </w:rPr>
            </w:pPr>
            <w:r>
              <w:rPr>
                <w:spacing w:val="-2"/>
                <w:sz w:val="22"/>
              </w:rPr>
              <w:t>Porcentaje </w:t>
            </w:r>
            <w:r>
              <w:rPr>
                <w:sz w:val="22"/>
              </w:rPr>
              <w:t>de</w:t>
            </w:r>
            <w:r>
              <w:rPr>
                <w:spacing w:val="-3"/>
                <w:sz w:val="22"/>
              </w:rPr>
              <w:t> </w:t>
            </w:r>
            <w:r>
              <w:rPr>
                <w:spacing w:val="-2"/>
                <w:sz w:val="22"/>
              </w:rPr>
              <w:t>Avance</w:t>
            </w:r>
          </w:p>
        </w:tc>
        <w:tc>
          <w:tcPr>
            <w:tcW w:w="2828" w:type="dxa"/>
          </w:tcPr>
          <w:p>
            <w:pPr>
              <w:pStyle w:val="TableParagraph"/>
              <w:spacing w:line="242" w:lineRule="auto"/>
              <w:ind w:right="97"/>
              <w:rPr>
                <w:sz w:val="22"/>
              </w:rPr>
            </w:pPr>
            <w:r>
              <w:rPr>
                <w:sz w:val="22"/>
              </w:rPr>
              <w:t>Justificación registrada en </w:t>
            </w:r>
            <w:r>
              <w:rPr>
                <w:spacing w:val="-2"/>
                <w:sz w:val="22"/>
              </w:rPr>
              <w:t>DELPHOS</w:t>
            </w:r>
          </w:p>
        </w:tc>
        <w:tc>
          <w:tcPr>
            <w:tcW w:w="2986" w:type="dxa"/>
          </w:tcPr>
          <w:p>
            <w:pPr>
              <w:pStyle w:val="TableParagraph"/>
              <w:spacing w:line="248" w:lineRule="exact"/>
              <w:ind w:left="106"/>
              <w:rPr>
                <w:sz w:val="22"/>
              </w:rPr>
            </w:pPr>
            <w:r>
              <w:rPr>
                <w:spacing w:val="-2"/>
                <w:sz w:val="22"/>
              </w:rPr>
              <w:t>Observaciones</w:t>
            </w:r>
          </w:p>
        </w:tc>
      </w:tr>
      <w:tr>
        <w:trPr>
          <w:trHeight w:val="2784" w:hRule="atLeast"/>
        </w:trPr>
        <w:tc>
          <w:tcPr>
            <w:tcW w:w="2286" w:type="dxa"/>
          </w:tcPr>
          <w:p>
            <w:pPr>
              <w:pStyle w:val="TableParagraph"/>
              <w:tabs>
                <w:tab w:pos="2058" w:val="left" w:leader="none"/>
              </w:tabs>
              <w:ind w:right="92"/>
              <w:jc w:val="both"/>
              <w:rPr>
                <w:sz w:val="22"/>
              </w:rPr>
            </w:pPr>
            <w:r>
              <w:rPr>
                <w:sz w:val="22"/>
              </w:rPr>
              <w:t>6.1.1: Metodología del programa anual de cómo realizar las </w:t>
            </w:r>
            <w:r>
              <w:rPr>
                <w:spacing w:val="-2"/>
                <w:sz w:val="22"/>
              </w:rPr>
              <w:t>sesiones</w:t>
            </w:r>
            <w:r>
              <w:rPr>
                <w:sz w:val="22"/>
              </w:rPr>
              <w:tab/>
            </w:r>
            <w:r>
              <w:rPr>
                <w:spacing w:val="-10"/>
                <w:sz w:val="22"/>
              </w:rPr>
              <w:t>e</w:t>
            </w:r>
          </w:p>
          <w:p>
            <w:pPr>
              <w:pStyle w:val="TableParagraph"/>
              <w:tabs>
                <w:tab w:pos="1932" w:val="left" w:leader="none"/>
              </w:tabs>
              <w:spacing w:line="249" w:lineRule="exact"/>
              <w:jc w:val="both"/>
              <w:rPr>
                <w:sz w:val="22"/>
              </w:rPr>
            </w:pPr>
            <w:r>
              <w:rPr>
                <w:spacing w:val="-2"/>
                <w:sz w:val="22"/>
              </w:rPr>
              <w:t>intercambio</w:t>
            </w:r>
            <w:r>
              <w:rPr>
                <w:sz w:val="22"/>
              </w:rPr>
              <w:tab/>
            </w:r>
            <w:r>
              <w:rPr>
                <w:spacing w:val="-5"/>
                <w:sz w:val="22"/>
              </w:rPr>
              <w:t>de</w:t>
            </w:r>
          </w:p>
          <w:p>
            <w:pPr>
              <w:pStyle w:val="TableParagraph"/>
              <w:spacing w:before="1"/>
              <w:ind w:right="92"/>
              <w:jc w:val="both"/>
              <w:rPr>
                <w:sz w:val="22"/>
              </w:rPr>
            </w:pPr>
            <w:r>
              <w:rPr>
                <w:sz w:val="22"/>
              </w:rPr>
              <w:t>experiencias de buenas</w:t>
            </w:r>
            <w:r>
              <w:rPr>
                <w:spacing w:val="62"/>
                <w:w w:val="150"/>
                <w:sz w:val="22"/>
              </w:rPr>
              <w:t>   </w:t>
            </w:r>
            <w:r>
              <w:rPr>
                <w:spacing w:val="-2"/>
                <w:sz w:val="22"/>
              </w:rPr>
              <w:t>prácticas</w:t>
            </w:r>
          </w:p>
          <w:p>
            <w:pPr>
              <w:pStyle w:val="TableParagraph"/>
              <w:tabs>
                <w:tab w:pos="1275" w:val="left" w:leader="none"/>
              </w:tabs>
              <w:spacing w:before="3"/>
              <w:ind w:right="92"/>
              <w:jc w:val="both"/>
              <w:rPr>
                <w:sz w:val="22"/>
              </w:rPr>
            </w:pPr>
            <w:r>
              <w:rPr>
                <w:spacing w:val="-2"/>
                <w:sz w:val="22"/>
              </w:rPr>
              <w:t>entre</w:t>
            </w:r>
            <w:r>
              <w:rPr>
                <w:sz w:val="22"/>
              </w:rPr>
              <w:tab/>
            </w:r>
            <w:r>
              <w:rPr>
                <w:spacing w:val="-2"/>
                <w:sz w:val="22"/>
              </w:rPr>
              <w:t>personas </w:t>
            </w:r>
            <w:r>
              <w:rPr>
                <w:sz w:val="22"/>
              </w:rPr>
              <w:t>funcionarias con un mismo cargo</w:t>
            </w:r>
          </w:p>
        </w:tc>
        <w:tc>
          <w:tcPr>
            <w:tcW w:w="1402" w:type="dxa"/>
          </w:tcPr>
          <w:p>
            <w:pPr>
              <w:pStyle w:val="TableParagraph"/>
              <w:ind w:left="8" w:right="3"/>
              <w:jc w:val="center"/>
              <w:rPr>
                <w:sz w:val="22"/>
              </w:rPr>
            </w:pPr>
            <w:r>
              <w:rPr>
                <w:spacing w:val="-5"/>
                <w:sz w:val="22"/>
              </w:rPr>
              <w:t>50%</w:t>
            </w:r>
          </w:p>
        </w:tc>
        <w:tc>
          <w:tcPr>
            <w:tcW w:w="1267" w:type="dxa"/>
          </w:tcPr>
          <w:p>
            <w:pPr>
              <w:pStyle w:val="TableParagraph"/>
              <w:ind w:left="9" w:right="3"/>
              <w:jc w:val="center"/>
              <w:rPr>
                <w:sz w:val="22"/>
              </w:rPr>
            </w:pPr>
            <w:r>
              <w:rPr>
                <w:spacing w:val="-5"/>
                <w:sz w:val="22"/>
              </w:rPr>
              <w:t>0%</w:t>
            </w:r>
          </w:p>
        </w:tc>
        <w:tc>
          <w:tcPr>
            <w:tcW w:w="2828" w:type="dxa"/>
          </w:tcPr>
          <w:p>
            <w:pPr>
              <w:pStyle w:val="TableParagraph"/>
              <w:ind w:right="96"/>
              <w:jc w:val="both"/>
              <w:rPr>
                <w:sz w:val="22"/>
              </w:rPr>
            </w:pPr>
            <w:r>
              <w:rPr>
                <w:sz w:val="22"/>
              </w:rPr>
              <w:t>PAC 2.7.1.1: Identificar empresas e instituciones que han implementado espacios</w:t>
            </w:r>
            <w:r>
              <w:rPr>
                <w:spacing w:val="-16"/>
                <w:sz w:val="22"/>
              </w:rPr>
              <w:t> </w:t>
            </w:r>
            <w:r>
              <w:rPr>
                <w:sz w:val="22"/>
              </w:rPr>
              <w:t>y</w:t>
            </w:r>
            <w:r>
              <w:rPr>
                <w:spacing w:val="-15"/>
                <w:sz w:val="22"/>
              </w:rPr>
              <w:t> </w:t>
            </w:r>
            <w:r>
              <w:rPr>
                <w:sz w:val="22"/>
              </w:rPr>
              <w:t>experiencias</w:t>
            </w:r>
            <w:r>
              <w:rPr>
                <w:spacing w:val="-15"/>
                <w:sz w:val="22"/>
              </w:rPr>
              <w:t> </w:t>
            </w:r>
            <w:r>
              <w:rPr>
                <w:sz w:val="22"/>
              </w:rPr>
              <w:t>de buenas prácticas.</w:t>
            </w:r>
          </w:p>
          <w:p>
            <w:pPr>
              <w:pStyle w:val="TableParagraph"/>
              <w:ind w:right="95"/>
              <w:jc w:val="both"/>
              <w:rPr>
                <w:sz w:val="22"/>
              </w:rPr>
            </w:pPr>
            <w:r>
              <w:rPr>
                <w:sz w:val="22"/>
              </w:rPr>
              <w:t>PAC 2.7.1.2: Ejecutar sesiones de trabajo para identificar, recopilar y documentar las buenas prácticas</w:t>
            </w:r>
            <w:r>
              <w:rPr>
                <w:spacing w:val="75"/>
                <w:sz w:val="22"/>
              </w:rPr>
              <w:t> </w:t>
            </w:r>
            <w:r>
              <w:rPr>
                <w:sz w:val="22"/>
              </w:rPr>
              <w:t>actuales</w:t>
            </w:r>
            <w:r>
              <w:rPr>
                <w:spacing w:val="71"/>
                <w:sz w:val="22"/>
              </w:rPr>
              <w:t> </w:t>
            </w:r>
            <w:r>
              <w:rPr>
                <w:spacing w:val="-2"/>
                <w:sz w:val="22"/>
              </w:rPr>
              <w:t>dentro</w:t>
            </w:r>
          </w:p>
          <w:p>
            <w:pPr>
              <w:pStyle w:val="TableParagraph"/>
              <w:spacing w:line="234" w:lineRule="exact"/>
              <w:jc w:val="both"/>
              <w:rPr>
                <w:sz w:val="22"/>
              </w:rPr>
            </w:pPr>
            <w:r>
              <w:rPr>
                <w:sz w:val="22"/>
              </w:rPr>
              <w:t>de</w:t>
            </w:r>
            <w:r>
              <w:rPr>
                <w:spacing w:val="-1"/>
                <w:sz w:val="22"/>
              </w:rPr>
              <w:t> </w:t>
            </w:r>
            <w:r>
              <w:rPr>
                <w:sz w:val="22"/>
              </w:rPr>
              <w:t>la </w:t>
            </w:r>
            <w:r>
              <w:rPr>
                <w:spacing w:val="-2"/>
                <w:sz w:val="22"/>
              </w:rPr>
              <w:t>institución.</w:t>
            </w:r>
          </w:p>
        </w:tc>
        <w:tc>
          <w:tcPr>
            <w:tcW w:w="2986" w:type="dxa"/>
            <w:vMerge w:val="restart"/>
          </w:tcPr>
          <w:p>
            <w:pPr>
              <w:pStyle w:val="TableParagraph"/>
              <w:ind w:left="106" w:right="88"/>
              <w:jc w:val="both"/>
              <w:rPr>
                <w:sz w:val="22"/>
              </w:rPr>
            </w:pPr>
            <w:r>
              <w:rPr>
                <w:sz w:val="22"/>
              </w:rPr>
              <w:t>Se</w:t>
            </w:r>
            <w:r>
              <w:rPr>
                <w:spacing w:val="-8"/>
                <w:sz w:val="22"/>
              </w:rPr>
              <w:t> </w:t>
            </w:r>
            <w:r>
              <w:rPr>
                <w:sz w:val="22"/>
              </w:rPr>
              <w:t>anoto</w:t>
            </w:r>
            <w:r>
              <w:rPr>
                <w:spacing w:val="-8"/>
                <w:sz w:val="22"/>
              </w:rPr>
              <w:t> </w:t>
            </w:r>
            <w:r>
              <w:rPr>
                <w:sz w:val="22"/>
              </w:rPr>
              <w:t>no</w:t>
            </w:r>
            <w:r>
              <w:rPr>
                <w:spacing w:val="-8"/>
                <w:sz w:val="22"/>
              </w:rPr>
              <w:t> </w:t>
            </w:r>
            <w:r>
              <w:rPr>
                <w:sz w:val="22"/>
              </w:rPr>
              <w:t>se</w:t>
            </w:r>
            <w:r>
              <w:rPr>
                <w:spacing w:val="-6"/>
                <w:sz w:val="22"/>
              </w:rPr>
              <w:t> </w:t>
            </w:r>
            <w:r>
              <w:rPr>
                <w:sz w:val="22"/>
              </w:rPr>
              <w:t>realizó</w:t>
            </w:r>
            <w:r>
              <w:rPr>
                <w:spacing w:val="-8"/>
                <w:sz w:val="22"/>
              </w:rPr>
              <w:t> </w:t>
            </w:r>
            <w:r>
              <w:rPr>
                <w:sz w:val="22"/>
              </w:rPr>
              <w:t>y</w:t>
            </w:r>
            <w:r>
              <w:rPr>
                <w:spacing w:val="-10"/>
                <w:sz w:val="22"/>
              </w:rPr>
              <w:t> </w:t>
            </w:r>
            <w:r>
              <w:rPr>
                <w:sz w:val="22"/>
              </w:rPr>
              <w:t>que se reprograma en el III trimestre, pero a corte del I semestre no se tiene conocimiento</w:t>
            </w:r>
            <w:r>
              <w:rPr>
                <w:spacing w:val="-16"/>
                <w:sz w:val="22"/>
              </w:rPr>
              <w:t> </w:t>
            </w:r>
            <w:r>
              <w:rPr>
                <w:sz w:val="22"/>
              </w:rPr>
              <w:t>que</w:t>
            </w:r>
            <w:r>
              <w:rPr>
                <w:spacing w:val="-15"/>
                <w:sz w:val="22"/>
              </w:rPr>
              <w:t> </w:t>
            </w:r>
            <w:r>
              <w:rPr>
                <w:sz w:val="22"/>
              </w:rPr>
              <w:t>Desarrollo Humano haya tramitado algún oficio solicitando un ajuste</w:t>
            </w:r>
            <w:r>
              <w:rPr>
                <w:spacing w:val="-16"/>
                <w:sz w:val="22"/>
              </w:rPr>
              <w:t> </w:t>
            </w:r>
            <w:r>
              <w:rPr>
                <w:sz w:val="22"/>
              </w:rPr>
              <w:t>al</w:t>
            </w:r>
            <w:r>
              <w:rPr>
                <w:spacing w:val="-15"/>
                <w:sz w:val="22"/>
              </w:rPr>
              <w:t> </w:t>
            </w:r>
            <w:r>
              <w:rPr>
                <w:sz w:val="22"/>
              </w:rPr>
              <w:t>POI-POGE</w:t>
            </w:r>
            <w:r>
              <w:rPr>
                <w:spacing w:val="-15"/>
                <w:sz w:val="22"/>
              </w:rPr>
              <w:t> </w:t>
            </w:r>
            <w:r>
              <w:rPr>
                <w:sz w:val="22"/>
              </w:rPr>
              <w:t>2025</w:t>
            </w:r>
            <w:r>
              <w:rPr>
                <w:spacing w:val="-16"/>
                <w:sz w:val="22"/>
              </w:rPr>
              <w:t> </w:t>
            </w:r>
            <w:r>
              <w:rPr>
                <w:sz w:val="22"/>
              </w:rPr>
              <w:t>en sus actividades, por lo cual se requiere un seguimiento riguroso de parte de Eje Estratégico, para evitar que no se logre el porcentaje programado de esos </w:t>
            </w:r>
            <w:r>
              <w:rPr>
                <w:spacing w:val="-2"/>
                <w:sz w:val="22"/>
              </w:rPr>
              <w:t>resultados</w:t>
            </w:r>
          </w:p>
        </w:tc>
      </w:tr>
      <w:tr>
        <w:trPr>
          <w:trHeight w:val="1252" w:hRule="atLeast"/>
        </w:trPr>
        <w:tc>
          <w:tcPr>
            <w:tcW w:w="2286" w:type="dxa"/>
          </w:tcPr>
          <w:p>
            <w:pPr>
              <w:pStyle w:val="TableParagraph"/>
              <w:spacing w:line="242" w:lineRule="auto"/>
              <w:rPr>
                <w:sz w:val="22"/>
              </w:rPr>
            </w:pPr>
            <w:r>
              <w:rPr>
                <w:sz w:val="22"/>
              </w:rPr>
              <w:t>6.1.2:</w:t>
            </w:r>
            <w:r>
              <w:rPr>
                <w:spacing w:val="40"/>
                <w:sz w:val="22"/>
              </w:rPr>
              <w:t> </w:t>
            </w:r>
            <w:r>
              <w:rPr>
                <w:sz w:val="22"/>
              </w:rPr>
              <w:t>Programa</w:t>
            </w:r>
            <w:r>
              <w:rPr>
                <w:spacing w:val="40"/>
                <w:sz w:val="22"/>
              </w:rPr>
              <w:t> </w:t>
            </w:r>
            <w:r>
              <w:rPr>
                <w:sz w:val="22"/>
              </w:rPr>
              <w:t>de </w:t>
            </w:r>
            <w:r>
              <w:rPr>
                <w:spacing w:val="-2"/>
                <w:sz w:val="22"/>
              </w:rPr>
              <w:t>pasantías interdepartamentales</w:t>
            </w:r>
          </w:p>
        </w:tc>
        <w:tc>
          <w:tcPr>
            <w:tcW w:w="1402" w:type="dxa"/>
          </w:tcPr>
          <w:p>
            <w:pPr>
              <w:pStyle w:val="TableParagraph"/>
              <w:spacing w:line="248" w:lineRule="exact"/>
              <w:ind w:left="8" w:right="3"/>
              <w:jc w:val="center"/>
              <w:rPr>
                <w:sz w:val="22"/>
              </w:rPr>
            </w:pPr>
            <w:r>
              <w:rPr>
                <w:spacing w:val="-5"/>
                <w:sz w:val="22"/>
              </w:rPr>
              <w:t>25%</w:t>
            </w:r>
          </w:p>
        </w:tc>
        <w:tc>
          <w:tcPr>
            <w:tcW w:w="1267" w:type="dxa"/>
          </w:tcPr>
          <w:p>
            <w:pPr>
              <w:pStyle w:val="TableParagraph"/>
              <w:spacing w:line="248" w:lineRule="exact"/>
              <w:ind w:left="9" w:right="3"/>
              <w:jc w:val="center"/>
              <w:rPr>
                <w:sz w:val="22"/>
              </w:rPr>
            </w:pPr>
            <w:r>
              <w:rPr>
                <w:spacing w:val="-5"/>
                <w:sz w:val="22"/>
              </w:rPr>
              <w:t>0%</w:t>
            </w:r>
          </w:p>
        </w:tc>
        <w:tc>
          <w:tcPr>
            <w:tcW w:w="2828" w:type="dxa"/>
          </w:tcPr>
          <w:p>
            <w:pPr>
              <w:pStyle w:val="TableParagraph"/>
              <w:spacing w:line="242" w:lineRule="auto"/>
              <w:ind w:right="97"/>
              <w:rPr>
                <w:sz w:val="22"/>
              </w:rPr>
            </w:pPr>
            <w:r>
              <w:rPr>
                <w:sz w:val="22"/>
              </w:rPr>
              <w:t>PAC</w:t>
            </w:r>
            <w:r>
              <w:rPr>
                <w:spacing w:val="80"/>
                <w:sz w:val="22"/>
              </w:rPr>
              <w:t> </w:t>
            </w:r>
            <w:r>
              <w:rPr>
                <w:sz w:val="22"/>
              </w:rPr>
              <w:t>2.7.2.1:</w:t>
            </w:r>
            <w:r>
              <w:rPr>
                <w:spacing w:val="80"/>
                <w:sz w:val="22"/>
              </w:rPr>
              <w:t> </w:t>
            </w:r>
            <w:r>
              <w:rPr>
                <w:sz w:val="22"/>
              </w:rPr>
              <w:t>Diseño</w:t>
            </w:r>
            <w:r>
              <w:rPr>
                <w:spacing w:val="80"/>
                <w:sz w:val="22"/>
              </w:rPr>
              <w:t> </w:t>
            </w:r>
            <w:r>
              <w:rPr>
                <w:sz w:val="22"/>
              </w:rPr>
              <w:t>de programas</w:t>
            </w:r>
            <w:r>
              <w:rPr>
                <w:spacing w:val="80"/>
                <w:sz w:val="22"/>
              </w:rPr>
              <w:t> </w:t>
            </w:r>
            <w:r>
              <w:rPr>
                <w:sz w:val="22"/>
              </w:rPr>
              <w:t>de</w:t>
            </w:r>
            <w:r>
              <w:rPr>
                <w:spacing w:val="80"/>
                <w:sz w:val="22"/>
              </w:rPr>
              <w:t> </w:t>
            </w:r>
            <w:r>
              <w:rPr>
                <w:sz w:val="22"/>
              </w:rPr>
              <w:t>pasantías </w:t>
            </w:r>
            <w:r>
              <w:rPr>
                <w:spacing w:val="-2"/>
                <w:sz w:val="22"/>
              </w:rPr>
              <w:t>interdepartamentales desarrollado</w:t>
            </w:r>
          </w:p>
        </w:tc>
        <w:tc>
          <w:tcPr>
            <w:tcW w:w="2986" w:type="dxa"/>
            <w:vMerge/>
            <w:tcBorders>
              <w:top w:val="nil"/>
            </w:tcBorders>
          </w:tcPr>
          <w:p>
            <w:pPr>
              <w:rPr>
                <w:sz w:val="2"/>
                <w:szCs w:val="2"/>
              </w:rPr>
            </w:pPr>
          </w:p>
        </w:tc>
      </w:tr>
      <w:tr>
        <w:trPr>
          <w:trHeight w:val="3797" w:hRule="atLeast"/>
        </w:trPr>
        <w:tc>
          <w:tcPr>
            <w:tcW w:w="2286" w:type="dxa"/>
          </w:tcPr>
          <w:p>
            <w:pPr>
              <w:pStyle w:val="TableParagraph"/>
              <w:tabs>
                <w:tab w:pos="2005" w:val="left" w:leader="none"/>
              </w:tabs>
              <w:ind w:right="94"/>
              <w:jc w:val="both"/>
              <w:rPr>
                <w:sz w:val="22"/>
              </w:rPr>
            </w:pPr>
            <w:r>
              <w:rPr>
                <w:sz w:val="22"/>
              </w:rPr>
              <w:t>6.5.1: Implementar un plan </w:t>
            </w:r>
            <w:r>
              <w:rPr>
                <w:sz w:val="22"/>
              </w:rPr>
              <w:t>d</w:t>
            </w:r>
            <w:r>
              <w:rPr>
                <w:sz w:val="22"/>
              </w:rPr>
              <w:t>e capacitación para </w:t>
            </w:r>
            <w:r>
              <w:rPr>
                <w:spacing w:val="-2"/>
                <w:sz w:val="22"/>
              </w:rPr>
              <w:t>fomentar</w:t>
            </w:r>
            <w:r>
              <w:rPr>
                <w:sz w:val="22"/>
              </w:rPr>
              <w:tab/>
            </w:r>
            <w:r>
              <w:rPr>
                <w:spacing w:val="-5"/>
                <w:sz w:val="22"/>
              </w:rPr>
              <w:t>e</w:t>
            </w:r>
            <w:r>
              <w:rPr>
                <w:spacing w:val="-5"/>
                <w:sz w:val="22"/>
              </w:rPr>
              <w:t>l</w:t>
            </w:r>
          </w:p>
          <w:p>
            <w:pPr>
              <w:pStyle w:val="TableParagraph"/>
              <w:tabs>
                <w:tab w:pos="1418" w:val="left" w:leader="none"/>
                <w:tab w:pos="1932" w:val="left" w:leader="none"/>
                <w:tab w:pos="2071" w:val="left" w:leader="none"/>
              </w:tabs>
              <w:spacing w:before="1"/>
              <w:ind w:right="90"/>
              <w:rPr>
                <w:sz w:val="22"/>
              </w:rPr>
            </w:pPr>
            <w:r>
              <w:rPr>
                <w:spacing w:val="-2"/>
                <w:sz w:val="22"/>
              </w:rPr>
              <w:t>desarrollo</w:t>
            </w:r>
            <w:r>
              <w:rPr>
                <w:sz w:val="22"/>
              </w:rPr>
              <w:tab/>
              <w:tab/>
            </w:r>
            <w:r>
              <w:rPr>
                <w:spacing w:val="-6"/>
                <w:sz w:val="22"/>
              </w:rPr>
              <w:t>de </w:t>
            </w:r>
            <w:r>
              <w:rPr>
                <w:spacing w:val="-2"/>
                <w:sz w:val="22"/>
              </w:rPr>
              <w:t>competencias </w:t>
            </w:r>
            <w:r>
              <w:rPr>
                <w:sz w:val="22"/>
              </w:rPr>
              <w:t>innovadoras</w:t>
            </w:r>
            <w:r>
              <w:rPr>
                <w:spacing w:val="80"/>
                <w:sz w:val="22"/>
              </w:rPr>
              <w:t> </w:t>
            </w:r>
            <w:r>
              <w:rPr>
                <w:sz w:val="22"/>
              </w:rPr>
              <w:t>de</w:t>
            </w:r>
            <w:r>
              <w:rPr>
                <w:spacing w:val="80"/>
                <w:sz w:val="22"/>
              </w:rPr>
              <w:t> </w:t>
            </w:r>
            <w:r>
              <w:rPr>
                <w:sz w:val="22"/>
              </w:rPr>
              <w:t>las </w:t>
            </w:r>
            <w:r>
              <w:rPr>
                <w:spacing w:val="-2"/>
                <w:sz w:val="22"/>
              </w:rPr>
              <w:t>personas trabajadoras</w:t>
            </w:r>
            <w:r>
              <w:rPr>
                <w:sz w:val="22"/>
              </w:rPr>
              <w:tab/>
              <w:tab/>
              <w:tab/>
            </w:r>
            <w:r>
              <w:rPr>
                <w:spacing w:val="-10"/>
                <w:sz w:val="22"/>
              </w:rPr>
              <w:t>y </w:t>
            </w:r>
            <w:r>
              <w:rPr>
                <w:spacing w:val="-2"/>
                <w:sz w:val="22"/>
              </w:rPr>
              <w:t>funcionarias, incluyendo componentes</w:t>
            </w:r>
            <w:r>
              <w:rPr>
                <w:sz w:val="22"/>
              </w:rPr>
              <w:tab/>
              <w:tab/>
            </w:r>
            <w:r>
              <w:rPr>
                <w:spacing w:val="-6"/>
                <w:sz w:val="22"/>
              </w:rPr>
              <w:t>de </w:t>
            </w:r>
            <w:r>
              <w:rPr>
                <w:spacing w:val="-2"/>
                <w:sz w:val="22"/>
              </w:rPr>
              <w:t>integridad</w:t>
            </w:r>
            <w:r>
              <w:rPr>
                <w:sz w:val="22"/>
              </w:rPr>
              <w:tab/>
            </w:r>
            <w:r>
              <w:rPr>
                <w:spacing w:val="-2"/>
                <w:sz w:val="22"/>
              </w:rPr>
              <w:t>pública, ética</w:t>
            </w:r>
            <w:r>
              <w:rPr>
                <w:sz w:val="22"/>
              </w:rPr>
              <w:tab/>
              <w:tab/>
              <w:tab/>
            </w:r>
            <w:r>
              <w:rPr>
                <w:spacing w:val="-61"/>
                <w:sz w:val="22"/>
              </w:rPr>
              <w:t> </w:t>
            </w:r>
            <w:r>
              <w:rPr>
                <w:spacing w:val="-11"/>
                <w:sz w:val="22"/>
              </w:rPr>
              <w:t>y</w:t>
            </w:r>
          </w:p>
          <w:p>
            <w:pPr>
              <w:pStyle w:val="TableParagraph"/>
              <w:spacing w:line="234" w:lineRule="exact"/>
              <w:rPr>
                <w:sz w:val="22"/>
              </w:rPr>
            </w:pPr>
            <w:r>
              <w:rPr>
                <w:spacing w:val="-2"/>
                <w:sz w:val="22"/>
              </w:rPr>
              <w:t>anticorrupción.</w:t>
            </w:r>
          </w:p>
        </w:tc>
        <w:tc>
          <w:tcPr>
            <w:tcW w:w="1402" w:type="dxa"/>
          </w:tcPr>
          <w:p>
            <w:pPr>
              <w:pStyle w:val="TableParagraph"/>
              <w:ind w:left="8" w:right="3"/>
              <w:jc w:val="center"/>
              <w:rPr>
                <w:sz w:val="22"/>
              </w:rPr>
            </w:pPr>
            <w:r>
              <w:rPr>
                <w:spacing w:val="-5"/>
                <w:sz w:val="22"/>
              </w:rPr>
              <w:t>40%</w:t>
            </w:r>
          </w:p>
        </w:tc>
        <w:tc>
          <w:tcPr>
            <w:tcW w:w="1267" w:type="dxa"/>
          </w:tcPr>
          <w:p>
            <w:pPr>
              <w:pStyle w:val="TableParagraph"/>
              <w:ind w:left="9" w:right="1"/>
              <w:jc w:val="center"/>
              <w:rPr>
                <w:sz w:val="22"/>
              </w:rPr>
            </w:pPr>
            <w:r>
              <w:rPr>
                <w:spacing w:val="-2"/>
                <w:sz w:val="22"/>
              </w:rPr>
              <w:t>33.19%</w:t>
            </w:r>
          </w:p>
        </w:tc>
        <w:tc>
          <w:tcPr>
            <w:tcW w:w="2828" w:type="dxa"/>
          </w:tcPr>
          <w:p>
            <w:pPr>
              <w:pStyle w:val="TableParagraph"/>
              <w:jc w:val="both"/>
              <w:rPr>
                <w:sz w:val="22"/>
              </w:rPr>
            </w:pPr>
            <w:r>
              <w:rPr>
                <w:sz w:val="22"/>
              </w:rPr>
              <w:t>PAC</w:t>
            </w:r>
            <w:r>
              <w:rPr>
                <w:spacing w:val="57"/>
                <w:sz w:val="22"/>
              </w:rPr>
              <w:t>   </w:t>
            </w:r>
            <w:r>
              <w:rPr>
                <w:sz w:val="22"/>
              </w:rPr>
              <w:t>2.7.5.1:</w:t>
            </w:r>
            <w:r>
              <w:rPr>
                <w:spacing w:val="59"/>
                <w:sz w:val="22"/>
              </w:rPr>
              <w:t>   </w:t>
            </w:r>
            <w:r>
              <w:rPr>
                <w:spacing w:val="-2"/>
                <w:sz w:val="22"/>
              </w:rPr>
              <w:t>Cursos</w:t>
            </w:r>
          </w:p>
          <w:p>
            <w:pPr>
              <w:pStyle w:val="TableParagraph"/>
              <w:spacing w:before="2"/>
              <w:ind w:right="95"/>
              <w:jc w:val="both"/>
              <w:rPr>
                <w:sz w:val="22"/>
              </w:rPr>
            </w:pPr>
            <w:r>
              <w:rPr>
                <w:sz w:val="22"/>
              </w:rPr>
              <w:t>desarrollados para el plan de capacitación (con un </w:t>
            </w:r>
            <w:r>
              <w:rPr>
                <w:spacing w:val="-4"/>
                <w:sz w:val="22"/>
              </w:rPr>
              <w:t>100%)</w:t>
            </w:r>
          </w:p>
          <w:p>
            <w:pPr>
              <w:pStyle w:val="TableParagraph"/>
              <w:tabs>
                <w:tab w:pos="2719" w:val="right" w:leader="none"/>
              </w:tabs>
              <w:ind w:right="96"/>
              <w:jc w:val="both"/>
              <w:rPr>
                <w:sz w:val="22"/>
              </w:rPr>
            </w:pPr>
            <w:r>
              <w:rPr>
                <w:sz w:val="22"/>
              </w:rPr>
              <w:t>PAC 2.7.5.2: Avance del plan de capacitación </w:t>
            </w:r>
            <w:r>
              <w:rPr>
                <w:spacing w:val="-2"/>
                <w:sz w:val="22"/>
              </w:rPr>
              <w:t>trianual</w:t>
            </w:r>
            <w:r>
              <w:rPr>
                <w:sz w:val="22"/>
              </w:rPr>
              <w:tab/>
            </w:r>
            <w:r>
              <w:rPr>
                <w:spacing w:val="-4"/>
                <w:sz w:val="22"/>
              </w:rPr>
              <w:t>2025-</w:t>
            </w:r>
            <w:r>
              <w:rPr>
                <w:spacing w:val="-2"/>
                <w:sz w:val="22"/>
              </w:rPr>
              <w:t>2027</w:t>
            </w:r>
          </w:p>
          <w:p>
            <w:pPr>
              <w:pStyle w:val="TableParagraph"/>
              <w:spacing w:line="252" w:lineRule="exact"/>
              <w:jc w:val="both"/>
              <w:rPr>
                <w:sz w:val="22"/>
              </w:rPr>
            </w:pPr>
            <w:r>
              <w:rPr>
                <w:sz w:val="22"/>
              </w:rPr>
              <w:t>ejecutado</w:t>
            </w:r>
            <w:r>
              <w:rPr>
                <w:spacing w:val="-7"/>
                <w:sz w:val="22"/>
              </w:rPr>
              <w:t> </w:t>
            </w:r>
            <w:r>
              <w:rPr>
                <w:spacing w:val="-2"/>
                <w:sz w:val="22"/>
              </w:rPr>
              <w:t>(12.76%)</w:t>
            </w:r>
          </w:p>
        </w:tc>
        <w:tc>
          <w:tcPr>
            <w:tcW w:w="2986" w:type="dxa"/>
          </w:tcPr>
          <w:p>
            <w:pPr>
              <w:pStyle w:val="TableParagraph"/>
              <w:tabs>
                <w:tab w:pos="2758" w:val="left" w:leader="none"/>
              </w:tabs>
              <w:ind w:left="106" w:right="90"/>
              <w:jc w:val="both"/>
              <w:rPr>
                <w:sz w:val="22"/>
              </w:rPr>
            </w:pPr>
            <w:r>
              <w:rPr>
                <w:sz w:val="22"/>
              </w:rPr>
              <w:t>La actividad PAC 2.7.5.2: tiene un avance critico (12.76%), lo cual en la justificación se atribuye a que se debe a </w:t>
            </w:r>
            <w:r>
              <w:rPr>
                <w:sz w:val="22"/>
              </w:rPr>
              <w:t>una orientación institucional, por parte de la Presidente Ejecutiva de recurrir </w:t>
            </w:r>
            <w:r>
              <w:rPr>
                <w:spacing w:val="-2"/>
                <w:sz w:val="22"/>
              </w:rPr>
              <w:t>principalmente</w:t>
            </w:r>
            <w:r>
              <w:rPr>
                <w:sz w:val="22"/>
              </w:rPr>
              <w:tab/>
            </w:r>
            <w:r>
              <w:rPr>
                <w:spacing w:val="-10"/>
                <w:sz w:val="22"/>
              </w:rPr>
              <w:t>a</w:t>
            </w:r>
          </w:p>
          <w:p>
            <w:pPr>
              <w:pStyle w:val="TableParagraph"/>
              <w:ind w:left="106" w:right="90"/>
              <w:jc w:val="both"/>
              <w:rPr>
                <w:sz w:val="22"/>
              </w:rPr>
            </w:pPr>
            <w:r>
              <w:rPr>
                <w:sz w:val="22"/>
              </w:rPr>
              <w:t>profesionales internos, posteriormente, se coordinó con</w:t>
            </w:r>
            <w:r>
              <w:rPr>
                <w:spacing w:val="-16"/>
                <w:sz w:val="22"/>
              </w:rPr>
              <w:t> </w:t>
            </w:r>
            <w:r>
              <w:rPr>
                <w:sz w:val="22"/>
              </w:rPr>
              <w:t>la</w:t>
            </w:r>
            <w:r>
              <w:rPr>
                <w:spacing w:val="-15"/>
                <w:sz w:val="22"/>
              </w:rPr>
              <w:t> </w:t>
            </w:r>
            <w:r>
              <w:rPr>
                <w:sz w:val="22"/>
              </w:rPr>
              <w:t>Proveeduría,</w:t>
            </w:r>
            <w:r>
              <w:rPr>
                <w:spacing w:val="-15"/>
                <w:sz w:val="22"/>
              </w:rPr>
              <w:t> </w:t>
            </w:r>
            <w:r>
              <w:rPr>
                <w:sz w:val="22"/>
              </w:rPr>
              <w:t>llegando al acuerdo que se continuara</w:t>
            </w:r>
            <w:r>
              <w:rPr>
                <w:spacing w:val="31"/>
                <w:sz w:val="22"/>
              </w:rPr>
              <w:t> </w:t>
            </w:r>
            <w:r>
              <w:rPr>
                <w:sz w:val="22"/>
              </w:rPr>
              <w:t>con</w:t>
            </w:r>
            <w:r>
              <w:rPr>
                <w:spacing w:val="32"/>
                <w:sz w:val="22"/>
              </w:rPr>
              <w:t> </w:t>
            </w:r>
            <w:r>
              <w:rPr>
                <w:sz w:val="22"/>
              </w:rPr>
              <w:t>la</w:t>
            </w:r>
            <w:r>
              <w:rPr>
                <w:spacing w:val="27"/>
                <w:sz w:val="22"/>
              </w:rPr>
              <w:t> </w:t>
            </w:r>
            <w:r>
              <w:rPr>
                <w:spacing w:val="-2"/>
                <w:sz w:val="22"/>
              </w:rPr>
              <w:t>ejecución</w:t>
            </w:r>
          </w:p>
          <w:p>
            <w:pPr>
              <w:pStyle w:val="TableParagraph"/>
              <w:spacing w:line="234" w:lineRule="exact" w:before="1"/>
              <w:ind w:left="106"/>
              <w:jc w:val="both"/>
              <w:rPr>
                <w:sz w:val="22"/>
              </w:rPr>
            </w:pPr>
            <w:r>
              <w:rPr>
                <w:sz w:val="22"/>
              </w:rPr>
              <w:t>del</w:t>
            </w:r>
            <w:r>
              <w:rPr>
                <w:spacing w:val="-5"/>
                <w:sz w:val="22"/>
              </w:rPr>
              <w:t> </w:t>
            </w:r>
            <w:r>
              <w:rPr>
                <w:spacing w:val="-2"/>
                <w:sz w:val="22"/>
              </w:rPr>
              <w:t>plan.</w:t>
            </w:r>
          </w:p>
        </w:tc>
      </w:tr>
      <w:tr>
        <w:trPr>
          <w:trHeight w:val="504" w:hRule="atLeast"/>
        </w:trPr>
        <w:tc>
          <w:tcPr>
            <w:tcW w:w="2286" w:type="dxa"/>
          </w:tcPr>
          <w:p>
            <w:pPr>
              <w:pStyle w:val="TableParagraph"/>
              <w:tabs>
                <w:tab w:pos="1251" w:val="left" w:leader="none"/>
                <w:tab w:pos="1884" w:val="left" w:leader="none"/>
              </w:tabs>
              <w:spacing w:line="250" w:lineRule="exact"/>
              <w:ind w:right="92"/>
              <w:rPr>
                <w:sz w:val="22"/>
              </w:rPr>
            </w:pPr>
            <w:r>
              <w:rPr>
                <w:spacing w:val="-2"/>
                <w:sz w:val="22"/>
              </w:rPr>
              <w:t>6.7.3:</w:t>
            </w:r>
            <w:r>
              <w:rPr>
                <w:sz w:val="22"/>
              </w:rPr>
              <w:tab/>
            </w:r>
            <w:r>
              <w:rPr>
                <w:spacing w:val="-2"/>
                <w:sz w:val="22"/>
              </w:rPr>
              <w:t>Persona</w:t>
            </w:r>
            <w:r>
              <w:rPr>
                <w:spacing w:val="-2"/>
                <w:sz w:val="22"/>
              </w:rPr>
              <w:t>s</w:t>
            </w:r>
            <w:r>
              <w:rPr>
                <w:spacing w:val="-2"/>
                <w:sz w:val="22"/>
              </w:rPr>
              <w:t> funcionarias</w:t>
            </w:r>
            <w:r>
              <w:rPr>
                <w:sz w:val="22"/>
              </w:rPr>
              <w:tab/>
            </w:r>
            <w:r>
              <w:rPr>
                <w:spacing w:val="-5"/>
                <w:sz w:val="22"/>
              </w:rPr>
              <w:t>de</w:t>
            </w:r>
            <w:r>
              <w:rPr>
                <w:spacing w:val="-5"/>
                <w:sz w:val="22"/>
              </w:rPr>
              <w:t>l</w:t>
            </w:r>
          </w:p>
        </w:tc>
        <w:tc>
          <w:tcPr>
            <w:tcW w:w="1402" w:type="dxa"/>
          </w:tcPr>
          <w:p>
            <w:pPr>
              <w:pStyle w:val="TableParagraph"/>
              <w:ind w:left="9" w:right="2"/>
              <w:jc w:val="center"/>
              <w:rPr>
                <w:sz w:val="22"/>
              </w:rPr>
            </w:pPr>
            <w:r>
              <w:rPr>
                <w:spacing w:val="-4"/>
                <w:sz w:val="22"/>
              </w:rPr>
              <w:t>100%</w:t>
            </w:r>
          </w:p>
        </w:tc>
        <w:tc>
          <w:tcPr>
            <w:tcW w:w="1267" w:type="dxa"/>
          </w:tcPr>
          <w:p>
            <w:pPr>
              <w:pStyle w:val="TableParagraph"/>
              <w:ind w:left="9" w:right="6"/>
              <w:jc w:val="center"/>
              <w:rPr>
                <w:sz w:val="22"/>
              </w:rPr>
            </w:pPr>
            <w:r>
              <w:rPr>
                <w:spacing w:val="-2"/>
                <w:sz w:val="22"/>
              </w:rPr>
              <w:t>6.90%</w:t>
            </w:r>
          </w:p>
        </w:tc>
        <w:tc>
          <w:tcPr>
            <w:tcW w:w="2828" w:type="dxa"/>
          </w:tcPr>
          <w:p>
            <w:pPr>
              <w:pStyle w:val="TableParagraph"/>
              <w:tabs>
                <w:tab w:pos="1313" w:val="left" w:leader="none"/>
                <w:tab w:pos="1875" w:val="left" w:leader="none"/>
              </w:tabs>
              <w:spacing w:line="250" w:lineRule="exact"/>
              <w:ind w:right="97"/>
              <w:rPr>
                <w:sz w:val="22"/>
              </w:rPr>
            </w:pPr>
            <w:r>
              <w:rPr>
                <w:sz w:val="22"/>
              </w:rPr>
              <w:t>PAC</w:t>
            </w:r>
            <w:r>
              <w:rPr>
                <w:spacing w:val="23"/>
                <w:sz w:val="22"/>
              </w:rPr>
              <w:t> </w:t>
            </w:r>
            <w:r>
              <w:rPr>
                <w:sz w:val="22"/>
              </w:rPr>
              <w:t>2.7.8.1:</w:t>
            </w:r>
            <w:r>
              <w:rPr>
                <w:spacing w:val="25"/>
                <w:sz w:val="22"/>
              </w:rPr>
              <w:t> </w:t>
            </w:r>
            <w:r>
              <w:rPr>
                <w:sz w:val="22"/>
              </w:rPr>
              <w:t>Cantidad</w:t>
            </w:r>
            <w:r>
              <w:rPr>
                <w:spacing w:val="26"/>
                <w:sz w:val="22"/>
              </w:rPr>
              <w:t> </w:t>
            </w:r>
            <w:r>
              <w:rPr>
                <w:sz w:val="22"/>
              </w:rPr>
              <w:t>de </w:t>
            </w:r>
            <w:r>
              <w:rPr>
                <w:spacing w:val="-2"/>
                <w:sz w:val="22"/>
              </w:rPr>
              <w:t>enlaces</w:t>
            </w:r>
            <w:r>
              <w:rPr>
                <w:sz w:val="22"/>
              </w:rPr>
              <w:tab/>
            </w:r>
            <w:r>
              <w:rPr>
                <w:spacing w:val="-10"/>
                <w:sz w:val="22"/>
              </w:rPr>
              <w:t>o</w:t>
            </w:r>
            <w:r>
              <w:rPr>
                <w:sz w:val="22"/>
              </w:rPr>
              <w:tab/>
            </w:r>
            <w:r>
              <w:rPr>
                <w:spacing w:val="-2"/>
                <w:sz w:val="22"/>
              </w:rPr>
              <w:t>brigadas</w:t>
            </w:r>
          </w:p>
        </w:tc>
        <w:tc>
          <w:tcPr>
            <w:tcW w:w="2986" w:type="dxa"/>
          </w:tcPr>
          <w:p>
            <w:pPr>
              <w:pStyle w:val="TableParagraph"/>
              <w:spacing w:line="250" w:lineRule="exact"/>
              <w:ind w:left="106"/>
              <w:rPr>
                <w:sz w:val="22"/>
              </w:rPr>
            </w:pPr>
            <w:r>
              <w:rPr>
                <w:sz w:val="22"/>
              </w:rPr>
              <w:t>Con</w:t>
            </w:r>
            <w:r>
              <w:rPr>
                <w:spacing w:val="-11"/>
                <w:sz w:val="22"/>
              </w:rPr>
              <w:t> </w:t>
            </w:r>
            <w:r>
              <w:rPr>
                <w:sz w:val="22"/>
              </w:rPr>
              <w:t>respecto</w:t>
            </w:r>
            <w:r>
              <w:rPr>
                <w:spacing w:val="-14"/>
                <w:sz w:val="22"/>
              </w:rPr>
              <w:t> </w:t>
            </w:r>
            <w:r>
              <w:rPr>
                <w:sz w:val="22"/>
              </w:rPr>
              <w:t>al</w:t>
            </w:r>
            <w:r>
              <w:rPr>
                <w:spacing w:val="-13"/>
                <w:sz w:val="22"/>
              </w:rPr>
              <w:t> </w:t>
            </w:r>
            <w:r>
              <w:rPr>
                <w:sz w:val="22"/>
              </w:rPr>
              <w:t>cronograma de</w:t>
            </w:r>
            <w:r>
              <w:rPr>
                <w:spacing w:val="-8"/>
                <w:sz w:val="22"/>
              </w:rPr>
              <w:t> </w:t>
            </w:r>
            <w:r>
              <w:rPr>
                <w:sz w:val="22"/>
              </w:rPr>
              <w:t>Desarrollo</w:t>
            </w:r>
            <w:r>
              <w:rPr>
                <w:spacing w:val="-8"/>
                <w:sz w:val="22"/>
              </w:rPr>
              <w:t> </w:t>
            </w:r>
            <w:r>
              <w:rPr>
                <w:sz w:val="22"/>
              </w:rPr>
              <w:t>Humano</w:t>
            </w:r>
            <w:r>
              <w:rPr>
                <w:spacing w:val="-6"/>
                <w:sz w:val="22"/>
              </w:rPr>
              <w:t> </w:t>
            </w:r>
            <w:r>
              <w:rPr>
                <w:sz w:val="22"/>
              </w:rPr>
              <w:t>se</w:t>
            </w:r>
            <w:r>
              <w:rPr>
                <w:spacing w:val="-7"/>
                <w:sz w:val="22"/>
              </w:rPr>
              <w:t> </w:t>
            </w:r>
            <w:r>
              <w:rPr>
                <w:spacing w:val="-5"/>
                <w:sz w:val="22"/>
              </w:rPr>
              <w:t>va</w:t>
            </w:r>
          </w:p>
        </w:tc>
      </w:tr>
    </w:tbl>
    <w:p>
      <w:pPr>
        <w:pStyle w:val="TableParagraph"/>
        <w:spacing w:after="0" w:line="250" w:lineRule="exact"/>
        <w:rPr>
          <w:sz w:val="22"/>
        </w:rPr>
        <w:sectPr>
          <w:type w:val="continuous"/>
          <w:pgSz w:w="13370" w:h="17280"/>
          <w:pgMar w:header="0" w:footer="968" w:top="400" w:bottom="1180" w:left="1275" w:right="1133"/>
        </w:sectPr>
      </w:pPr>
    </w:p>
    <w:tbl>
      <w:tblPr>
        <w:tblW w:w="0" w:type="auto"/>
        <w:jc w:val="left"/>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86"/>
        <w:gridCol w:w="1402"/>
        <w:gridCol w:w="1267"/>
        <w:gridCol w:w="2828"/>
        <w:gridCol w:w="2986"/>
      </w:tblGrid>
      <w:tr>
        <w:trPr>
          <w:trHeight w:val="4301" w:hRule="atLeast"/>
        </w:trPr>
        <w:tc>
          <w:tcPr>
            <w:tcW w:w="2286" w:type="dxa"/>
          </w:tcPr>
          <w:p>
            <w:pPr>
              <w:pStyle w:val="TableParagraph"/>
              <w:spacing w:line="237" w:lineRule="auto" w:before="2"/>
              <w:ind w:right="94"/>
              <w:jc w:val="both"/>
              <w:rPr>
                <w:sz w:val="22"/>
              </w:rPr>
            </w:pPr>
            <w:r>
              <w:rPr>
                <w:sz w:val="22"/>
              </w:rPr>
              <w:t>IMAS con </w:t>
            </w:r>
            <w:r>
              <w:rPr>
                <w:sz w:val="22"/>
              </w:rPr>
              <w:t>una atención</w:t>
            </w:r>
            <w:r>
              <w:rPr>
                <w:spacing w:val="67"/>
                <w:sz w:val="22"/>
              </w:rPr>
              <w:t>    </w:t>
            </w:r>
            <w:r>
              <w:rPr>
                <w:spacing w:val="-2"/>
                <w:sz w:val="22"/>
              </w:rPr>
              <w:t>médica</w:t>
            </w:r>
          </w:p>
          <w:p>
            <w:pPr>
              <w:pStyle w:val="TableParagraph"/>
              <w:tabs>
                <w:tab w:pos="1736" w:val="left" w:leader="none"/>
              </w:tabs>
              <w:spacing w:before="1"/>
              <w:ind w:right="93"/>
              <w:jc w:val="both"/>
              <w:rPr>
                <w:sz w:val="22"/>
              </w:rPr>
            </w:pPr>
            <w:r>
              <w:rPr>
                <w:spacing w:val="-2"/>
                <w:sz w:val="22"/>
              </w:rPr>
              <w:t>oportuna</w:t>
            </w:r>
            <w:r>
              <w:rPr>
                <w:sz w:val="22"/>
              </w:rPr>
              <w:tab/>
            </w:r>
            <w:r>
              <w:rPr>
                <w:spacing w:val="-4"/>
                <w:sz w:val="22"/>
              </w:rPr>
              <w:t>para </w:t>
            </w:r>
            <w:r>
              <w:rPr>
                <w:sz w:val="22"/>
              </w:rPr>
              <w:t>contribuir a su buen estado de salud.</w:t>
            </w:r>
          </w:p>
        </w:tc>
        <w:tc>
          <w:tcPr>
            <w:tcW w:w="1402" w:type="dxa"/>
          </w:tcPr>
          <w:p>
            <w:pPr>
              <w:pStyle w:val="TableParagraph"/>
              <w:ind w:left="0"/>
              <w:rPr>
                <w:rFonts w:ascii="Times New Roman"/>
                <w:sz w:val="22"/>
              </w:rPr>
            </w:pPr>
          </w:p>
        </w:tc>
        <w:tc>
          <w:tcPr>
            <w:tcW w:w="1267" w:type="dxa"/>
          </w:tcPr>
          <w:p>
            <w:pPr>
              <w:pStyle w:val="TableParagraph"/>
              <w:ind w:left="0"/>
              <w:rPr>
                <w:rFonts w:ascii="Times New Roman"/>
                <w:sz w:val="22"/>
              </w:rPr>
            </w:pPr>
          </w:p>
        </w:tc>
        <w:tc>
          <w:tcPr>
            <w:tcW w:w="2828" w:type="dxa"/>
          </w:tcPr>
          <w:p>
            <w:pPr>
              <w:pStyle w:val="TableParagraph"/>
              <w:tabs>
                <w:tab w:pos="2278" w:val="left" w:leader="none"/>
              </w:tabs>
              <w:ind w:right="98"/>
              <w:jc w:val="both"/>
              <w:rPr>
                <w:sz w:val="22"/>
              </w:rPr>
            </w:pPr>
            <w:r>
              <w:rPr>
                <w:spacing w:val="-2"/>
                <w:sz w:val="22"/>
              </w:rPr>
              <w:t>identificados</w:t>
            </w:r>
            <w:r>
              <w:rPr>
                <w:sz w:val="22"/>
              </w:rPr>
              <w:tab/>
            </w:r>
            <w:r>
              <w:rPr>
                <w:spacing w:val="-4"/>
                <w:sz w:val="22"/>
              </w:rPr>
              <w:t>para </w:t>
            </w:r>
            <w:r>
              <w:rPr>
                <w:sz w:val="22"/>
              </w:rPr>
              <w:t>capacitarse en temas de salud y seguridad laboral</w:t>
            </w:r>
          </w:p>
        </w:tc>
        <w:tc>
          <w:tcPr>
            <w:tcW w:w="2986" w:type="dxa"/>
          </w:tcPr>
          <w:p>
            <w:pPr>
              <w:pStyle w:val="TableParagraph"/>
              <w:ind w:left="106" w:right="91"/>
              <w:jc w:val="both"/>
              <w:rPr>
                <w:sz w:val="22"/>
              </w:rPr>
            </w:pPr>
            <w:r>
              <w:rPr>
                <w:sz w:val="22"/>
              </w:rPr>
              <w:t>ejecutando conforme a lo proyectado para el total de vistas anuales que son 108 ya</w:t>
            </w:r>
            <w:r>
              <w:rPr>
                <w:spacing w:val="-16"/>
                <w:sz w:val="22"/>
              </w:rPr>
              <w:t> </w:t>
            </w:r>
            <w:r>
              <w:rPr>
                <w:sz w:val="22"/>
              </w:rPr>
              <w:t>que</w:t>
            </w:r>
            <w:r>
              <w:rPr>
                <w:spacing w:val="-15"/>
                <w:sz w:val="22"/>
              </w:rPr>
              <w:t> </w:t>
            </w:r>
            <w:r>
              <w:rPr>
                <w:sz w:val="22"/>
              </w:rPr>
              <w:t>se</w:t>
            </w:r>
            <w:r>
              <w:rPr>
                <w:spacing w:val="-15"/>
                <w:sz w:val="22"/>
              </w:rPr>
              <w:t> </w:t>
            </w:r>
            <w:r>
              <w:rPr>
                <w:sz w:val="22"/>
              </w:rPr>
              <w:t>había</w:t>
            </w:r>
            <w:r>
              <w:rPr>
                <w:spacing w:val="-16"/>
                <w:sz w:val="22"/>
              </w:rPr>
              <w:t> </w:t>
            </w:r>
            <w:r>
              <w:rPr>
                <w:sz w:val="22"/>
              </w:rPr>
              <w:t>programado anual a 442, ese error de programación se trató de modificar mediante el oficio </w:t>
            </w:r>
            <w:r>
              <w:rPr>
                <w:spacing w:val="-2"/>
                <w:sz w:val="22"/>
              </w:rPr>
              <w:t>IMAS-GG-DH-2490-2025</w:t>
            </w:r>
          </w:p>
          <w:p>
            <w:pPr>
              <w:pStyle w:val="TableParagraph"/>
              <w:ind w:left="106" w:right="91"/>
              <w:jc w:val="both"/>
              <w:rPr>
                <w:sz w:val="22"/>
              </w:rPr>
            </w:pPr>
            <w:r>
              <w:rPr>
                <w:sz w:val="22"/>
              </w:rPr>
              <w:t>para modificaciones de metas POI-POGE, pero el mismo se ejecutó extemporáneamente, para poder incluir el ajuste se realizar para el II trimestre 2025,</w:t>
            </w:r>
            <w:r>
              <w:rPr>
                <w:spacing w:val="1"/>
                <w:sz w:val="22"/>
              </w:rPr>
              <w:t> </w:t>
            </w:r>
            <w:r>
              <w:rPr>
                <w:sz w:val="22"/>
              </w:rPr>
              <w:t>por</w:t>
            </w:r>
            <w:r>
              <w:rPr>
                <w:spacing w:val="6"/>
                <w:sz w:val="22"/>
              </w:rPr>
              <w:t> </w:t>
            </w:r>
            <w:r>
              <w:rPr>
                <w:sz w:val="22"/>
              </w:rPr>
              <w:t>lo</w:t>
            </w:r>
            <w:r>
              <w:rPr>
                <w:spacing w:val="5"/>
                <w:sz w:val="22"/>
              </w:rPr>
              <w:t> </w:t>
            </w:r>
            <w:r>
              <w:rPr>
                <w:sz w:val="22"/>
              </w:rPr>
              <w:t>que</w:t>
            </w:r>
            <w:r>
              <w:rPr>
                <w:spacing w:val="4"/>
                <w:sz w:val="22"/>
              </w:rPr>
              <w:t> </w:t>
            </w:r>
            <w:r>
              <w:rPr>
                <w:sz w:val="22"/>
              </w:rPr>
              <w:t>aplica</w:t>
            </w:r>
            <w:r>
              <w:rPr>
                <w:spacing w:val="5"/>
                <w:sz w:val="22"/>
              </w:rPr>
              <w:t> </w:t>
            </w:r>
            <w:r>
              <w:rPr>
                <w:spacing w:val="-4"/>
                <w:sz w:val="22"/>
              </w:rPr>
              <w:t>para</w:t>
            </w:r>
          </w:p>
          <w:p>
            <w:pPr>
              <w:pStyle w:val="TableParagraph"/>
              <w:spacing w:line="254" w:lineRule="exact"/>
              <w:ind w:left="106" w:right="92"/>
              <w:jc w:val="both"/>
              <w:rPr>
                <w:sz w:val="22"/>
              </w:rPr>
            </w:pPr>
            <w:r>
              <w:rPr>
                <w:sz w:val="22"/>
              </w:rPr>
              <w:t>el anual 2025 (Circular </w:t>
            </w:r>
            <w:r>
              <w:rPr>
                <w:spacing w:val="-2"/>
                <w:sz w:val="22"/>
              </w:rPr>
              <w:t>IMAS-GG-0906-2023)</w:t>
            </w:r>
          </w:p>
        </w:tc>
      </w:tr>
    </w:tbl>
    <w:p>
      <w:pPr>
        <w:pStyle w:val="BodyText"/>
        <w:spacing w:before="14"/>
        <w:rPr>
          <w:b/>
          <w:sz w:val="22"/>
        </w:rPr>
      </w:pPr>
    </w:p>
    <w:p>
      <w:pPr>
        <w:spacing w:before="0"/>
        <w:ind w:left="165" w:right="239" w:firstLine="0"/>
        <w:jc w:val="both"/>
        <w:rPr>
          <w:sz w:val="22"/>
        </w:rPr>
      </w:pPr>
      <w:r>
        <w:rPr>
          <w:sz w:val="22"/>
        </w:rPr>
        <w:t>Para que los resultados en avance critico se recuperen el porcentaje de rezago, debe existir un riguroso seguimiento de parte del eje estratégico, si no, como se apuntó en la columna de justificación, el riesgo de que la programación de esos resultados</w:t>
      </w:r>
      <w:r>
        <w:rPr>
          <w:spacing w:val="-5"/>
          <w:sz w:val="22"/>
        </w:rPr>
        <w:t> </w:t>
      </w:r>
      <w:r>
        <w:rPr>
          <w:sz w:val="22"/>
        </w:rPr>
        <w:t>no se logre puede</w:t>
      </w:r>
      <w:r>
        <w:rPr>
          <w:spacing w:val="-3"/>
          <w:sz w:val="22"/>
        </w:rPr>
        <w:t> </w:t>
      </w:r>
      <w:r>
        <w:rPr>
          <w:sz w:val="22"/>
        </w:rPr>
        <w:t>materializarse, lo que</w:t>
      </w:r>
      <w:r>
        <w:rPr>
          <w:spacing w:val="-3"/>
          <w:sz w:val="22"/>
        </w:rPr>
        <w:t> </w:t>
      </w:r>
      <w:r>
        <w:rPr>
          <w:sz w:val="22"/>
        </w:rPr>
        <w:t>tendría implicaciones</w:t>
      </w:r>
      <w:r>
        <w:rPr>
          <w:spacing w:val="-5"/>
          <w:sz w:val="22"/>
        </w:rPr>
        <w:t> </w:t>
      </w:r>
      <w:r>
        <w:rPr>
          <w:sz w:val="22"/>
        </w:rPr>
        <w:t>para el logro total del PEI.</w:t>
      </w:r>
    </w:p>
    <w:p>
      <w:pPr>
        <w:spacing w:after="0"/>
        <w:jc w:val="both"/>
        <w:rPr>
          <w:sz w:val="22"/>
        </w:rPr>
        <w:sectPr>
          <w:type w:val="continuous"/>
          <w:pgSz w:w="13370" w:h="17280"/>
          <w:pgMar w:header="0" w:footer="968" w:top="400" w:bottom="1180" w:left="1275" w:right="1133"/>
        </w:sectPr>
      </w:pPr>
    </w:p>
    <w:p>
      <w:pPr>
        <w:pStyle w:val="Heading1"/>
        <w:numPr>
          <w:ilvl w:val="0"/>
          <w:numId w:val="10"/>
        </w:numPr>
        <w:tabs>
          <w:tab w:pos="1605" w:val="left" w:leader="none"/>
        </w:tabs>
        <w:spacing w:line="240" w:lineRule="auto" w:before="73" w:after="0"/>
        <w:ind w:left="1605" w:right="0" w:hanging="729"/>
        <w:jc w:val="left"/>
      </w:pPr>
      <w:r>
        <w:rPr/>
        <w:t>CONLUSIONES</w:t>
      </w:r>
      <w:r>
        <w:rPr>
          <w:spacing w:val="72"/>
        </w:rPr>
        <w:t> </w:t>
      </w:r>
      <w:r>
        <w:rPr/>
        <w:t>Y</w:t>
      </w:r>
      <w:r>
        <w:rPr>
          <w:spacing w:val="-2"/>
        </w:rPr>
        <w:t> RECOMENDACIONES</w:t>
      </w:r>
    </w:p>
    <w:p>
      <w:pPr>
        <w:pStyle w:val="BodyText"/>
        <w:spacing w:before="6"/>
        <w:rPr>
          <w:b/>
          <w:sz w:val="19"/>
        </w:rPr>
      </w:pPr>
      <w:r>
        <w:rPr>
          <w:b/>
          <w:sz w:val="19"/>
        </w:rPr>
        <mc:AlternateContent>
          <mc:Choice Requires="wps">
            <w:drawing>
              <wp:anchor distT="0" distB="0" distL="0" distR="0" allowOverlap="1" layoutInCell="1" locked="0" behindDoc="1" simplePos="0" relativeHeight="487603200">
                <wp:simplePos x="0" y="0"/>
                <wp:positionH relativeFrom="page">
                  <wp:posOffset>914400</wp:posOffset>
                </wp:positionH>
                <wp:positionV relativeFrom="paragraph">
                  <wp:posOffset>158134</wp:posOffset>
                </wp:positionV>
                <wp:extent cx="6580505" cy="45720"/>
                <wp:effectExtent l="0" t="0" r="0" b="0"/>
                <wp:wrapTopAndBottom/>
                <wp:docPr id="134" name="Group 134"/>
                <wp:cNvGraphicFramePr>
                  <a:graphicFrameLocks/>
                </wp:cNvGraphicFramePr>
                <a:graphic>
                  <a:graphicData uri="http://schemas.microsoft.com/office/word/2010/wordprocessingGroup">
                    <wpg:wgp>
                      <wpg:cNvPr id="134" name="Group 134"/>
                      <wpg:cNvGrpSpPr/>
                      <wpg:grpSpPr>
                        <a:xfrm>
                          <a:off x="0" y="0"/>
                          <a:ext cx="6580505" cy="45720"/>
                          <a:chExt cx="6580505" cy="45720"/>
                        </a:xfrm>
                      </wpg:grpSpPr>
                      <wps:wsp>
                        <wps:cNvPr id="135" name="Graphic 135"/>
                        <wps:cNvSpPr/>
                        <wps:spPr>
                          <a:xfrm>
                            <a:off x="304" y="0"/>
                            <a:ext cx="6579870" cy="45720"/>
                          </a:xfrm>
                          <a:custGeom>
                            <a:avLst/>
                            <a:gdLst/>
                            <a:ahLst/>
                            <a:cxnLst/>
                            <a:rect l="l" t="t" r="r" b="b"/>
                            <a:pathLst>
                              <a:path w="6579870" h="45720">
                                <a:moveTo>
                                  <a:pt x="6579743" y="0"/>
                                </a:moveTo>
                                <a:lnTo>
                                  <a:pt x="0" y="0"/>
                                </a:lnTo>
                                <a:lnTo>
                                  <a:pt x="0" y="45720"/>
                                </a:lnTo>
                                <a:lnTo>
                                  <a:pt x="6579743" y="45720"/>
                                </a:lnTo>
                                <a:lnTo>
                                  <a:pt x="6579743" y="0"/>
                                </a:lnTo>
                                <a:close/>
                              </a:path>
                            </a:pathLst>
                          </a:custGeom>
                          <a:solidFill>
                            <a:srgbClr val="FFFF00"/>
                          </a:solidFill>
                        </wps:spPr>
                        <wps:bodyPr wrap="square" lIns="0" tIns="0" rIns="0" bIns="0" rtlCol="0">
                          <a:prstTxWarp prst="textNoShape">
                            <a:avLst/>
                          </a:prstTxWarp>
                          <a:noAutofit/>
                        </wps:bodyPr>
                      </wps:wsp>
                      <pic:pic>
                        <pic:nvPicPr>
                          <pic:cNvPr id="136" name="Image 136"/>
                          <pic:cNvPicPr/>
                        </pic:nvPicPr>
                        <pic:blipFill>
                          <a:blip r:embed="rId43" cstate="print"/>
                          <a:stretch>
                            <a:fillRect/>
                          </a:stretch>
                        </pic:blipFill>
                        <pic:spPr>
                          <a:xfrm>
                            <a:off x="0" y="1778"/>
                            <a:ext cx="6489192" cy="43687"/>
                          </a:xfrm>
                          <a:prstGeom prst="rect">
                            <a:avLst/>
                          </a:prstGeom>
                        </pic:spPr>
                      </pic:pic>
                    </wpg:wgp>
                  </a:graphicData>
                </a:graphic>
              </wp:anchor>
            </w:drawing>
          </mc:Choice>
          <mc:Fallback>
            <w:pict>
              <v:group style="position:absolute;margin-left:72pt;margin-top:12.451563pt;width:518.15pt;height:3.6pt;mso-position-horizontal-relative:page;mso-position-vertical-relative:paragraph;z-index:-15713280;mso-wrap-distance-left:0;mso-wrap-distance-right:0" id="docshapegroup84" coordorigin="1440,249" coordsize="10363,72">
                <v:rect style="position:absolute;left:1440;top:249;width:10362;height:72" id="docshape85" filled="true" fillcolor="#ffff00" stroked="false">
                  <v:fill type="solid"/>
                </v:rect>
                <v:shape style="position:absolute;left:1440;top:251;width:10220;height:69" type="#_x0000_t75" id="docshape86" stroked="false">
                  <v:imagedata r:id="rId43" o:title=""/>
                </v:shape>
                <w10:wrap type="topAndBottom"/>
              </v:group>
            </w:pict>
          </mc:Fallback>
        </mc:AlternateContent>
      </w:r>
    </w:p>
    <w:p>
      <w:pPr>
        <w:pStyle w:val="BodyText"/>
        <w:rPr>
          <w:b/>
          <w:sz w:val="22"/>
        </w:rPr>
      </w:pPr>
    </w:p>
    <w:p>
      <w:pPr>
        <w:pStyle w:val="BodyText"/>
        <w:rPr>
          <w:b/>
          <w:sz w:val="22"/>
        </w:rPr>
      </w:pPr>
    </w:p>
    <w:p>
      <w:pPr>
        <w:pStyle w:val="BodyText"/>
        <w:rPr>
          <w:b/>
          <w:sz w:val="22"/>
        </w:rPr>
      </w:pPr>
    </w:p>
    <w:p>
      <w:pPr>
        <w:pStyle w:val="ListParagraph"/>
        <w:numPr>
          <w:ilvl w:val="1"/>
          <w:numId w:val="18"/>
        </w:numPr>
        <w:tabs>
          <w:tab w:pos="595" w:val="left" w:leader="none"/>
        </w:tabs>
        <w:spacing w:line="240" w:lineRule="auto" w:before="0" w:after="0"/>
        <w:ind w:left="595" w:right="0" w:hanging="430"/>
        <w:jc w:val="left"/>
        <w:rPr>
          <w:b/>
          <w:sz w:val="22"/>
        </w:rPr>
      </w:pPr>
      <w:r>
        <w:rPr>
          <w:b/>
          <w:spacing w:val="-2"/>
          <w:sz w:val="22"/>
        </w:rPr>
        <w:t>CONCLUSIONES</w:t>
      </w:r>
    </w:p>
    <w:p>
      <w:pPr>
        <w:pStyle w:val="BodyText"/>
        <w:spacing w:before="5"/>
        <w:rPr>
          <w:b/>
          <w:sz w:val="22"/>
        </w:rPr>
      </w:pPr>
    </w:p>
    <w:p>
      <w:pPr>
        <w:pStyle w:val="ListParagraph"/>
        <w:numPr>
          <w:ilvl w:val="2"/>
          <w:numId w:val="18"/>
        </w:numPr>
        <w:tabs>
          <w:tab w:pos="1158" w:val="left" w:leader="none"/>
        </w:tabs>
        <w:spacing w:line="237" w:lineRule="auto" w:before="0" w:after="0"/>
        <w:ind w:left="1015" w:right="255" w:firstLine="0"/>
        <w:jc w:val="left"/>
        <w:rPr>
          <w:sz w:val="22"/>
        </w:rPr>
      </w:pPr>
      <w:r>
        <w:rPr>
          <w:sz w:val="22"/>
        </w:rPr>
        <w:t>El PEI 2023–2028 presenta un nivel de cumplimiento semestral satisfactorio (61,17%), superior a la meta esperada del 50%.</w:t>
      </w:r>
    </w:p>
    <w:p>
      <w:pPr>
        <w:pStyle w:val="BodyText"/>
        <w:spacing w:before="2"/>
        <w:rPr>
          <w:sz w:val="22"/>
        </w:rPr>
      </w:pPr>
    </w:p>
    <w:p>
      <w:pPr>
        <w:pStyle w:val="ListParagraph"/>
        <w:numPr>
          <w:ilvl w:val="2"/>
          <w:numId w:val="18"/>
        </w:numPr>
        <w:tabs>
          <w:tab w:pos="1158" w:val="left" w:leader="none"/>
        </w:tabs>
        <w:spacing w:line="251" w:lineRule="exact" w:before="0" w:after="0"/>
        <w:ind w:left="1158" w:right="0" w:hanging="143"/>
        <w:jc w:val="left"/>
        <w:rPr>
          <w:sz w:val="22"/>
        </w:rPr>
      </w:pPr>
      <w:r>
        <w:rPr>
          <w:sz w:val="22"/>
        </w:rPr>
        <w:t>Los</w:t>
      </w:r>
      <w:r>
        <w:rPr>
          <w:spacing w:val="-6"/>
          <w:sz w:val="22"/>
        </w:rPr>
        <w:t> </w:t>
      </w:r>
      <w:r>
        <w:rPr>
          <w:sz w:val="22"/>
        </w:rPr>
        <w:t>ejes</w:t>
      </w:r>
      <w:r>
        <w:rPr>
          <w:spacing w:val="-8"/>
          <w:sz w:val="22"/>
        </w:rPr>
        <w:t> </w:t>
      </w:r>
      <w:r>
        <w:rPr>
          <w:sz w:val="22"/>
        </w:rPr>
        <w:t>1,</w:t>
      </w:r>
      <w:r>
        <w:rPr>
          <w:spacing w:val="-3"/>
          <w:sz w:val="22"/>
        </w:rPr>
        <w:t> </w:t>
      </w:r>
      <w:r>
        <w:rPr>
          <w:sz w:val="22"/>
        </w:rPr>
        <w:t>2</w:t>
      </w:r>
      <w:r>
        <w:rPr>
          <w:spacing w:val="-3"/>
          <w:sz w:val="22"/>
        </w:rPr>
        <w:t> </w:t>
      </w:r>
      <w:r>
        <w:rPr>
          <w:sz w:val="22"/>
        </w:rPr>
        <w:t>y</w:t>
      </w:r>
      <w:r>
        <w:rPr>
          <w:spacing w:val="-4"/>
          <w:sz w:val="22"/>
        </w:rPr>
        <w:t> </w:t>
      </w:r>
      <w:r>
        <w:rPr>
          <w:sz w:val="22"/>
        </w:rPr>
        <w:t>4</w:t>
      </w:r>
      <w:r>
        <w:rPr>
          <w:spacing w:val="-7"/>
          <w:sz w:val="22"/>
        </w:rPr>
        <w:t> </w:t>
      </w:r>
      <w:r>
        <w:rPr>
          <w:sz w:val="22"/>
        </w:rPr>
        <w:t>muestran</w:t>
      </w:r>
      <w:r>
        <w:rPr>
          <w:spacing w:val="-2"/>
          <w:sz w:val="22"/>
        </w:rPr>
        <w:t> </w:t>
      </w:r>
      <w:r>
        <w:rPr>
          <w:sz w:val="22"/>
        </w:rPr>
        <w:t>avances</w:t>
      </w:r>
      <w:r>
        <w:rPr>
          <w:spacing w:val="-5"/>
          <w:sz w:val="22"/>
        </w:rPr>
        <w:t> </w:t>
      </w:r>
      <w:r>
        <w:rPr>
          <w:sz w:val="22"/>
        </w:rPr>
        <w:t>consistentes</w:t>
      </w:r>
      <w:r>
        <w:rPr>
          <w:spacing w:val="-4"/>
          <w:sz w:val="22"/>
        </w:rPr>
        <w:t> </w:t>
      </w:r>
      <w:r>
        <w:rPr>
          <w:sz w:val="22"/>
        </w:rPr>
        <w:t>asociados</w:t>
      </w:r>
      <w:r>
        <w:rPr>
          <w:spacing w:val="-8"/>
          <w:sz w:val="22"/>
        </w:rPr>
        <w:t> </w:t>
      </w:r>
      <w:r>
        <w:rPr>
          <w:sz w:val="22"/>
        </w:rPr>
        <w:t>a</w:t>
      </w:r>
      <w:r>
        <w:rPr>
          <w:spacing w:val="-3"/>
          <w:sz w:val="22"/>
        </w:rPr>
        <w:t> </w:t>
      </w:r>
      <w:r>
        <w:rPr>
          <w:sz w:val="22"/>
        </w:rPr>
        <w:t>fortalecimiento</w:t>
      </w:r>
      <w:r>
        <w:rPr>
          <w:spacing w:val="-3"/>
          <w:sz w:val="22"/>
        </w:rPr>
        <w:t> </w:t>
      </w:r>
      <w:r>
        <w:rPr>
          <w:sz w:val="22"/>
        </w:rPr>
        <w:t>institucional,</w:t>
      </w:r>
      <w:r>
        <w:rPr>
          <w:spacing w:val="-2"/>
          <w:sz w:val="22"/>
        </w:rPr>
        <w:t> gestión</w:t>
      </w:r>
    </w:p>
    <w:p>
      <w:pPr>
        <w:spacing w:line="251" w:lineRule="exact" w:before="0"/>
        <w:ind w:left="1015" w:right="0" w:firstLine="0"/>
        <w:jc w:val="left"/>
        <w:rPr>
          <w:sz w:val="22"/>
        </w:rPr>
      </w:pPr>
      <w:r>
        <w:rPr>
          <w:sz w:val="22"/>
        </w:rPr>
        <w:t>del</w:t>
      </w:r>
      <w:r>
        <w:rPr>
          <w:spacing w:val="-4"/>
          <w:sz w:val="22"/>
        </w:rPr>
        <w:t> </w:t>
      </w:r>
      <w:r>
        <w:rPr>
          <w:sz w:val="22"/>
        </w:rPr>
        <w:t>cambio</w:t>
      </w:r>
      <w:r>
        <w:rPr>
          <w:spacing w:val="-6"/>
          <w:sz w:val="22"/>
        </w:rPr>
        <w:t> </w:t>
      </w:r>
      <w:r>
        <w:rPr>
          <w:sz w:val="22"/>
        </w:rPr>
        <w:t>y</w:t>
      </w:r>
      <w:r>
        <w:rPr>
          <w:spacing w:val="-7"/>
          <w:sz w:val="22"/>
        </w:rPr>
        <w:t> </w:t>
      </w:r>
      <w:r>
        <w:rPr>
          <w:sz w:val="22"/>
        </w:rPr>
        <w:t>articulación</w:t>
      </w:r>
      <w:r>
        <w:rPr>
          <w:spacing w:val="-5"/>
          <w:sz w:val="22"/>
        </w:rPr>
        <w:t> </w:t>
      </w:r>
      <w:r>
        <w:rPr>
          <w:spacing w:val="-2"/>
          <w:sz w:val="22"/>
        </w:rPr>
        <w:t>social.</w:t>
      </w:r>
    </w:p>
    <w:p>
      <w:pPr>
        <w:pStyle w:val="BodyText"/>
        <w:spacing w:before="3"/>
        <w:rPr>
          <w:sz w:val="22"/>
        </w:rPr>
      </w:pPr>
    </w:p>
    <w:p>
      <w:pPr>
        <w:pStyle w:val="ListParagraph"/>
        <w:numPr>
          <w:ilvl w:val="2"/>
          <w:numId w:val="18"/>
        </w:numPr>
        <w:tabs>
          <w:tab w:pos="1210" w:val="left" w:leader="none"/>
        </w:tabs>
        <w:spacing w:line="240" w:lineRule="auto" w:before="0" w:after="0"/>
        <w:ind w:left="1210" w:right="0" w:hanging="195"/>
        <w:jc w:val="left"/>
        <w:rPr>
          <w:sz w:val="22"/>
        </w:rPr>
      </w:pPr>
      <w:r>
        <w:rPr>
          <w:sz w:val="22"/>
        </w:rPr>
        <w:t>Persisten</w:t>
      </w:r>
      <w:r>
        <w:rPr>
          <w:spacing w:val="52"/>
          <w:sz w:val="22"/>
        </w:rPr>
        <w:t> </w:t>
      </w:r>
      <w:r>
        <w:rPr>
          <w:sz w:val="22"/>
        </w:rPr>
        <w:t>rezagos</w:t>
      </w:r>
      <w:r>
        <w:rPr>
          <w:spacing w:val="54"/>
          <w:sz w:val="22"/>
        </w:rPr>
        <w:t> </w:t>
      </w:r>
      <w:r>
        <w:rPr>
          <w:sz w:val="22"/>
        </w:rPr>
        <w:t>importantes</w:t>
      </w:r>
      <w:r>
        <w:rPr>
          <w:spacing w:val="48"/>
          <w:sz w:val="22"/>
        </w:rPr>
        <w:t> </w:t>
      </w:r>
      <w:r>
        <w:rPr>
          <w:sz w:val="22"/>
        </w:rPr>
        <w:t>en</w:t>
      </w:r>
      <w:r>
        <w:rPr>
          <w:spacing w:val="50"/>
          <w:sz w:val="22"/>
        </w:rPr>
        <w:t> </w:t>
      </w:r>
      <w:r>
        <w:rPr>
          <w:sz w:val="22"/>
        </w:rPr>
        <w:t>el</w:t>
      </w:r>
      <w:r>
        <w:rPr>
          <w:spacing w:val="52"/>
          <w:sz w:val="22"/>
        </w:rPr>
        <w:t> </w:t>
      </w:r>
      <w:r>
        <w:rPr>
          <w:sz w:val="22"/>
        </w:rPr>
        <w:t>Eje</w:t>
      </w:r>
      <w:r>
        <w:rPr>
          <w:spacing w:val="50"/>
          <w:sz w:val="22"/>
        </w:rPr>
        <w:t> </w:t>
      </w:r>
      <w:r>
        <w:rPr>
          <w:sz w:val="22"/>
        </w:rPr>
        <w:t>3,</w:t>
      </w:r>
      <w:r>
        <w:rPr>
          <w:spacing w:val="54"/>
          <w:sz w:val="22"/>
        </w:rPr>
        <w:t> </w:t>
      </w:r>
      <w:r>
        <w:rPr>
          <w:sz w:val="22"/>
        </w:rPr>
        <w:t>relacionados</w:t>
      </w:r>
      <w:r>
        <w:rPr>
          <w:spacing w:val="53"/>
          <w:sz w:val="22"/>
        </w:rPr>
        <w:t> </w:t>
      </w:r>
      <w:r>
        <w:rPr>
          <w:sz w:val="22"/>
        </w:rPr>
        <w:t>con</w:t>
      </w:r>
      <w:r>
        <w:rPr>
          <w:spacing w:val="55"/>
          <w:sz w:val="22"/>
        </w:rPr>
        <w:t> </w:t>
      </w:r>
      <w:r>
        <w:rPr>
          <w:sz w:val="22"/>
        </w:rPr>
        <w:t>limitaciones</w:t>
      </w:r>
      <w:r>
        <w:rPr>
          <w:spacing w:val="54"/>
          <w:sz w:val="22"/>
        </w:rPr>
        <w:t> </w:t>
      </w:r>
      <w:r>
        <w:rPr>
          <w:sz w:val="22"/>
        </w:rPr>
        <w:t>en</w:t>
      </w:r>
      <w:r>
        <w:rPr>
          <w:spacing w:val="55"/>
          <w:sz w:val="22"/>
        </w:rPr>
        <w:t> </w:t>
      </w:r>
      <w:r>
        <w:rPr>
          <w:spacing w:val="-2"/>
          <w:sz w:val="22"/>
        </w:rPr>
        <w:t>infraestructura</w:t>
      </w:r>
    </w:p>
    <w:p>
      <w:pPr>
        <w:spacing w:before="1"/>
        <w:ind w:left="1015" w:right="0" w:firstLine="0"/>
        <w:jc w:val="left"/>
        <w:rPr>
          <w:sz w:val="22"/>
        </w:rPr>
      </w:pPr>
      <w:r>
        <w:rPr>
          <w:sz w:val="22"/>
        </w:rPr>
        <w:t>tecnológica,</w:t>
      </w:r>
      <w:r>
        <w:rPr>
          <w:spacing w:val="-11"/>
          <w:sz w:val="22"/>
        </w:rPr>
        <w:t> </w:t>
      </w:r>
      <w:r>
        <w:rPr>
          <w:sz w:val="22"/>
        </w:rPr>
        <w:t>articulación</w:t>
      </w:r>
      <w:r>
        <w:rPr>
          <w:spacing w:val="-7"/>
          <w:sz w:val="22"/>
        </w:rPr>
        <w:t> </w:t>
      </w:r>
      <w:r>
        <w:rPr>
          <w:sz w:val="22"/>
        </w:rPr>
        <w:t>territorial</w:t>
      </w:r>
      <w:r>
        <w:rPr>
          <w:spacing w:val="-8"/>
          <w:sz w:val="22"/>
        </w:rPr>
        <w:t> </w:t>
      </w:r>
      <w:r>
        <w:rPr>
          <w:sz w:val="22"/>
        </w:rPr>
        <w:t>y</w:t>
      </w:r>
      <w:r>
        <w:rPr>
          <w:spacing w:val="-12"/>
          <w:sz w:val="22"/>
        </w:rPr>
        <w:t> </w:t>
      </w:r>
      <w:r>
        <w:rPr>
          <w:sz w:val="22"/>
        </w:rPr>
        <w:t>procesos</w:t>
      </w:r>
      <w:r>
        <w:rPr>
          <w:spacing w:val="-7"/>
          <w:sz w:val="22"/>
        </w:rPr>
        <w:t> </w:t>
      </w:r>
      <w:r>
        <w:rPr>
          <w:spacing w:val="-2"/>
          <w:sz w:val="22"/>
        </w:rPr>
        <w:t>regionales.</w:t>
      </w:r>
    </w:p>
    <w:p>
      <w:pPr>
        <w:pStyle w:val="ListParagraph"/>
        <w:numPr>
          <w:ilvl w:val="2"/>
          <w:numId w:val="18"/>
        </w:numPr>
        <w:tabs>
          <w:tab w:pos="1149" w:val="left" w:leader="none"/>
        </w:tabs>
        <w:spacing w:line="240" w:lineRule="auto" w:before="251" w:after="0"/>
        <w:ind w:left="1149" w:right="0" w:hanging="134"/>
        <w:jc w:val="left"/>
        <w:rPr>
          <w:sz w:val="22"/>
        </w:rPr>
      </w:pPr>
      <w:r>
        <w:rPr>
          <w:sz w:val="22"/>
        </w:rPr>
        <w:t>Se</w:t>
      </w:r>
      <w:r>
        <w:rPr>
          <w:spacing w:val="-10"/>
          <w:sz w:val="22"/>
        </w:rPr>
        <w:t> </w:t>
      </w:r>
      <w:r>
        <w:rPr>
          <w:sz w:val="22"/>
        </w:rPr>
        <w:t>evidencian</w:t>
      </w:r>
      <w:r>
        <w:rPr>
          <w:spacing w:val="-7"/>
          <w:sz w:val="22"/>
        </w:rPr>
        <w:t> </w:t>
      </w:r>
      <w:r>
        <w:rPr>
          <w:sz w:val="22"/>
        </w:rPr>
        <w:t>debilidades</w:t>
      </w:r>
      <w:r>
        <w:rPr>
          <w:spacing w:val="-10"/>
          <w:sz w:val="22"/>
        </w:rPr>
        <w:t> </w:t>
      </w:r>
      <w:r>
        <w:rPr>
          <w:sz w:val="22"/>
        </w:rPr>
        <w:t>en</w:t>
      </w:r>
      <w:r>
        <w:rPr>
          <w:spacing w:val="-7"/>
          <w:sz w:val="22"/>
        </w:rPr>
        <w:t> </w:t>
      </w:r>
      <w:r>
        <w:rPr>
          <w:sz w:val="22"/>
        </w:rPr>
        <w:t>la</w:t>
      </w:r>
      <w:r>
        <w:rPr>
          <w:spacing w:val="-12"/>
          <w:sz w:val="22"/>
        </w:rPr>
        <w:t> </w:t>
      </w:r>
      <w:r>
        <w:rPr>
          <w:sz w:val="22"/>
        </w:rPr>
        <w:t>planificación</w:t>
      </w:r>
      <w:r>
        <w:rPr>
          <w:spacing w:val="-12"/>
          <w:sz w:val="22"/>
        </w:rPr>
        <w:t> </w:t>
      </w:r>
      <w:r>
        <w:rPr>
          <w:sz w:val="22"/>
        </w:rPr>
        <w:t>operativa</w:t>
      </w:r>
      <w:r>
        <w:rPr>
          <w:spacing w:val="-7"/>
          <w:sz w:val="22"/>
        </w:rPr>
        <w:t> </w:t>
      </w:r>
      <w:r>
        <w:rPr>
          <w:sz w:val="22"/>
        </w:rPr>
        <w:t>y</w:t>
      </w:r>
      <w:r>
        <w:rPr>
          <w:spacing w:val="-14"/>
          <w:sz w:val="22"/>
        </w:rPr>
        <w:t> </w:t>
      </w:r>
      <w:r>
        <w:rPr>
          <w:sz w:val="22"/>
        </w:rPr>
        <w:t>en</w:t>
      </w:r>
      <w:r>
        <w:rPr>
          <w:spacing w:val="-7"/>
          <w:sz w:val="22"/>
        </w:rPr>
        <w:t> </w:t>
      </w:r>
      <w:r>
        <w:rPr>
          <w:sz w:val="22"/>
        </w:rPr>
        <w:t>la</w:t>
      </w:r>
      <w:r>
        <w:rPr>
          <w:spacing w:val="-12"/>
          <w:sz w:val="22"/>
        </w:rPr>
        <w:t> </w:t>
      </w:r>
      <w:r>
        <w:rPr>
          <w:sz w:val="22"/>
        </w:rPr>
        <w:t>distribución</w:t>
      </w:r>
      <w:r>
        <w:rPr>
          <w:spacing w:val="-8"/>
          <w:sz w:val="22"/>
        </w:rPr>
        <w:t> </w:t>
      </w:r>
      <w:r>
        <w:rPr>
          <w:sz w:val="22"/>
        </w:rPr>
        <w:t>temporal</w:t>
      </w:r>
      <w:r>
        <w:rPr>
          <w:spacing w:val="-15"/>
          <w:sz w:val="22"/>
        </w:rPr>
        <w:t> </w:t>
      </w:r>
      <w:r>
        <w:rPr>
          <w:sz w:val="22"/>
        </w:rPr>
        <w:t>de</w:t>
      </w:r>
      <w:r>
        <w:rPr>
          <w:spacing w:val="-11"/>
          <w:sz w:val="22"/>
        </w:rPr>
        <w:t> </w:t>
      </w:r>
      <w:r>
        <w:rPr>
          <w:spacing w:val="-2"/>
          <w:sz w:val="22"/>
        </w:rPr>
        <w:t>actividades</w:t>
      </w:r>
    </w:p>
    <w:p>
      <w:pPr>
        <w:spacing w:before="2"/>
        <w:ind w:left="1015" w:right="0" w:firstLine="0"/>
        <w:jc w:val="left"/>
        <w:rPr>
          <w:sz w:val="22"/>
        </w:rPr>
      </w:pPr>
      <w:r>
        <w:rPr>
          <w:sz w:val="22"/>
        </w:rPr>
        <w:t>dentro</w:t>
      </w:r>
      <w:r>
        <w:rPr>
          <w:spacing w:val="-8"/>
          <w:sz w:val="22"/>
        </w:rPr>
        <w:t> </w:t>
      </w:r>
      <w:r>
        <w:rPr>
          <w:sz w:val="22"/>
        </w:rPr>
        <w:t>del</w:t>
      </w:r>
      <w:r>
        <w:rPr>
          <w:spacing w:val="-9"/>
          <w:sz w:val="22"/>
        </w:rPr>
        <w:t> </w:t>
      </w:r>
      <w:r>
        <w:rPr>
          <w:sz w:val="22"/>
        </w:rPr>
        <w:t>POI-POGE,</w:t>
      </w:r>
      <w:r>
        <w:rPr>
          <w:spacing w:val="-7"/>
          <w:sz w:val="22"/>
        </w:rPr>
        <w:t> </w:t>
      </w:r>
      <w:r>
        <w:rPr>
          <w:sz w:val="22"/>
        </w:rPr>
        <w:t>afectando</w:t>
      </w:r>
      <w:r>
        <w:rPr>
          <w:spacing w:val="-2"/>
          <w:sz w:val="22"/>
        </w:rPr>
        <w:t> </w:t>
      </w:r>
      <w:r>
        <w:rPr>
          <w:sz w:val="22"/>
        </w:rPr>
        <w:t>la</w:t>
      </w:r>
      <w:r>
        <w:rPr>
          <w:spacing w:val="-6"/>
          <w:sz w:val="22"/>
        </w:rPr>
        <w:t> </w:t>
      </w:r>
      <w:r>
        <w:rPr>
          <w:sz w:val="22"/>
        </w:rPr>
        <w:t>medición</w:t>
      </w:r>
      <w:r>
        <w:rPr>
          <w:spacing w:val="-2"/>
          <w:sz w:val="22"/>
        </w:rPr>
        <w:t> </w:t>
      </w:r>
      <w:r>
        <w:rPr>
          <w:sz w:val="22"/>
        </w:rPr>
        <w:t>de</w:t>
      </w:r>
      <w:r>
        <w:rPr>
          <w:spacing w:val="-2"/>
          <w:sz w:val="22"/>
        </w:rPr>
        <w:t> resultados.</w:t>
      </w:r>
    </w:p>
    <w:p>
      <w:pPr>
        <w:pStyle w:val="ListParagraph"/>
        <w:numPr>
          <w:ilvl w:val="2"/>
          <w:numId w:val="18"/>
        </w:numPr>
        <w:tabs>
          <w:tab w:pos="1144" w:val="left" w:leader="none"/>
        </w:tabs>
        <w:spacing w:line="240" w:lineRule="auto" w:before="252" w:after="0"/>
        <w:ind w:left="1144" w:right="0" w:hanging="129"/>
        <w:jc w:val="left"/>
        <w:rPr>
          <w:sz w:val="22"/>
        </w:rPr>
      </w:pPr>
      <w:r>
        <w:rPr>
          <w:sz w:val="22"/>
        </w:rPr>
        <w:t>El</w:t>
      </w:r>
      <w:r>
        <w:rPr>
          <w:spacing w:val="-16"/>
          <w:sz w:val="22"/>
        </w:rPr>
        <w:t> </w:t>
      </w:r>
      <w:r>
        <w:rPr>
          <w:sz w:val="22"/>
        </w:rPr>
        <w:t>sistema</w:t>
      </w:r>
      <w:r>
        <w:rPr>
          <w:spacing w:val="-15"/>
          <w:sz w:val="22"/>
        </w:rPr>
        <w:t> </w:t>
      </w:r>
      <w:r>
        <w:rPr>
          <w:sz w:val="22"/>
        </w:rPr>
        <w:t>de</w:t>
      </w:r>
      <w:r>
        <w:rPr>
          <w:spacing w:val="-15"/>
          <w:sz w:val="22"/>
        </w:rPr>
        <w:t> </w:t>
      </w:r>
      <w:r>
        <w:rPr>
          <w:sz w:val="22"/>
        </w:rPr>
        <w:t>seguimiento</w:t>
      </w:r>
      <w:r>
        <w:rPr>
          <w:spacing w:val="-16"/>
          <w:sz w:val="22"/>
        </w:rPr>
        <w:t> </w:t>
      </w:r>
      <w:r>
        <w:rPr>
          <w:sz w:val="22"/>
        </w:rPr>
        <w:t>DELPHOS</w:t>
      </w:r>
      <w:r>
        <w:rPr>
          <w:spacing w:val="-15"/>
          <w:sz w:val="22"/>
        </w:rPr>
        <w:t> </w:t>
      </w:r>
      <w:r>
        <w:rPr>
          <w:sz w:val="22"/>
        </w:rPr>
        <w:t>ha</w:t>
      </w:r>
      <w:r>
        <w:rPr>
          <w:spacing w:val="-15"/>
          <w:sz w:val="22"/>
        </w:rPr>
        <w:t> </w:t>
      </w:r>
      <w:r>
        <w:rPr>
          <w:sz w:val="22"/>
        </w:rPr>
        <w:t>sido</w:t>
      </w:r>
      <w:r>
        <w:rPr>
          <w:spacing w:val="-15"/>
          <w:sz w:val="22"/>
        </w:rPr>
        <w:t> </w:t>
      </w:r>
      <w:r>
        <w:rPr>
          <w:sz w:val="22"/>
        </w:rPr>
        <w:t>una</w:t>
      </w:r>
      <w:r>
        <w:rPr>
          <w:spacing w:val="-15"/>
          <w:sz w:val="22"/>
        </w:rPr>
        <w:t> </w:t>
      </w:r>
      <w:r>
        <w:rPr>
          <w:sz w:val="22"/>
        </w:rPr>
        <w:t>herramienta</w:t>
      </w:r>
      <w:r>
        <w:rPr>
          <w:spacing w:val="-13"/>
          <w:sz w:val="22"/>
        </w:rPr>
        <w:t> </w:t>
      </w:r>
      <w:r>
        <w:rPr>
          <w:sz w:val="22"/>
        </w:rPr>
        <w:t>clave,</w:t>
      </w:r>
      <w:r>
        <w:rPr>
          <w:spacing w:val="-16"/>
          <w:sz w:val="22"/>
        </w:rPr>
        <w:t> </w:t>
      </w:r>
      <w:r>
        <w:rPr>
          <w:sz w:val="22"/>
        </w:rPr>
        <w:t>aunque</w:t>
      </w:r>
      <w:r>
        <w:rPr>
          <w:spacing w:val="-13"/>
          <w:sz w:val="22"/>
        </w:rPr>
        <w:t> </w:t>
      </w:r>
      <w:r>
        <w:rPr>
          <w:sz w:val="22"/>
        </w:rPr>
        <w:t>requiere</w:t>
      </w:r>
      <w:r>
        <w:rPr>
          <w:spacing w:val="-13"/>
          <w:sz w:val="22"/>
        </w:rPr>
        <w:t> </w:t>
      </w:r>
      <w:r>
        <w:rPr>
          <w:sz w:val="22"/>
        </w:rPr>
        <w:t>ajustes</w:t>
      </w:r>
      <w:r>
        <w:rPr>
          <w:spacing w:val="-15"/>
          <w:sz w:val="22"/>
        </w:rPr>
        <w:t> </w:t>
      </w:r>
      <w:r>
        <w:rPr>
          <w:spacing w:val="-4"/>
          <w:sz w:val="22"/>
        </w:rPr>
        <w:t>para</w:t>
      </w:r>
    </w:p>
    <w:p>
      <w:pPr>
        <w:spacing w:before="1"/>
        <w:ind w:left="1015" w:right="0" w:firstLine="0"/>
        <w:jc w:val="left"/>
        <w:rPr>
          <w:sz w:val="22"/>
        </w:rPr>
      </w:pPr>
      <w:r>
        <w:rPr>
          <w:sz w:val="22"/>
        </w:rPr>
        <w:t>reflejar</w:t>
      </w:r>
      <w:r>
        <w:rPr>
          <w:spacing w:val="-12"/>
          <w:sz w:val="22"/>
        </w:rPr>
        <w:t> </w:t>
      </w:r>
      <w:r>
        <w:rPr>
          <w:sz w:val="22"/>
        </w:rPr>
        <w:t>de</w:t>
      </w:r>
      <w:r>
        <w:rPr>
          <w:spacing w:val="-7"/>
          <w:sz w:val="22"/>
        </w:rPr>
        <w:t> </w:t>
      </w:r>
      <w:r>
        <w:rPr>
          <w:sz w:val="22"/>
        </w:rPr>
        <w:t>manera</w:t>
      </w:r>
      <w:r>
        <w:rPr>
          <w:spacing w:val="-6"/>
          <w:sz w:val="22"/>
        </w:rPr>
        <w:t> </w:t>
      </w:r>
      <w:r>
        <w:rPr>
          <w:sz w:val="22"/>
        </w:rPr>
        <w:t>más</w:t>
      </w:r>
      <w:r>
        <w:rPr>
          <w:spacing w:val="-8"/>
          <w:sz w:val="22"/>
        </w:rPr>
        <w:t> </w:t>
      </w:r>
      <w:r>
        <w:rPr>
          <w:sz w:val="22"/>
        </w:rPr>
        <w:t>precisa</w:t>
      </w:r>
      <w:r>
        <w:rPr>
          <w:spacing w:val="-6"/>
          <w:sz w:val="22"/>
        </w:rPr>
        <w:t> </w:t>
      </w:r>
      <w:r>
        <w:rPr>
          <w:sz w:val="22"/>
        </w:rPr>
        <w:t>la</w:t>
      </w:r>
      <w:r>
        <w:rPr>
          <w:spacing w:val="-3"/>
          <w:sz w:val="22"/>
        </w:rPr>
        <w:t> </w:t>
      </w:r>
      <w:r>
        <w:rPr>
          <w:sz w:val="22"/>
        </w:rPr>
        <w:t>relación</w:t>
      </w:r>
      <w:r>
        <w:rPr>
          <w:spacing w:val="-6"/>
          <w:sz w:val="22"/>
        </w:rPr>
        <w:t> </w:t>
      </w:r>
      <w:r>
        <w:rPr>
          <w:sz w:val="22"/>
        </w:rPr>
        <w:t>entre</w:t>
      </w:r>
      <w:r>
        <w:rPr>
          <w:spacing w:val="-3"/>
          <w:sz w:val="22"/>
        </w:rPr>
        <w:t> </w:t>
      </w:r>
      <w:r>
        <w:rPr>
          <w:sz w:val="22"/>
        </w:rPr>
        <w:t>actividades</w:t>
      </w:r>
      <w:r>
        <w:rPr>
          <w:spacing w:val="-8"/>
          <w:sz w:val="22"/>
        </w:rPr>
        <w:t> </w:t>
      </w:r>
      <w:r>
        <w:rPr>
          <w:sz w:val="22"/>
        </w:rPr>
        <w:t>y</w:t>
      </w:r>
      <w:r>
        <w:rPr>
          <w:spacing w:val="-3"/>
          <w:sz w:val="22"/>
        </w:rPr>
        <w:t> </w:t>
      </w:r>
      <w:r>
        <w:rPr>
          <w:sz w:val="22"/>
        </w:rPr>
        <w:t>resultados</w:t>
      </w:r>
      <w:r>
        <w:rPr>
          <w:spacing w:val="-8"/>
          <w:sz w:val="22"/>
        </w:rPr>
        <w:t> </w:t>
      </w:r>
      <w:r>
        <w:rPr>
          <w:spacing w:val="-2"/>
          <w:sz w:val="22"/>
        </w:rPr>
        <w:t>estratégicos.</w:t>
      </w:r>
    </w:p>
    <w:p>
      <w:pPr>
        <w:pStyle w:val="BodyText"/>
        <w:spacing w:before="252"/>
        <w:rPr>
          <w:sz w:val="22"/>
        </w:rPr>
      </w:pPr>
    </w:p>
    <w:p>
      <w:pPr>
        <w:spacing w:before="0"/>
        <w:ind w:left="165" w:right="0" w:firstLine="0"/>
        <w:jc w:val="left"/>
        <w:rPr>
          <w:sz w:val="22"/>
        </w:rPr>
      </w:pPr>
      <w:r>
        <w:rPr>
          <w:b/>
          <w:sz w:val="22"/>
        </w:rPr>
        <w:t>5.2</w:t>
      </w:r>
      <w:r>
        <w:rPr>
          <w:b/>
          <w:spacing w:val="-1"/>
          <w:sz w:val="22"/>
        </w:rPr>
        <w:t> </w:t>
      </w:r>
      <w:r>
        <w:rPr>
          <w:b/>
          <w:spacing w:val="-2"/>
          <w:sz w:val="22"/>
        </w:rPr>
        <w:t>RECOMENDACIONES</w:t>
      </w:r>
      <w:r>
        <w:rPr>
          <w:spacing w:val="-2"/>
          <w:sz w:val="22"/>
        </w:rPr>
        <w:t>.</w:t>
      </w:r>
    </w:p>
    <w:p>
      <w:pPr>
        <w:pStyle w:val="ListParagraph"/>
        <w:numPr>
          <w:ilvl w:val="0"/>
          <w:numId w:val="19"/>
        </w:numPr>
        <w:tabs>
          <w:tab w:pos="1168" w:val="left" w:leader="none"/>
        </w:tabs>
        <w:spacing w:line="240" w:lineRule="auto" w:before="251" w:after="0"/>
        <w:ind w:left="1015" w:right="249" w:firstLine="0"/>
        <w:jc w:val="left"/>
        <w:rPr>
          <w:sz w:val="22"/>
        </w:rPr>
      </w:pPr>
      <w:r>
        <w:rPr>
          <w:sz w:val="22"/>
        </w:rPr>
        <w:t>Reforzar la coordinación entre las unidades ejecutoras y Planificación para asegurar coherencia entre PEI, POI y POGE.</w:t>
      </w:r>
    </w:p>
    <w:p>
      <w:pPr>
        <w:pStyle w:val="BodyText"/>
        <w:rPr>
          <w:sz w:val="22"/>
        </w:rPr>
      </w:pPr>
    </w:p>
    <w:p>
      <w:pPr>
        <w:pStyle w:val="ListParagraph"/>
        <w:numPr>
          <w:ilvl w:val="0"/>
          <w:numId w:val="19"/>
        </w:numPr>
        <w:tabs>
          <w:tab w:pos="1144" w:val="left" w:leader="none"/>
        </w:tabs>
        <w:spacing w:line="240" w:lineRule="auto" w:before="0" w:after="0"/>
        <w:ind w:left="1144" w:right="0" w:hanging="129"/>
        <w:jc w:val="left"/>
        <w:rPr>
          <w:sz w:val="22"/>
        </w:rPr>
      </w:pPr>
      <w:r>
        <w:rPr>
          <w:sz w:val="22"/>
        </w:rPr>
        <w:t>Actualizar</w:t>
      </w:r>
      <w:r>
        <w:rPr>
          <w:spacing w:val="-16"/>
          <w:sz w:val="22"/>
        </w:rPr>
        <w:t> </w:t>
      </w:r>
      <w:r>
        <w:rPr>
          <w:sz w:val="22"/>
        </w:rPr>
        <w:t>las</w:t>
      </w:r>
      <w:r>
        <w:rPr>
          <w:spacing w:val="-15"/>
          <w:sz w:val="22"/>
        </w:rPr>
        <w:t> </w:t>
      </w:r>
      <w:r>
        <w:rPr>
          <w:sz w:val="22"/>
        </w:rPr>
        <w:t>fichas</w:t>
      </w:r>
      <w:r>
        <w:rPr>
          <w:spacing w:val="-15"/>
          <w:sz w:val="22"/>
        </w:rPr>
        <w:t> </w:t>
      </w:r>
      <w:r>
        <w:rPr>
          <w:sz w:val="22"/>
        </w:rPr>
        <w:t>de</w:t>
      </w:r>
      <w:r>
        <w:rPr>
          <w:spacing w:val="-16"/>
          <w:sz w:val="22"/>
        </w:rPr>
        <w:t> </w:t>
      </w:r>
      <w:r>
        <w:rPr>
          <w:sz w:val="22"/>
        </w:rPr>
        <w:t>indicadores</w:t>
      </w:r>
      <w:r>
        <w:rPr>
          <w:spacing w:val="-15"/>
          <w:sz w:val="22"/>
        </w:rPr>
        <w:t> </w:t>
      </w:r>
      <w:r>
        <w:rPr>
          <w:sz w:val="22"/>
        </w:rPr>
        <w:t>del</w:t>
      </w:r>
      <w:r>
        <w:rPr>
          <w:spacing w:val="-15"/>
          <w:sz w:val="22"/>
        </w:rPr>
        <w:t> </w:t>
      </w:r>
      <w:r>
        <w:rPr>
          <w:sz w:val="22"/>
        </w:rPr>
        <w:t>PEI</w:t>
      </w:r>
      <w:r>
        <w:rPr>
          <w:spacing w:val="-15"/>
          <w:sz w:val="22"/>
        </w:rPr>
        <w:t> </w:t>
      </w:r>
      <w:r>
        <w:rPr>
          <w:sz w:val="22"/>
        </w:rPr>
        <w:t>incorporando</w:t>
      </w:r>
      <w:r>
        <w:rPr>
          <w:spacing w:val="-16"/>
          <w:sz w:val="22"/>
        </w:rPr>
        <w:t> </w:t>
      </w:r>
      <w:r>
        <w:rPr>
          <w:sz w:val="22"/>
        </w:rPr>
        <w:t>metas</w:t>
      </w:r>
      <w:r>
        <w:rPr>
          <w:spacing w:val="-15"/>
          <w:sz w:val="22"/>
        </w:rPr>
        <w:t> </w:t>
      </w:r>
      <w:r>
        <w:rPr>
          <w:sz w:val="22"/>
        </w:rPr>
        <w:t>intermedias</w:t>
      </w:r>
      <w:r>
        <w:rPr>
          <w:spacing w:val="-15"/>
          <w:sz w:val="22"/>
        </w:rPr>
        <w:t> </w:t>
      </w:r>
      <w:r>
        <w:rPr>
          <w:sz w:val="22"/>
        </w:rPr>
        <w:t>semestrales</w:t>
      </w:r>
      <w:r>
        <w:rPr>
          <w:spacing w:val="-15"/>
          <w:sz w:val="22"/>
        </w:rPr>
        <w:t> </w:t>
      </w:r>
      <w:r>
        <w:rPr>
          <w:sz w:val="22"/>
        </w:rPr>
        <w:t>y</w:t>
      </w:r>
      <w:r>
        <w:rPr>
          <w:spacing w:val="-14"/>
          <w:sz w:val="22"/>
        </w:rPr>
        <w:t> </w:t>
      </w:r>
      <w:r>
        <w:rPr>
          <w:spacing w:val="-2"/>
          <w:sz w:val="22"/>
        </w:rPr>
        <w:t>criterios</w:t>
      </w:r>
    </w:p>
    <w:p>
      <w:pPr>
        <w:spacing w:before="2"/>
        <w:ind w:left="1015" w:right="0" w:firstLine="0"/>
        <w:jc w:val="left"/>
        <w:rPr>
          <w:sz w:val="22"/>
        </w:rPr>
      </w:pPr>
      <w:r>
        <w:rPr>
          <w:sz w:val="22"/>
        </w:rPr>
        <w:t>de</w:t>
      </w:r>
      <w:r>
        <w:rPr>
          <w:spacing w:val="-2"/>
          <w:sz w:val="22"/>
        </w:rPr>
        <w:t> </w:t>
      </w:r>
      <w:r>
        <w:rPr>
          <w:sz w:val="22"/>
        </w:rPr>
        <w:t>impacto</w:t>
      </w:r>
      <w:r>
        <w:rPr>
          <w:spacing w:val="-2"/>
          <w:sz w:val="22"/>
        </w:rPr>
        <w:t> cualitativo.</w:t>
      </w:r>
    </w:p>
    <w:p>
      <w:pPr>
        <w:pStyle w:val="BodyText"/>
        <w:spacing w:before="2"/>
        <w:rPr>
          <w:sz w:val="22"/>
        </w:rPr>
      </w:pPr>
    </w:p>
    <w:p>
      <w:pPr>
        <w:pStyle w:val="ListParagraph"/>
        <w:numPr>
          <w:ilvl w:val="0"/>
          <w:numId w:val="19"/>
        </w:numPr>
        <w:tabs>
          <w:tab w:pos="1172" w:val="left" w:leader="none"/>
        </w:tabs>
        <w:spacing w:line="251" w:lineRule="exact" w:before="1" w:after="0"/>
        <w:ind w:left="1172" w:right="0" w:hanging="157"/>
        <w:jc w:val="left"/>
        <w:rPr>
          <w:sz w:val="22"/>
        </w:rPr>
      </w:pPr>
      <w:r>
        <w:rPr>
          <w:sz w:val="22"/>
        </w:rPr>
        <w:t>Priorizar</w:t>
      </w:r>
      <w:r>
        <w:rPr>
          <w:spacing w:val="8"/>
          <w:sz w:val="22"/>
        </w:rPr>
        <w:t> </w:t>
      </w:r>
      <w:r>
        <w:rPr>
          <w:sz w:val="22"/>
        </w:rPr>
        <w:t>la</w:t>
      </w:r>
      <w:r>
        <w:rPr>
          <w:spacing w:val="13"/>
          <w:sz w:val="22"/>
        </w:rPr>
        <w:t> </w:t>
      </w:r>
      <w:r>
        <w:rPr>
          <w:sz w:val="22"/>
        </w:rPr>
        <w:t>atención</w:t>
      </w:r>
      <w:r>
        <w:rPr>
          <w:spacing w:val="13"/>
          <w:sz w:val="22"/>
        </w:rPr>
        <w:t> </w:t>
      </w:r>
      <w:r>
        <w:rPr>
          <w:sz w:val="22"/>
        </w:rPr>
        <w:t>de</w:t>
      </w:r>
      <w:r>
        <w:rPr>
          <w:spacing w:val="17"/>
          <w:sz w:val="22"/>
        </w:rPr>
        <w:t> </w:t>
      </w:r>
      <w:r>
        <w:rPr>
          <w:sz w:val="22"/>
        </w:rPr>
        <w:t>los</w:t>
      </w:r>
      <w:r>
        <w:rPr>
          <w:spacing w:val="11"/>
          <w:sz w:val="22"/>
        </w:rPr>
        <w:t> </w:t>
      </w:r>
      <w:r>
        <w:rPr>
          <w:sz w:val="22"/>
        </w:rPr>
        <w:t>ejes</w:t>
      </w:r>
      <w:r>
        <w:rPr>
          <w:spacing w:val="11"/>
          <w:sz w:val="22"/>
        </w:rPr>
        <w:t> </w:t>
      </w:r>
      <w:r>
        <w:rPr>
          <w:sz w:val="22"/>
        </w:rPr>
        <w:t>con</w:t>
      </w:r>
      <w:r>
        <w:rPr>
          <w:spacing w:val="13"/>
          <w:sz w:val="22"/>
        </w:rPr>
        <w:t> </w:t>
      </w:r>
      <w:r>
        <w:rPr>
          <w:sz w:val="22"/>
        </w:rPr>
        <w:t>avance</w:t>
      </w:r>
      <w:r>
        <w:rPr>
          <w:spacing w:val="13"/>
          <w:sz w:val="22"/>
        </w:rPr>
        <w:t> </w:t>
      </w:r>
      <w:r>
        <w:rPr>
          <w:sz w:val="22"/>
        </w:rPr>
        <w:t>crítico,</w:t>
      </w:r>
      <w:r>
        <w:rPr>
          <w:spacing w:val="11"/>
          <w:sz w:val="22"/>
        </w:rPr>
        <w:t> </w:t>
      </w:r>
      <w:r>
        <w:rPr>
          <w:sz w:val="22"/>
        </w:rPr>
        <w:t>especialmente</w:t>
      </w:r>
      <w:r>
        <w:rPr>
          <w:spacing w:val="13"/>
          <w:sz w:val="22"/>
        </w:rPr>
        <w:t> </w:t>
      </w:r>
      <w:r>
        <w:rPr>
          <w:sz w:val="22"/>
        </w:rPr>
        <w:t>el</w:t>
      </w:r>
      <w:r>
        <w:rPr>
          <w:spacing w:val="10"/>
          <w:sz w:val="22"/>
        </w:rPr>
        <w:t> </w:t>
      </w:r>
      <w:r>
        <w:rPr>
          <w:sz w:val="22"/>
        </w:rPr>
        <w:t>Eje</w:t>
      </w:r>
      <w:r>
        <w:rPr>
          <w:spacing w:val="13"/>
          <w:sz w:val="22"/>
        </w:rPr>
        <w:t> </w:t>
      </w:r>
      <w:r>
        <w:rPr>
          <w:sz w:val="22"/>
        </w:rPr>
        <w:t>3,</w:t>
      </w:r>
      <w:r>
        <w:rPr>
          <w:spacing w:val="7"/>
          <w:sz w:val="22"/>
        </w:rPr>
        <w:t> </w:t>
      </w:r>
      <w:r>
        <w:rPr>
          <w:sz w:val="22"/>
        </w:rPr>
        <w:t>mediante</w:t>
      </w:r>
      <w:r>
        <w:rPr>
          <w:spacing w:val="13"/>
          <w:sz w:val="22"/>
        </w:rPr>
        <w:t> </w:t>
      </w:r>
      <w:r>
        <w:rPr>
          <w:sz w:val="22"/>
        </w:rPr>
        <w:t>planes</w:t>
      </w:r>
      <w:r>
        <w:rPr>
          <w:spacing w:val="11"/>
          <w:sz w:val="22"/>
        </w:rPr>
        <w:t> </w:t>
      </w:r>
      <w:r>
        <w:rPr>
          <w:spacing w:val="-5"/>
          <w:sz w:val="22"/>
        </w:rPr>
        <w:t>de</w:t>
      </w:r>
    </w:p>
    <w:p>
      <w:pPr>
        <w:spacing w:line="251" w:lineRule="exact" w:before="0"/>
        <w:ind w:left="1015" w:right="0" w:firstLine="0"/>
        <w:jc w:val="left"/>
        <w:rPr>
          <w:sz w:val="22"/>
        </w:rPr>
      </w:pPr>
      <w:r>
        <w:rPr>
          <w:sz w:val="22"/>
        </w:rPr>
        <w:t>acción</w:t>
      </w:r>
      <w:r>
        <w:rPr>
          <w:spacing w:val="-5"/>
          <w:sz w:val="22"/>
        </w:rPr>
        <w:t> </w:t>
      </w:r>
      <w:r>
        <w:rPr>
          <w:sz w:val="22"/>
        </w:rPr>
        <w:t>correctivos</w:t>
      </w:r>
      <w:r>
        <w:rPr>
          <w:spacing w:val="-9"/>
          <w:sz w:val="22"/>
        </w:rPr>
        <w:t> </w:t>
      </w:r>
      <w:r>
        <w:rPr>
          <w:sz w:val="22"/>
        </w:rPr>
        <w:t>y</w:t>
      </w:r>
      <w:r>
        <w:rPr>
          <w:spacing w:val="-5"/>
          <w:sz w:val="22"/>
        </w:rPr>
        <w:t> </w:t>
      </w:r>
      <w:r>
        <w:rPr>
          <w:sz w:val="22"/>
        </w:rPr>
        <w:t>recursos</w:t>
      </w:r>
      <w:r>
        <w:rPr>
          <w:spacing w:val="-9"/>
          <w:sz w:val="22"/>
        </w:rPr>
        <w:t> </w:t>
      </w:r>
      <w:r>
        <w:rPr>
          <w:spacing w:val="-2"/>
          <w:sz w:val="22"/>
        </w:rPr>
        <w:t>específicos.</w:t>
      </w:r>
    </w:p>
    <w:p>
      <w:pPr>
        <w:pStyle w:val="BodyText"/>
        <w:spacing w:before="3"/>
        <w:rPr>
          <w:sz w:val="22"/>
        </w:rPr>
      </w:pPr>
    </w:p>
    <w:p>
      <w:pPr>
        <w:pStyle w:val="ListParagraph"/>
        <w:numPr>
          <w:ilvl w:val="0"/>
          <w:numId w:val="19"/>
        </w:numPr>
        <w:tabs>
          <w:tab w:pos="1149" w:val="left" w:leader="none"/>
        </w:tabs>
        <w:spacing w:line="251" w:lineRule="exact" w:before="0" w:after="0"/>
        <w:ind w:left="1149" w:right="0" w:hanging="134"/>
        <w:jc w:val="left"/>
        <w:rPr>
          <w:sz w:val="22"/>
        </w:rPr>
      </w:pPr>
      <w:r>
        <w:rPr>
          <w:sz w:val="22"/>
        </w:rPr>
        <w:t>Optimizar</w:t>
      </w:r>
      <w:r>
        <w:rPr>
          <w:spacing w:val="-15"/>
          <w:sz w:val="22"/>
        </w:rPr>
        <w:t> </w:t>
      </w:r>
      <w:r>
        <w:rPr>
          <w:sz w:val="22"/>
        </w:rPr>
        <w:t>los</w:t>
      </w:r>
      <w:r>
        <w:rPr>
          <w:spacing w:val="-15"/>
          <w:sz w:val="22"/>
        </w:rPr>
        <w:t> </w:t>
      </w:r>
      <w:r>
        <w:rPr>
          <w:sz w:val="22"/>
        </w:rPr>
        <w:t>procesos</w:t>
      </w:r>
      <w:r>
        <w:rPr>
          <w:spacing w:val="-12"/>
          <w:sz w:val="22"/>
        </w:rPr>
        <w:t> </w:t>
      </w:r>
      <w:r>
        <w:rPr>
          <w:sz w:val="22"/>
        </w:rPr>
        <w:t>de</w:t>
      </w:r>
      <w:r>
        <w:rPr>
          <w:spacing w:val="-11"/>
          <w:sz w:val="22"/>
        </w:rPr>
        <w:t> </w:t>
      </w:r>
      <w:r>
        <w:rPr>
          <w:sz w:val="22"/>
        </w:rPr>
        <w:t>digitalización</w:t>
      </w:r>
      <w:r>
        <w:rPr>
          <w:spacing w:val="-14"/>
          <w:sz w:val="22"/>
        </w:rPr>
        <w:t> </w:t>
      </w:r>
      <w:r>
        <w:rPr>
          <w:sz w:val="22"/>
        </w:rPr>
        <w:t>institucional</w:t>
      </w:r>
      <w:r>
        <w:rPr>
          <w:spacing w:val="-13"/>
          <w:sz w:val="22"/>
        </w:rPr>
        <w:t> </w:t>
      </w:r>
      <w:r>
        <w:rPr>
          <w:sz w:val="22"/>
        </w:rPr>
        <w:t>y</w:t>
      </w:r>
      <w:r>
        <w:rPr>
          <w:spacing w:val="-12"/>
          <w:sz w:val="22"/>
        </w:rPr>
        <w:t> </w:t>
      </w:r>
      <w:r>
        <w:rPr>
          <w:sz w:val="22"/>
        </w:rPr>
        <w:t>fortalecer</w:t>
      </w:r>
      <w:r>
        <w:rPr>
          <w:spacing w:val="-14"/>
          <w:sz w:val="22"/>
        </w:rPr>
        <w:t> </w:t>
      </w:r>
      <w:r>
        <w:rPr>
          <w:sz w:val="22"/>
        </w:rPr>
        <w:t>la</w:t>
      </w:r>
      <w:r>
        <w:rPr>
          <w:spacing w:val="-10"/>
          <w:sz w:val="22"/>
        </w:rPr>
        <w:t> </w:t>
      </w:r>
      <w:r>
        <w:rPr>
          <w:sz w:val="22"/>
        </w:rPr>
        <w:t>infraestructura</w:t>
      </w:r>
      <w:r>
        <w:rPr>
          <w:spacing w:val="-10"/>
          <w:sz w:val="22"/>
        </w:rPr>
        <w:t> </w:t>
      </w:r>
      <w:r>
        <w:rPr>
          <w:sz w:val="22"/>
        </w:rPr>
        <w:t>tecnológica</w:t>
      </w:r>
      <w:r>
        <w:rPr>
          <w:spacing w:val="-14"/>
          <w:sz w:val="22"/>
        </w:rPr>
        <w:t> </w:t>
      </w:r>
      <w:r>
        <w:rPr>
          <w:spacing w:val="-4"/>
          <w:sz w:val="22"/>
        </w:rPr>
        <w:t>para</w:t>
      </w:r>
    </w:p>
    <w:p>
      <w:pPr>
        <w:spacing w:line="251" w:lineRule="exact" w:before="0"/>
        <w:ind w:left="1015" w:right="0" w:firstLine="0"/>
        <w:jc w:val="left"/>
        <w:rPr>
          <w:sz w:val="22"/>
        </w:rPr>
      </w:pPr>
      <w:r>
        <w:rPr>
          <w:sz w:val="22"/>
        </w:rPr>
        <w:t>mejorar</w:t>
      </w:r>
      <w:r>
        <w:rPr>
          <w:spacing w:val="-4"/>
          <w:sz w:val="22"/>
        </w:rPr>
        <w:t> </w:t>
      </w:r>
      <w:r>
        <w:rPr>
          <w:sz w:val="22"/>
        </w:rPr>
        <w:t>la</w:t>
      </w:r>
      <w:r>
        <w:rPr>
          <w:spacing w:val="-4"/>
          <w:sz w:val="22"/>
        </w:rPr>
        <w:t> </w:t>
      </w:r>
      <w:r>
        <w:rPr>
          <w:sz w:val="22"/>
        </w:rPr>
        <w:t>gestión</w:t>
      </w:r>
      <w:r>
        <w:rPr>
          <w:spacing w:val="-4"/>
          <w:sz w:val="22"/>
        </w:rPr>
        <w:t> </w:t>
      </w:r>
      <w:r>
        <w:rPr>
          <w:sz w:val="22"/>
        </w:rPr>
        <w:t>por</w:t>
      </w:r>
      <w:r>
        <w:rPr>
          <w:spacing w:val="-3"/>
          <w:sz w:val="22"/>
        </w:rPr>
        <w:t> </w:t>
      </w:r>
      <w:r>
        <w:rPr>
          <w:spacing w:val="-2"/>
          <w:sz w:val="22"/>
        </w:rPr>
        <w:t>resultados.</w:t>
      </w:r>
    </w:p>
    <w:p>
      <w:pPr>
        <w:pStyle w:val="BodyText"/>
        <w:spacing w:before="2"/>
        <w:rPr>
          <w:sz w:val="22"/>
        </w:rPr>
      </w:pPr>
    </w:p>
    <w:p>
      <w:pPr>
        <w:pStyle w:val="ListParagraph"/>
        <w:numPr>
          <w:ilvl w:val="0"/>
          <w:numId w:val="19"/>
        </w:numPr>
        <w:tabs>
          <w:tab w:pos="1168" w:val="left" w:leader="none"/>
        </w:tabs>
        <w:spacing w:line="251" w:lineRule="exact" w:before="1" w:after="0"/>
        <w:ind w:left="1168" w:right="0" w:hanging="153"/>
        <w:jc w:val="left"/>
        <w:rPr>
          <w:sz w:val="22"/>
        </w:rPr>
      </w:pPr>
      <w:r>
        <w:rPr>
          <w:sz w:val="22"/>
        </w:rPr>
        <w:t>Fortalecer</w:t>
      </w:r>
      <w:r>
        <w:rPr>
          <w:spacing w:val="1"/>
          <w:sz w:val="22"/>
        </w:rPr>
        <w:t> </w:t>
      </w:r>
      <w:r>
        <w:rPr>
          <w:sz w:val="22"/>
        </w:rPr>
        <w:t>los</w:t>
      </w:r>
      <w:r>
        <w:rPr>
          <w:spacing w:val="5"/>
          <w:sz w:val="22"/>
        </w:rPr>
        <w:t> </w:t>
      </w:r>
      <w:r>
        <w:rPr>
          <w:sz w:val="22"/>
        </w:rPr>
        <w:t>mecanismos</w:t>
      </w:r>
      <w:r>
        <w:rPr>
          <w:spacing w:val="5"/>
          <w:sz w:val="22"/>
        </w:rPr>
        <w:t> </w:t>
      </w:r>
      <w:r>
        <w:rPr>
          <w:sz w:val="22"/>
        </w:rPr>
        <w:t>de</w:t>
      </w:r>
      <w:r>
        <w:rPr>
          <w:spacing w:val="7"/>
          <w:sz w:val="22"/>
        </w:rPr>
        <w:t> </w:t>
      </w:r>
      <w:r>
        <w:rPr>
          <w:sz w:val="22"/>
        </w:rPr>
        <w:t>evaluación</w:t>
      </w:r>
      <w:r>
        <w:rPr>
          <w:spacing w:val="6"/>
          <w:sz w:val="22"/>
        </w:rPr>
        <w:t> </w:t>
      </w:r>
      <w:r>
        <w:rPr>
          <w:sz w:val="22"/>
        </w:rPr>
        <w:t>interna</w:t>
      </w:r>
      <w:r>
        <w:rPr>
          <w:spacing w:val="12"/>
          <w:sz w:val="22"/>
        </w:rPr>
        <w:t> </w:t>
      </w:r>
      <w:r>
        <w:rPr>
          <w:sz w:val="22"/>
        </w:rPr>
        <w:t>y</w:t>
      </w:r>
      <w:r>
        <w:rPr>
          <w:spacing w:val="5"/>
          <w:sz w:val="22"/>
        </w:rPr>
        <w:t> </w:t>
      </w:r>
      <w:r>
        <w:rPr>
          <w:sz w:val="22"/>
        </w:rPr>
        <w:t>generar</w:t>
      </w:r>
      <w:r>
        <w:rPr>
          <w:spacing w:val="7"/>
          <w:sz w:val="22"/>
        </w:rPr>
        <w:t> </w:t>
      </w:r>
      <w:r>
        <w:rPr>
          <w:sz w:val="22"/>
        </w:rPr>
        <w:t>reportes</w:t>
      </w:r>
      <w:r>
        <w:rPr>
          <w:spacing w:val="5"/>
          <w:sz w:val="22"/>
        </w:rPr>
        <w:t> </w:t>
      </w:r>
      <w:r>
        <w:rPr>
          <w:sz w:val="22"/>
        </w:rPr>
        <w:t>trimestrales</w:t>
      </w:r>
      <w:r>
        <w:rPr>
          <w:spacing w:val="5"/>
          <w:sz w:val="22"/>
        </w:rPr>
        <w:t> </w:t>
      </w:r>
      <w:r>
        <w:rPr>
          <w:sz w:val="22"/>
        </w:rPr>
        <w:t>de</w:t>
      </w:r>
      <w:r>
        <w:rPr>
          <w:spacing w:val="7"/>
          <w:sz w:val="22"/>
        </w:rPr>
        <w:t> </w:t>
      </w:r>
      <w:r>
        <w:rPr>
          <w:spacing w:val="-2"/>
          <w:sz w:val="22"/>
        </w:rPr>
        <w:t>seguimiento</w:t>
      </w:r>
    </w:p>
    <w:p>
      <w:pPr>
        <w:spacing w:line="251" w:lineRule="exact" w:before="0"/>
        <w:ind w:left="1015" w:right="0" w:firstLine="0"/>
        <w:jc w:val="left"/>
        <w:rPr>
          <w:sz w:val="22"/>
        </w:rPr>
      </w:pPr>
      <w:r>
        <w:rPr>
          <w:sz w:val="22"/>
        </w:rPr>
        <w:t>para</w:t>
      </w:r>
      <w:r>
        <w:rPr>
          <w:spacing w:val="-9"/>
          <w:sz w:val="22"/>
        </w:rPr>
        <w:t> </w:t>
      </w:r>
      <w:r>
        <w:rPr>
          <w:sz w:val="22"/>
        </w:rPr>
        <w:t>anticipar</w:t>
      </w:r>
      <w:r>
        <w:rPr>
          <w:spacing w:val="-7"/>
          <w:sz w:val="22"/>
        </w:rPr>
        <w:t> </w:t>
      </w:r>
      <w:r>
        <w:rPr>
          <w:sz w:val="22"/>
        </w:rPr>
        <w:t>desviaciones</w:t>
      </w:r>
      <w:r>
        <w:rPr>
          <w:spacing w:val="-6"/>
          <w:sz w:val="22"/>
        </w:rPr>
        <w:t> </w:t>
      </w:r>
      <w:r>
        <w:rPr>
          <w:sz w:val="22"/>
        </w:rPr>
        <w:t>en</w:t>
      </w:r>
      <w:r>
        <w:rPr>
          <w:spacing w:val="-8"/>
          <w:sz w:val="22"/>
        </w:rPr>
        <w:t> </w:t>
      </w:r>
      <w:r>
        <w:rPr>
          <w:sz w:val="22"/>
        </w:rPr>
        <w:t>el</w:t>
      </w:r>
      <w:r>
        <w:rPr>
          <w:spacing w:val="-6"/>
          <w:sz w:val="22"/>
        </w:rPr>
        <w:t> </w:t>
      </w:r>
      <w:r>
        <w:rPr>
          <w:sz w:val="22"/>
        </w:rPr>
        <w:t>cumplimiento</w:t>
      </w:r>
      <w:r>
        <w:rPr>
          <w:spacing w:val="-8"/>
          <w:sz w:val="22"/>
        </w:rPr>
        <w:t> </w:t>
      </w:r>
      <w:r>
        <w:rPr>
          <w:spacing w:val="-2"/>
          <w:sz w:val="22"/>
        </w:rPr>
        <w:t>anual.</w:t>
      </w:r>
    </w:p>
    <w:sectPr>
      <w:pgSz w:w="13370" w:h="17280"/>
      <w:pgMar w:header="0" w:footer="968" w:top="1360" w:bottom="1180" w:left="1275" w:right="113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 w:name="Symbol">
    <w:altName w:val="Symbol"/>
    <w:charset w:val="2"/>
    <w:family w:val="roman"/>
    <w:pitch w:val="variable"/>
  </w:font>
  <w:font w:name="Wingdings">
    <w:altName w:val="Wingdings"/>
    <w:charset w:val="2"/>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774336">
              <wp:simplePos x="0" y="0"/>
              <wp:positionH relativeFrom="page">
                <wp:posOffset>7457313</wp:posOffset>
              </wp:positionH>
              <wp:positionV relativeFrom="page">
                <wp:posOffset>10202367</wp:posOffset>
              </wp:positionV>
              <wp:extent cx="203835"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03835" cy="165735"/>
                      </a:xfrm>
                      <a:prstGeom prst="rect">
                        <a:avLst/>
                      </a:prstGeom>
                    </wps:spPr>
                    <wps:txbx>
                      <w:txbxContent>
                        <w:p>
                          <w:pPr>
                            <w:spacing w:line="245" w:lineRule="exact" w:before="0"/>
                            <w:ind w:left="2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24</w:t>
                          </w:r>
                          <w:r>
                            <w:rPr>
                              <w:rFonts w:ascii="Calibri"/>
                              <w:spacing w:val="-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87.190002pt;margin-top:803.335999pt;width:16.05pt;height:13.05pt;mso-position-horizontal-relative:page;mso-position-vertical-relative:page;z-index:-17542144" type="#_x0000_t202" id="docshape1" filled="false" stroked="false">
              <v:textbox inset="0,0,0,0">
                <w:txbxContent>
                  <w:p>
                    <w:pPr>
                      <w:spacing w:line="245" w:lineRule="exact" w:before="0"/>
                      <w:ind w:left="2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24</w:t>
                    </w:r>
                    <w:r>
                      <w:rPr>
                        <w:rFonts w:ascii="Calibri"/>
                        <w:spacing w:val="-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
    <w:multiLevelType w:val="hybridMultilevel"/>
    <w:lvl w:ilvl="0">
      <w:start w:val="0"/>
      <w:numFmt w:val="bullet"/>
      <w:lvlText w:val="•"/>
      <w:lvlJc w:val="left"/>
      <w:pPr>
        <w:ind w:left="1015" w:hanging="154"/>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2013" w:hanging="154"/>
      </w:pPr>
      <w:rPr>
        <w:rFonts w:hint="default"/>
        <w:lang w:val="es-ES" w:eastAsia="en-US" w:bidi="ar-SA"/>
      </w:rPr>
    </w:lvl>
    <w:lvl w:ilvl="2">
      <w:start w:val="0"/>
      <w:numFmt w:val="bullet"/>
      <w:lvlText w:val="•"/>
      <w:lvlJc w:val="left"/>
      <w:pPr>
        <w:ind w:left="3007" w:hanging="154"/>
      </w:pPr>
      <w:rPr>
        <w:rFonts w:hint="default"/>
        <w:lang w:val="es-ES" w:eastAsia="en-US" w:bidi="ar-SA"/>
      </w:rPr>
    </w:lvl>
    <w:lvl w:ilvl="3">
      <w:start w:val="0"/>
      <w:numFmt w:val="bullet"/>
      <w:lvlText w:val="•"/>
      <w:lvlJc w:val="left"/>
      <w:pPr>
        <w:ind w:left="4000" w:hanging="154"/>
      </w:pPr>
      <w:rPr>
        <w:rFonts w:hint="default"/>
        <w:lang w:val="es-ES" w:eastAsia="en-US" w:bidi="ar-SA"/>
      </w:rPr>
    </w:lvl>
    <w:lvl w:ilvl="4">
      <w:start w:val="0"/>
      <w:numFmt w:val="bullet"/>
      <w:lvlText w:val="•"/>
      <w:lvlJc w:val="left"/>
      <w:pPr>
        <w:ind w:left="4994" w:hanging="154"/>
      </w:pPr>
      <w:rPr>
        <w:rFonts w:hint="default"/>
        <w:lang w:val="es-ES" w:eastAsia="en-US" w:bidi="ar-SA"/>
      </w:rPr>
    </w:lvl>
    <w:lvl w:ilvl="5">
      <w:start w:val="0"/>
      <w:numFmt w:val="bullet"/>
      <w:lvlText w:val="•"/>
      <w:lvlJc w:val="left"/>
      <w:pPr>
        <w:ind w:left="5987" w:hanging="154"/>
      </w:pPr>
      <w:rPr>
        <w:rFonts w:hint="default"/>
        <w:lang w:val="es-ES" w:eastAsia="en-US" w:bidi="ar-SA"/>
      </w:rPr>
    </w:lvl>
    <w:lvl w:ilvl="6">
      <w:start w:val="0"/>
      <w:numFmt w:val="bullet"/>
      <w:lvlText w:val="•"/>
      <w:lvlJc w:val="left"/>
      <w:pPr>
        <w:ind w:left="6981" w:hanging="154"/>
      </w:pPr>
      <w:rPr>
        <w:rFonts w:hint="default"/>
        <w:lang w:val="es-ES" w:eastAsia="en-US" w:bidi="ar-SA"/>
      </w:rPr>
    </w:lvl>
    <w:lvl w:ilvl="7">
      <w:start w:val="0"/>
      <w:numFmt w:val="bullet"/>
      <w:lvlText w:val="•"/>
      <w:lvlJc w:val="left"/>
      <w:pPr>
        <w:ind w:left="7974" w:hanging="154"/>
      </w:pPr>
      <w:rPr>
        <w:rFonts w:hint="default"/>
        <w:lang w:val="es-ES" w:eastAsia="en-US" w:bidi="ar-SA"/>
      </w:rPr>
    </w:lvl>
    <w:lvl w:ilvl="8">
      <w:start w:val="0"/>
      <w:numFmt w:val="bullet"/>
      <w:lvlText w:val="•"/>
      <w:lvlJc w:val="left"/>
      <w:pPr>
        <w:ind w:left="8968" w:hanging="154"/>
      </w:pPr>
      <w:rPr>
        <w:rFonts w:hint="default"/>
        <w:lang w:val="es-ES" w:eastAsia="en-US" w:bidi="ar-SA"/>
      </w:rPr>
    </w:lvl>
  </w:abstractNum>
  <w:abstractNum w:abstractNumId="17">
    <w:multiLevelType w:val="hybridMultilevel"/>
    <w:lvl w:ilvl="0">
      <w:start w:val="5"/>
      <w:numFmt w:val="decimal"/>
      <w:lvlText w:val="%1"/>
      <w:lvlJc w:val="left"/>
      <w:pPr>
        <w:ind w:left="596" w:hanging="432"/>
        <w:jc w:val="left"/>
      </w:pPr>
      <w:rPr>
        <w:rFonts w:hint="default"/>
        <w:lang w:val="es-ES" w:eastAsia="en-US" w:bidi="ar-SA"/>
      </w:rPr>
    </w:lvl>
    <w:lvl w:ilvl="1">
      <w:start w:val="1"/>
      <w:numFmt w:val="decimal"/>
      <w:lvlText w:val="%1.%2."/>
      <w:lvlJc w:val="left"/>
      <w:pPr>
        <w:ind w:left="596" w:hanging="432"/>
        <w:jc w:val="left"/>
      </w:pPr>
      <w:rPr>
        <w:rFonts w:hint="default" w:ascii="Arial" w:hAnsi="Arial" w:eastAsia="Arial" w:cs="Arial"/>
        <w:b/>
        <w:bCs/>
        <w:i w:val="0"/>
        <w:iCs w:val="0"/>
        <w:spacing w:val="-3"/>
        <w:w w:val="100"/>
        <w:sz w:val="22"/>
        <w:szCs w:val="22"/>
        <w:lang w:val="es-ES" w:eastAsia="en-US" w:bidi="ar-SA"/>
      </w:rPr>
    </w:lvl>
    <w:lvl w:ilvl="2">
      <w:start w:val="0"/>
      <w:numFmt w:val="bullet"/>
      <w:lvlText w:val="•"/>
      <w:lvlJc w:val="left"/>
      <w:pPr>
        <w:ind w:left="1015" w:hanging="144"/>
      </w:pPr>
      <w:rPr>
        <w:rFonts w:hint="default" w:ascii="Arial" w:hAnsi="Arial" w:eastAsia="Arial" w:cs="Arial"/>
        <w:b w:val="0"/>
        <w:bCs w:val="0"/>
        <w:i w:val="0"/>
        <w:iCs w:val="0"/>
        <w:spacing w:val="0"/>
        <w:w w:val="100"/>
        <w:sz w:val="22"/>
        <w:szCs w:val="22"/>
        <w:lang w:val="es-ES" w:eastAsia="en-US" w:bidi="ar-SA"/>
      </w:rPr>
    </w:lvl>
    <w:lvl w:ilvl="3">
      <w:start w:val="0"/>
      <w:numFmt w:val="bullet"/>
      <w:lvlText w:val="•"/>
      <w:lvlJc w:val="left"/>
      <w:pPr>
        <w:ind w:left="3227" w:hanging="144"/>
      </w:pPr>
      <w:rPr>
        <w:rFonts w:hint="default"/>
        <w:lang w:val="es-ES" w:eastAsia="en-US" w:bidi="ar-SA"/>
      </w:rPr>
    </w:lvl>
    <w:lvl w:ilvl="4">
      <w:start w:val="0"/>
      <w:numFmt w:val="bullet"/>
      <w:lvlText w:val="•"/>
      <w:lvlJc w:val="left"/>
      <w:pPr>
        <w:ind w:left="4331" w:hanging="144"/>
      </w:pPr>
      <w:rPr>
        <w:rFonts w:hint="default"/>
        <w:lang w:val="es-ES" w:eastAsia="en-US" w:bidi="ar-SA"/>
      </w:rPr>
    </w:lvl>
    <w:lvl w:ilvl="5">
      <w:start w:val="0"/>
      <w:numFmt w:val="bullet"/>
      <w:lvlText w:val="•"/>
      <w:lvlJc w:val="left"/>
      <w:pPr>
        <w:ind w:left="5435" w:hanging="144"/>
      </w:pPr>
      <w:rPr>
        <w:rFonts w:hint="default"/>
        <w:lang w:val="es-ES" w:eastAsia="en-US" w:bidi="ar-SA"/>
      </w:rPr>
    </w:lvl>
    <w:lvl w:ilvl="6">
      <w:start w:val="0"/>
      <w:numFmt w:val="bullet"/>
      <w:lvlText w:val="•"/>
      <w:lvlJc w:val="left"/>
      <w:pPr>
        <w:ind w:left="6539" w:hanging="144"/>
      </w:pPr>
      <w:rPr>
        <w:rFonts w:hint="default"/>
        <w:lang w:val="es-ES" w:eastAsia="en-US" w:bidi="ar-SA"/>
      </w:rPr>
    </w:lvl>
    <w:lvl w:ilvl="7">
      <w:start w:val="0"/>
      <w:numFmt w:val="bullet"/>
      <w:lvlText w:val="•"/>
      <w:lvlJc w:val="left"/>
      <w:pPr>
        <w:ind w:left="7643" w:hanging="144"/>
      </w:pPr>
      <w:rPr>
        <w:rFonts w:hint="default"/>
        <w:lang w:val="es-ES" w:eastAsia="en-US" w:bidi="ar-SA"/>
      </w:rPr>
    </w:lvl>
    <w:lvl w:ilvl="8">
      <w:start w:val="0"/>
      <w:numFmt w:val="bullet"/>
      <w:lvlText w:val="•"/>
      <w:lvlJc w:val="left"/>
      <w:pPr>
        <w:ind w:left="8747" w:hanging="144"/>
      </w:pPr>
      <w:rPr>
        <w:rFonts w:hint="default"/>
        <w:lang w:val="es-ES" w:eastAsia="en-US" w:bidi="ar-SA"/>
      </w:rPr>
    </w:lvl>
  </w:abstractNum>
  <w:abstractNum w:abstractNumId="16">
    <w:multiLevelType w:val="hybridMultilevel"/>
    <w:lvl w:ilvl="0">
      <w:start w:val="0"/>
      <w:numFmt w:val="bullet"/>
      <w:lvlText w:val=""/>
      <w:lvlJc w:val="left"/>
      <w:pPr>
        <w:ind w:left="886" w:hanging="361"/>
      </w:pPr>
      <w:rPr>
        <w:rFonts w:hint="default" w:ascii="Symbol" w:hAnsi="Symbol" w:eastAsia="Symbol" w:cs="Symbol"/>
        <w:b w:val="0"/>
        <w:bCs w:val="0"/>
        <w:i w:val="0"/>
        <w:iCs w:val="0"/>
        <w:spacing w:val="0"/>
        <w:w w:val="100"/>
        <w:sz w:val="24"/>
        <w:szCs w:val="24"/>
        <w:lang w:val="es-ES" w:eastAsia="en-US" w:bidi="ar-SA"/>
      </w:rPr>
    </w:lvl>
    <w:lvl w:ilvl="1">
      <w:start w:val="0"/>
      <w:numFmt w:val="bullet"/>
      <w:lvlText w:val="•"/>
      <w:lvlJc w:val="left"/>
      <w:pPr>
        <w:ind w:left="1887" w:hanging="361"/>
      </w:pPr>
      <w:rPr>
        <w:rFonts w:hint="default"/>
        <w:lang w:val="es-ES" w:eastAsia="en-US" w:bidi="ar-SA"/>
      </w:rPr>
    </w:lvl>
    <w:lvl w:ilvl="2">
      <w:start w:val="0"/>
      <w:numFmt w:val="bullet"/>
      <w:lvlText w:val="•"/>
      <w:lvlJc w:val="left"/>
      <w:pPr>
        <w:ind w:left="2895" w:hanging="361"/>
      </w:pPr>
      <w:rPr>
        <w:rFonts w:hint="default"/>
        <w:lang w:val="es-ES" w:eastAsia="en-US" w:bidi="ar-SA"/>
      </w:rPr>
    </w:lvl>
    <w:lvl w:ilvl="3">
      <w:start w:val="0"/>
      <w:numFmt w:val="bullet"/>
      <w:lvlText w:val="•"/>
      <w:lvlJc w:val="left"/>
      <w:pPr>
        <w:ind w:left="3902" w:hanging="361"/>
      </w:pPr>
      <w:rPr>
        <w:rFonts w:hint="default"/>
        <w:lang w:val="es-ES" w:eastAsia="en-US" w:bidi="ar-SA"/>
      </w:rPr>
    </w:lvl>
    <w:lvl w:ilvl="4">
      <w:start w:val="0"/>
      <w:numFmt w:val="bullet"/>
      <w:lvlText w:val="•"/>
      <w:lvlJc w:val="left"/>
      <w:pPr>
        <w:ind w:left="4910" w:hanging="361"/>
      </w:pPr>
      <w:rPr>
        <w:rFonts w:hint="default"/>
        <w:lang w:val="es-ES" w:eastAsia="en-US" w:bidi="ar-SA"/>
      </w:rPr>
    </w:lvl>
    <w:lvl w:ilvl="5">
      <w:start w:val="0"/>
      <w:numFmt w:val="bullet"/>
      <w:lvlText w:val="•"/>
      <w:lvlJc w:val="left"/>
      <w:pPr>
        <w:ind w:left="5917" w:hanging="361"/>
      </w:pPr>
      <w:rPr>
        <w:rFonts w:hint="default"/>
        <w:lang w:val="es-ES" w:eastAsia="en-US" w:bidi="ar-SA"/>
      </w:rPr>
    </w:lvl>
    <w:lvl w:ilvl="6">
      <w:start w:val="0"/>
      <w:numFmt w:val="bullet"/>
      <w:lvlText w:val="•"/>
      <w:lvlJc w:val="left"/>
      <w:pPr>
        <w:ind w:left="6925" w:hanging="361"/>
      </w:pPr>
      <w:rPr>
        <w:rFonts w:hint="default"/>
        <w:lang w:val="es-ES" w:eastAsia="en-US" w:bidi="ar-SA"/>
      </w:rPr>
    </w:lvl>
    <w:lvl w:ilvl="7">
      <w:start w:val="0"/>
      <w:numFmt w:val="bullet"/>
      <w:lvlText w:val="•"/>
      <w:lvlJc w:val="left"/>
      <w:pPr>
        <w:ind w:left="7932" w:hanging="361"/>
      </w:pPr>
      <w:rPr>
        <w:rFonts w:hint="default"/>
        <w:lang w:val="es-ES" w:eastAsia="en-US" w:bidi="ar-SA"/>
      </w:rPr>
    </w:lvl>
    <w:lvl w:ilvl="8">
      <w:start w:val="0"/>
      <w:numFmt w:val="bullet"/>
      <w:lvlText w:val="•"/>
      <w:lvlJc w:val="left"/>
      <w:pPr>
        <w:ind w:left="8940" w:hanging="361"/>
      </w:pPr>
      <w:rPr>
        <w:rFonts w:hint="default"/>
        <w:lang w:val="es-ES" w:eastAsia="en-US" w:bidi="ar-SA"/>
      </w:rPr>
    </w:lvl>
  </w:abstractNum>
  <w:abstractNum w:abstractNumId="15">
    <w:multiLevelType w:val="hybridMultilevel"/>
    <w:lvl w:ilvl="0">
      <w:start w:val="0"/>
      <w:numFmt w:val="bullet"/>
      <w:lvlText w:val="-"/>
      <w:lvlJc w:val="left"/>
      <w:pPr>
        <w:ind w:left="109" w:hanging="279"/>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395" w:hanging="279"/>
      </w:pPr>
      <w:rPr>
        <w:rFonts w:hint="default"/>
        <w:lang w:val="es-ES" w:eastAsia="en-US" w:bidi="ar-SA"/>
      </w:rPr>
    </w:lvl>
    <w:lvl w:ilvl="2">
      <w:start w:val="0"/>
      <w:numFmt w:val="bullet"/>
      <w:lvlText w:val="•"/>
      <w:lvlJc w:val="left"/>
      <w:pPr>
        <w:ind w:left="691" w:hanging="279"/>
      </w:pPr>
      <w:rPr>
        <w:rFonts w:hint="default"/>
        <w:lang w:val="es-ES" w:eastAsia="en-US" w:bidi="ar-SA"/>
      </w:rPr>
    </w:lvl>
    <w:lvl w:ilvl="3">
      <w:start w:val="0"/>
      <w:numFmt w:val="bullet"/>
      <w:lvlText w:val="•"/>
      <w:lvlJc w:val="left"/>
      <w:pPr>
        <w:ind w:left="987" w:hanging="279"/>
      </w:pPr>
      <w:rPr>
        <w:rFonts w:hint="default"/>
        <w:lang w:val="es-ES" w:eastAsia="en-US" w:bidi="ar-SA"/>
      </w:rPr>
    </w:lvl>
    <w:lvl w:ilvl="4">
      <w:start w:val="0"/>
      <w:numFmt w:val="bullet"/>
      <w:lvlText w:val="•"/>
      <w:lvlJc w:val="left"/>
      <w:pPr>
        <w:ind w:left="1283" w:hanging="279"/>
      </w:pPr>
      <w:rPr>
        <w:rFonts w:hint="default"/>
        <w:lang w:val="es-ES" w:eastAsia="en-US" w:bidi="ar-SA"/>
      </w:rPr>
    </w:lvl>
    <w:lvl w:ilvl="5">
      <w:start w:val="0"/>
      <w:numFmt w:val="bullet"/>
      <w:lvlText w:val="•"/>
      <w:lvlJc w:val="left"/>
      <w:pPr>
        <w:ind w:left="1579" w:hanging="279"/>
      </w:pPr>
      <w:rPr>
        <w:rFonts w:hint="default"/>
        <w:lang w:val="es-ES" w:eastAsia="en-US" w:bidi="ar-SA"/>
      </w:rPr>
    </w:lvl>
    <w:lvl w:ilvl="6">
      <w:start w:val="0"/>
      <w:numFmt w:val="bullet"/>
      <w:lvlText w:val="•"/>
      <w:lvlJc w:val="left"/>
      <w:pPr>
        <w:ind w:left="1874" w:hanging="279"/>
      </w:pPr>
      <w:rPr>
        <w:rFonts w:hint="default"/>
        <w:lang w:val="es-ES" w:eastAsia="en-US" w:bidi="ar-SA"/>
      </w:rPr>
    </w:lvl>
    <w:lvl w:ilvl="7">
      <w:start w:val="0"/>
      <w:numFmt w:val="bullet"/>
      <w:lvlText w:val="•"/>
      <w:lvlJc w:val="left"/>
      <w:pPr>
        <w:ind w:left="2170" w:hanging="279"/>
      </w:pPr>
      <w:rPr>
        <w:rFonts w:hint="default"/>
        <w:lang w:val="es-ES" w:eastAsia="en-US" w:bidi="ar-SA"/>
      </w:rPr>
    </w:lvl>
    <w:lvl w:ilvl="8">
      <w:start w:val="0"/>
      <w:numFmt w:val="bullet"/>
      <w:lvlText w:val="•"/>
      <w:lvlJc w:val="left"/>
      <w:pPr>
        <w:ind w:left="2466" w:hanging="279"/>
      </w:pPr>
      <w:rPr>
        <w:rFonts w:hint="default"/>
        <w:lang w:val="es-ES" w:eastAsia="en-US" w:bidi="ar-SA"/>
      </w:rPr>
    </w:lvl>
  </w:abstractNum>
  <w:abstractNum w:abstractNumId="14">
    <w:multiLevelType w:val="hybridMultilevel"/>
    <w:lvl w:ilvl="0">
      <w:start w:val="0"/>
      <w:numFmt w:val="bullet"/>
      <w:lvlText w:val=""/>
      <w:lvlJc w:val="left"/>
      <w:pPr>
        <w:ind w:left="886" w:hanging="361"/>
      </w:pPr>
      <w:rPr>
        <w:rFonts w:hint="default" w:ascii="Symbol" w:hAnsi="Symbol" w:eastAsia="Symbol" w:cs="Symbol"/>
        <w:b w:val="0"/>
        <w:bCs w:val="0"/>
        <w:i w:val="0"/>
        <w:iCs w:val="0"/>
        <w:spacing w:val="0"/>
        <w:w w:val="100"/>
        <w:sz w:val="24"/>
        <w:szCs w:val="24"/>
        <w:lang w:val="es-ES" w:eastAsia="en-US" w:bidi="ar-SA"/>
      </w:rPr>
    </w:lvl>
    <w:lvl w:ilvl="1">
      <w:start w:val="0"/>
      <w:numFmt w:val="bullet"/>
      <w:lvlText w:val="•"/>
      <w:lvlJc w:val="left"/>
      <w:pPr>
        <w:ind w:left="1887" w:hanging="361"/>
      </w:pPr>
      <w:rPr>
        <w:rFonts w:hint="default"/>
        <w:lang w:val="es-ES" w:eastAsia="en-US" w:bidi="ar-SA"/>
      </w:rPr>
    </w:lvl>
    <w:lvl w:ilvl="2">
      <w:start w:val="0"/>
      <w:numFmt w:val="bullet"/>
      <w:lvlText w:val="•"/>
      <w:lvlJc w:val="left"/>
      <w:pPr>
        <w:ind w:left="2895" w:hanging="361"/>
      </w:pPr>
      <w:rPr>
        <w:rFonts w:hint="default"/>
        <w:lang w:val="es-ES" w:eastAsia="en-US" w:bidi="ar-SA"/>
      </w:rPr>
    </w:lvl>
    <w:lvl w:ilvl="3">
      <w:start w:val="0"/>
      <w:numFmt w:val="bullet"/>
      <w:lvlText w:val="•"/>
      <w:lvlJc w:val="left"/>
      <w:pPr>
        <w:ind w:left="3902" w:hanging="361"/>
      </w:pPr>
      <w:rPr>
        <w:rFonts w:hint="default"/>
        <w:lang w:val="es-ES" w:eastAsia="en-US" w:bidi="ar-SA"/>
      </w:rPr>
    </w:lvl>
    <w:lvl w:ilvl="4">
      <w:start w:val="0"/>
      <w:numFmt w:val="bullet"/>
      <w:lvlText w:val="•"/>
      <w:lvlJc w:val="left"/>
      <w:pPr>
        <w:ind w:left="4910" w:hanging="361"/>
      </w:pPr>
      <w:rPr>
        <w:rFonts w:hint="default"/>
        <w:lang w:val="es-ES" w:eastAsia="en-US" w:bidi="ar-SA"/>
      </w:rPr>
    </w:lvl>
    <w:lvl w:ilvl="5">
      <w:start w:val="0"/>
      <w:numFmt w:val="bullet"/>
      <w:lvlText w:val="•"/>
      <w:lvlJc w:val="left"/>
      <w:pPr>
        <w:ind w:left="5917" w:hanging="361"/>
      </w:pPr>
      <w:rPr>
        <w:rFonts w:hint="default"/>
        <w:lang w:val="es-ES" w:eastAsia="en-US" w:bidi="ar-SA"/>
      </w:rPr>
    </w:lvl>
    <w:lvl w:ilvl="6">
      <w:start w:val="0"/>
      <w:numFmt w:val="bullet"/>
      <w:lvlText w:val="•"/>
      <w:lvlJc w:val="left"/>
      <w:pPr>
        <w:ind w:left="6925" w:hanging="361"/>
      </w:pPr>
      <w:rPr>
        <w:rFonts w:hint="default"/>
        <w:lang w:val="es-ES" w:eastAsia="en-US" w:bidi="ar-SA"/>
      </w:rPr>
    </w:lvl>
    <w:lvl w:ilvl="7">
      <w:start w:val="0"/>
      <w:numFmt w:val="bullet"/>
      <w:lvlText w:val="•"/>
      <w:lvlJc w:val="left"/>
      <w:pPr>
        <w:ind w:left="7932" w:hanging="361"/>
      </w:pPr>
      <w:rPr>
        <w:rFonts w:hint="default"/>
        <w:lang w:val="es-ES" w:eastAsia="en-US" w:bidi="ar-SA"/>
      </w:rPr>
    </w:lvl>
    <w:lvl w:ilvl="8">
      <w:start w:val="0"/>
      <w:numFmt w:val="bullet"/>
      <w:lvlText w:val="•"/>
      <w:lvlJc w:val="left"/>
      <w:pPr>
        <w:ind w:left="8940" w:hanging="361"/>
      </w:pPr>
      <w:rPr>
        <w:rFonts w:hint="default"/>
        <w:lang w:val="es-ES" w:eastAsia="en-US" w:bidi="ar-SA"/>
      </w:rPr>
    </w:lvl>
  </w:abstractNum>
  <w:abstractNum w:abstractNumId="13">
    <w:multiLevelType w:val="hybridMultilevel"/>
    <w:lvl w:ilvl="0">
      <w:start w:val="1"/>
      <w:numFmt w:val="decimal"/>
      <w:lvlText w:val="%1"/>
      <w:lvlJc w:val="left"/>
      <w:pPr>
        <w:ind w:left="110" w:hanging="494"/>
        <w:jc w:val="left"/>
      </w:pPr>
      <w:rPr>
        <w:rFonts w:hint="default"/>
        <w:lang w:val="es-ES" w:eastAsia="en-US" w:bidi="ar-SA"/>
      </w:rPr>
    </w:lvl>
    <w:lvl w:ilvl="1">
      <w:start w:val="3"/>
      <w:numFmt w:val="decimal"/>
      <w:lvlText w:val="%1.%2"/>
      <w:lvlJc w:val="left"/>
      <w:pPr>
        <w:ind w:left="110" w:hanging="494"/>
        <w:jc w:val="left"/>
      </w:pPr>
      <w:rPr>
        <w:rFonts w:hint="default"/>
        <w:lang w:val="es-ES" w:eastAsia="en-US" w:bidi="ar-SA"/>
      </w:rPr>
    </w:lvl>
    <w:lvl w:ilvl="2">
      <w:start w:val="5"/>
      <w:numFmt w:val="decimal"/>
      <w:lvlText w:val="%1.%2.%3"/>
      <w:lvlJc w:val="left"/>
      <w:pPr>
        <w:ind w:left="110" w:hanging="494"/>
        <w:jc w:val="left"/>
      </w:pPr>
      <w:rPr>
        <w:rFonts w:hint="default" w:ascii="Arial" w:hAnsi="Arial" w:eastAsia="Arial" w:cs="Arial"/>
        <w:b w:val="0"/>
        <w:bCs w:val="0"/>
        <w:i w:val="0"/>
        <w:iCs w:val="0"/>
        <w:spacing w:val="-3"/>
        <w:w w:val="100"/>
        <w:sz w:val="20"/>
        <w:szCs w:val="20"/>
        <w:lang w:val="es-ES" w:eastAsia="en-US" w:bidi="ar-SA"/>
      </w:rPr>
    </w:lvl>
    <w:lvl w:ilvl="3">
      <w:start w:val="1"/>
      <w:numFmt w:val="decimal"/>
      <w:lvlText w:val="%1.%2.%3.%4"/>
      <w:lvlJc w:val="left"/>
      <w:pPr>
        <w:ind w:left="1203" w:hanging="1093"/>
        <w:jc w:val="left"/>
      </w:pPr>
      <w:rPr>
        <w:rFonts w:hint="default" w:ascii="Arial" w:hAnsi="Arial" w:eastAsia="Arial" w:cs="Arial"/>
        <w:b w:val="0"/>
        <w:bCs w:val="0"/>
        <w:i w:val="0"/>
        <w:iCs w:val="0"/>
        <w:spacing w:val="-4"/>
        <w:w w:val="100"/>
        <w:sz w:val="22"/>
        <w:szCs w:val="22"/>
        <w:lang w:val="es-ES" w:eastAsia="en-US" w:bidi="ar-SA"/>
      </w:rPr>
    </w:lvl>
    <w:lvl w:ilvl="4">
      <w:start w:val="0"/>
      <w:numFmt w:val="bullet"/>
      <w:lvlText w:val="•"/>
      <w:lvlJc w:val="left"/>
      <w:pPr>
        <w:ind w:left="1406" w:hanging="1093"/>
      </w:pPr>
      <w:rPr>
        <w:rFonts w:hint="default"/>
        <w:lang w:val="es-ES" w:eastAsia="en-US" w:bidi="ar-SA"/>
      </w:rPr>
    </w:lvl>
    <w:lvl w:ilvl="5">
      <w:start w:val="0"/>
      <w:numFmt w:val="bullet"/>
      <w:lvlText w:val="•"/>
      <w:lvlJc w:val="left"/>
      <w:pPr>
        <w:ind w:left="1475" w:hanging="1093"/>
      </w:pPr>
      <w:rPr>
        <w:rFonts w:hint="default"/>
        <w:lang w:val="es-ES" w:eastAsia="en-US" w:bidi="ar-SA"/>
      </w:rPr>
    </w:lvl>
    <w:lvl w:ilvl="6">
      <w:start w:val="0"/>
      <w:numFmt w:val="bullet"/>
      <w:lvlText w:val="•"/>
      <w:lvlJc w:val="left"/>
      <w:pPr>
        <w:ind w:left="1543" w:hanging="1093"/>
      </w:pPr>
      <w:rPr>
        <w:rFonts w:hint="default"/>
        <w:lang w:val="es-ES" w:eastAsia="en-US" w:bidi="ar-SA"/>
      </w:rPr>
    </w:lvl>
    <w:lvl w:ilvl="7">
      <w:start w:val="0"/>
      <w:numFmt w:val="bullet"/>
      <w:lvlText w:val="•"/>
      <w:lvlJc w:val="left"/>
      <w:pPr>
        <w:ind w:left="1612" w:hanging="1093"/>
      </w:pPr>
      <w:rPr>
        <w:rFonts w:hint="default"/>
        <w:lang w:val="es-ES" w:eastAsia="en-US" w:bidi="ar-SA"/>
      </w:rPr>
    </w:lvl>
    <w:lvl w:ilvl="8">
      <w:start w:val="0"/>
      <w:numFmt w:val="bullet"/>
      <w:lvlText w:val="•"/>
      <w:lvlJc w:val="left"/>
      <w:pPr>
        <w:ind w:left="1681" w:hanging="1093"/>
      </w:pPr>
      <w:rPr>
        <w:rFonts w:hint="default"/>
        <w:lang w:val="es-ES" w:eastAsia="en-US" w:bidi="ar-SA"/>
      </w:rPr>
    </w:lvl>
  </w:abstractNum>
  <w:abstractNum w:abstractNumId="12">
    <w:multiLevelType w:val="hybridMultilevel"/>
    <w:lvl w:ilvl="0">
      <w:start w:val="0"/>
      <w:numFmt w:val="bullet"/>
      <w:lvlText w:val=""/>
      <w:lvlJc w:val="left"/>
      <w:pPr>
        <w:ind w:left="825" w:hanging="360"/>
      </w:pPr>
      <w:rPr>
        <w:rFonts w:hint="default" w:ascii="Wingdings" w:hAnsi="Wingdings" w:eastAsia="Wingdings" w:cs="Wingdings"/>
        <w:b w:val="0"/>
        <w:bCs w:val="0"/>
        <w:i w:val="0"/>
        <w:iCs w:val="0"/>
        <w:spacing w:val="0"/>
        <w:w w:val="100"/>
        <w:sz w:val="24"/>
        <w:szCs w:val="24"/>
        <w:lang w:val="es-ES" w:eastAsia="en-US" w:bidi="ar-SA"/>
      </w:rPr>
    </w:lvl>
    <w:lvl w:ilvl="1">
      <w:start w:val="0"/>
      <w:numFmt w:val="bullet"/>
      <w:lvlText w:val="•"/>
      <w:lvlJc w:val="left"/>
      <w:pPr>
        <w:ind w:left="1096" w:hanging="360"/>
      </w:pPr>
      <w:rPr>
        <w:rFonts w:hint="default"/>
        <w:lang w:val="es-ES" w:eastAsia="en-US" w:bidi="ar-SA"/>
      </w:rPr>
    </w:lvl>
    <w:lvl w:ilvl="2">
      <w:start w:val="0"/>
      <w:numFmt w:val="bullet"/>
      <w:lvlText w:val="•"/>
      <w:lvlJc w:val="left"/>
      <w:pPr>
        <w:ind w:left="1373" w:hanging="360"/>
      </w:pPr>
      <w:rPr>
        <w:rFonts w:hint="default"/>
        <w:lang w:val="es-ES" w:eastAsia="en-US" w:bidi="ar-SA"/>
      </w:rPr>
    </w:lvl>
    <w:lvl w:ilvl="3">
      <w:start w:val="0"/>
      <w:numFmt w:val="bullet"/>
      <w:lvlText w:val="•"/>
      <w:lvlJc w:val="left"/>
      <w:pPr>
        <w:ind w:left="1649" w:hanging="360"/>
      </w:pPr>
      <w:rPr>
        <w:rFonts w:hint="default"/>
        <w:lang w:val="es-ES" w:eastAsia="en-US" w:bidi="ar-SA"/>
      </w:rPr>
    </w:lvl>
    <w:lvl w:ilvl="4">
      <w:start w:val="0"/>
      <w:numFmt w:val="bullet"/>
      <w:lvlText w:val="•"/>
      <w:lvlJc w:val="left"/>
      <w:pPr>
        <w:ind w:left="1926" w:hanging="360"/>
      </w:pPr>
      <w:rPr>
        <w:rFonts w:hint="default"/>
        <w:lang w:val="es-ES" w:eastAsia="en-US" w:bidi="ar-SA"/>
      </w:rPr>
    </w:lvl>
    <w:lvl w:ilvl="5">
      <w:start w:val="0"/>
      <w:numFmt w:val="bullet"/>
      <w:lvlText w:val="•"/>
      <w:lvlJc w:val="left"/>
      <w:pPr>
        <w:ind w:left="2203" w:hanging="360"/>
      </w:pPr>
      <w:rPr>
        <w:rFonts w:hint="default"/>
        <w:lang w:val="es-ES" w:eastAsia="en-US" w:bidi="ar-SA"/>
      </w:rPr>
    </w:lvl>
    <w:lvl w:ilvl="6">
      <w:start w:val="0"/>
      <w:numFmt w:val="bullet"/>
      <w:lvlText w:val="•"/>
      <w:lvlJc w:val="left"/>
      <w:pPr>
        <w:ind w:left="2479" w:hanging="360"/>
      </w:pPr>
      <w:rPr>
        <w:rFonts w:hint="default"/>
        <w:lang w:val="es-ES" w:eastAsia="en-US" w:bidi="ar-SA"/>
      </w:rPr>
    </w:lvl>
    <w:lvl w:ilvl="7">
      <w:start w:val="0"/>
      <w:numFmt w:val="bullet"/>
      <w:lvlText w:val="•"/>
      <w:lvlJc w:val="left"/>
      <w:pPr>
        <w:ind w:left="2756" w:hanging="360"/>
      </w:pPr>
      <w:rPr>
        <w:rFonts w:hint="default"/>
        <w:lang w:val="es-ES" w:eastAsia="en-US" w:bidi="ar-SA"/>
      </w:rPr>
    </w:lvl>
    <w:lvl w:ilvl="8">
      <w:start w:val="0"/>
      <w:numFmt w:val="bullet"/>
      <w:lvlText w:val="•"/>
      <w:lvlJc w:val="left"/>
      <w:pPr>
        <w:ind w:left="3032" w:hanging="360"/>
      </w:pPr>
      <w:rPr>
        <w:rFonts w:hint="default"/>
        <w:lang w:val="es-ES" w:eastAsia="en-US" w:bidi="ar-SA"/>
      </w:rPr>
    </w:lvl>
  </w:abstractNum>
  <w:abstractNum w:abstractNumId="11">
    <w:multiLevelType w:val="hybridMultilevel"/>
    <w:lvl w:ilvl="0">
      <w:start w:val="0"/>
      <w:numFmt w:val="bullet"/>
      <w:lvlText w:val=""/>
      <w:lvlJc w:val="left"/>
      <w:pPr>
        <w:ind w:left="825" w:hanging="360"/>
      </w:pPr>
      <w:rPr>
        <w:rFonts w:hint="default" w:ascii="Wingdings" w:hAnsi="Wingdings" w:eastAsia="Wingdings" w:cs="Wingdings"/>
        <w:b w:val="0"/>
        <w:bCs w:val="0"/>
        <w:i w:val="0"/>
        <w:iCs w:val="0"/>
        <w:spacing w:val="0"/>
        <w:w w:val="100"/>
        <w:sz w:val="24"/>
        <w:szCs w:val="24"/>
        <w:lang w:val="es-ES" w:eastAsia="en-US" w:bidi="ar-SA"/>
      </w:rPr>
    </w:lvl>
    <w:lvl w:ilvl="1">
      <w:start w:val="0"/>
      <w:numFmt w:val="bullet"/>
      <w:lvlText w:val="•"/>
      <w:lvlJc w:val="left"/>
      <w:pPr>
        <w:ind w:left="1096" w:hanging="360"/>
      </w:pPr>
      <w:rPr>
        <w:rFonts w:hint="default"/>
        <w:lang w:val="es-ES" w:eastAsia="en-US" w:bidi="ar-SA"/>
      </w:rPr>
    </w:lvl>
    <w:lvl w:ilvl="2">
      <w:start w:val="0"/>
      <w:numFmt w:val="bullet"/>
      <w:lvlText w:val="•"/>
      <w:lvlJc w:val="left"/>
      <w:pPr>
        <w:ind w:left="1373" w:hanging="360"/>
      </w:pPr>
      <w:rPr>
        <w:rFonts w:hint="default"/>
        <w:lang w:val="es-ES" w:eastAsia="en-US" w:bidi="ar-SA"/>
      </w:rPr>
    </w:lvl>
    <w:lvl w:ilvl="3">
      <w:start w:val="0"/>
      <w:numFmt w:val="bullet"/>
      <w:lvlText w:val="•"/>
      <w:lvlJc w:val="left"/>
      <w:pPr>
        <w:ind w:left="1649" w:hanging="360"/>
      </w:pPr>
      <w:rPr>
        <w:rFonts w:hint="default"/>
        <w:lang w:val="es-ES" w:eastAsia="en-US" w:bidi="ar-SA"/>
      </w:rPr>
    </w:lvl>
    <w:lvl w:ilvl="4">
      <w:start w:val="0"/>
      <w:numFmt w:val="bullet"/>
      <w:lvlText w:val="•"/>
      <w:lvlJc w:val="left"/>
      <w:pPr>
        <w:ind w:left="1926" w:hanging="360"/>
      </w:pPr>
      <w:rPr>
        <w:rFonts w:hint="default"/>
        <w:lang w:val="es-ES" w:eastAsia="en-US" w:bidi="ar-SA"/>
      </w:rPr>
    </w:lvl>
    <w:lvl w:ilvl="5">
      <w:start w:val="0"/>
      <w:numFmt w:val="bullet"/>
      <w:lvlText w:val="•"/>
      <w:lvlJc w:val="left"/>
      <w:pPr>
        <w:ind w:left="2203" w:hanging="360"/>
      </w:pPr>
      <w:rPr>
        <w:rFonts w:hint="default"/>
        <w:lang w:val="es-ES" w:eastAsia="en-US" w:bidi="ar-SA"/>
      </w:rPr>
    </w:lvl>
    <w:lvl w:ilvl="6">
      <w:start w:val="0"/>
      <w:numFmt w:val="bullet"/>
      <w:lvlText w:val="•"/>
      <w:lvlJc w:val="left"/>
      <w:pPr>
        <w:ind w:left="2479" w:hanging="360"/>
      </w:pPr>
      <w:rPr>
        <w:rFonts w:hint="default"/>
        <w:lang w:val="es-ES" w:eastAsia="en-US" w:bidi="ar-SA"/>
      </w:rPr>
    </w:lvl>
    <w:lvl w:ilvl="7">
      <w:start w:val="0"/>
      <w:numFmt w:val="bullet"/>
      <w:lvlText w:val="•"/>
      <w:lvlJc w:val="left"/>
      <w:pPr>
        <w:ind w:left="2756" w:hanging="360"/>
      </w:pPr>
      <w:rPr>
        <w:rFonts w:hint="default"/>
        <w:lang w:val="es-ES" w:eastAsia="en-US" w:bidi="ar-SA"/>
      </w:rPr>
    </w:lvl>
    <w:lvl w:ilvl="8">
      <w:start w:val="0"/>
      <w:numFmt w:val="bullet"/>
      <w:lvlText w:val="•"/>
      <w:lvlJc w:val="left"/>
      <w:pPr>
        <w:ind w:left="3032" w:hanging="360"/>
      </w:pPr>
      <w:rPr>
        <w:rFonts w:hint="default"/>
        <w:lang w:val="es-ES" w:eastAsia="en-US" w:bidi="ar-SA"/>
      </w:rPr>
    </w:lvl>
  </w:abstractNum>
  <w:abstractNum w:abstractNumId="10">
    <w:multiLevelType w:val="hybridMultilevel"/>
    <w:lvl w:ilvl="0">
      <w:start w:val="0"/>
      <w:numFmt w:val="bullet"/>
      <w:lvlText w:val=""/>
      <w:lvlJc w:val="left"/>
      <w:pPr>
        <w:ind w:left="886" w:hanging="361"/>
      </w:pPr>
      <w:rPr>
        <w:rFonts w:hint="default" w:ascii="Symbol" w:hAnsi="Symbol" w:eastAsia="Symbol" w:cs="Symbol"/>
        <w:b w:val="0"/>
        <w:bCs w:val="0"/>
        <w:i w:val="0"/>
        <w:iCs w:val="0"/>
        <w:spacing w:val="0"/>
        <w:w w:val="100"/>
        <w:sz w:val="24"/>
        <w:szCs w:val="24"/>
        <w:lang w:val="es-ES" w:eastAsia="en-US" w:bidi="ar-SA"/>
      </w:rPr>
    </w:lvl>
    <w:lvl w:ilvl="1">
      <w:start w:val="0"/>
      <w:numFmt w:val="bullet"/>
      <w:lvlText w:val="•"/>
      <w:lvlJc w:val="left"/>
      <w:pPr>
        <w:ind w:left="1887" w:hanging="361"/>
      </w:pPr>
      <w:rPr>
        <w:rFonts w:hint="default"/>
        <w:lang w:val="es-ES" w:eastAsia="en-US" w:bidi="ar-SA"/>
      </w:rPr>
    </w:lvl>
    <w:lvl w:ilvl="2">
      <w:start w:val="0"/>
      <w:numFmt w:val="bullet"/>
      <w:lvlText w:val="•"/>
      <w:lvlJc w:val="left"/>
      <w:pPr>
        <w:ind w:left="2895" w:hanging="361"/>
      </w:pPr>
      <w:rPr>
        <w:rFonts w:hint="default"/>
        <w:lang w:val="es-ES" w:eastAsia="en-US" w:bidi="ar-SA"/>
      </w:rPr>
    </w:lvl>
    <w:lvl w:ilvl="3">
      <w:start w:val="0"/>
      <w:numFmt w:val="bullet"/>
      <w:lvlText w:val="•"/>
      <w:lvlJc w:val="left"/>
      <w:pPr>
        <w:ind w:left="3902" w:hanging="361"/>
      </w:pPr>
      <w:rPr>
        <w:rFonts w:hint="default"/>
        <w:lang w:val="es-ES" w:eastAsia="en-US" w:bidi="ar-SA"/>
      </w:rPr>
    </w:lvl>
    <w:lvl w:ilvl="4">
      <w:start w:val="0"/>
      <w:numFmt w:val="bullet"/>
      <w:lvlText w:val="•"/>
      <w:lvlJc w:val="left"/>
      <w:pPr>
        <w:ind w:left="4910" w:hanging="361"/>
      </w:pPr>
      <w:rPr>
        <w:rFonts w:hint="default"/>
        <w:lang w:val="es-ES" w:eastAsia="en-US" w:bidi="ar-SA"/>
      </w:rPr>
    </w:lvl>
    <w:lvl w:ilvl="5">
      <w:start w:val="0"/>
      <w:numFmt w:val="bullet"/>
      <w:lvlText w:val="•"/>
      <w:lvlJc w:val="left"/>
      <w:pPr>
        <w:ind w:left="5917" w:hanging="361"/>
      </w:pPr>
      <w:rPr>
        <w:rFonts w:hint="default"/>
        <w:lang w:val="es-ES" w:eastAsia="en-US" w:bidi="ar-SA"/>
      </w:rPr>
    </w:lvl>
    <w:lvl w:ilvl="6">
      <w:start w:val="0"/>
      <w:numFmt w:val="bullet"/>
      <w:lvlText w:val="•"/>
      <w:lvlJc w:val="left"/>
      <w:pPr>
        <w:ind w:left="6925" w:hanging="361"/>
      </w:pPr>
      <w:rPr>
        <w:rFonts w:hint="default"/>
        <w:lang w:val="es-ES" w:eastAsia="en-US" w:bidi="ar-SA"/>
      </w:rPr>
    </w:lvl>
    <w:lvl w:ilvl="7">
      <w:start w:val="0"/>
      <w:numFmt w:val="bullet"/>
      <w:lvlText w:val="•"/>
      <w:lvlJc w:val="left"/>
      <w:pPr>
        <w:ind w:left="7932" w:hanging="361"/>
      </w:pPr>
      <w:rPr>
        <w:rFonts w:hint="default"/>
        <w:lang w:val="es-ES" w:eastAsia="en-US" w:bidi="ar-SA"/>
      </w:rPr>
    </w:lvl>
    <w:lvl w:ilvl="8">
      <w:start w:val="0"/>
      <w:numFmt w:val="bullet"/>
      <w:lvlText w:val="•"/>
      <w:lvlJc w:val="left"/>
      <w:pPr>
        <w:ind w:left="8940" w:hanging="361"/>
      </w:pPr>
      <w:rPr>
        <w:rFonts w:hint="default"/>
        <w:lang w:val="es-ES" w:eastAsia="en-US" w:bidi="ar-SA"/>
      </w:rPr>
    </w:lvl>
  </w:abstractNum>
  <w:abstractNum w:abstractNumId="9">
    <w:multiLevelType w:val="hybridMultilevel"/>
    <w:lvl w:ilvl="0">
      <w:start w:val="1"/>
      <w:numFmt w:val="decimal"/>
      <w:lvlText w:val="%1."/>
      <w:lvlJc w:val="left"/>
      <w:pPr>
        <w:ind w:left="448" w:hanging="730"/>
        <w:jc w:val="left"/>
      </w:pPr>
      <w:rPr>
        <w:rFonts w:hint="default" w:ascii="Arial" w:hAnsi="Arial" w:eastAsia="Arial" w:cs="Arial"/>
        <w:b/>
        <w:bCs/>
        <w:i w:val="0"/>
        <w:iCs w:val="0"/>
        <w:spacing w:val="-2"/>
        <w:w w:val="100"/>
        <w:sz w:val="32"/>
        <w:szCs w:val="32"/>
        <w:lang w:val="es-ES" w:eastAsia="en-US" w:bidi="ar-SA"/>
      </w:rPr>
    </w:lvl>
    <w:lvl w:ilvl="1">
      <w:start w:val="0"/>
      <w:numFmt w:val="bullet"/>
      <w:lvlText w:val="•"/>
      <w:lvlJc w:val="left"/>
      <w:pPr>
        <w:ind w:left="1491" w:hanging="730"/>
      </w:pPr>
      <w:rPr>
        <w:rFonts w:hint="default"/>
        <w:lang w:val="es-ES" w:eastAsia="en-US" w:bidi="ar-SA"/>
      </w:rPr>
    </w:lvl>
    <w:lvl w:ilvl="2">
      <w:start w:val="0"/>
      <w:numFmt w:val="bullet"/>
      <w:lvlText w:val="•"/>
      <w:lvlJc w:val="left"/>
      <w:pPr>
        <w:ind w:left="2543" w:hanging="730"/>
      </w:pPr>
      <w:rPr>
        <w:rFonts w:hint="default"/>
        <w:lang w:val="es-ES" w:eastAsia="en-US" w:bidi="ar-SA"/>
      </w:rPr>
    </w:lvl>
    <w:lvl w:ilvl="3">
      <w:start w:val="0"/>
      <w:numFmt w:val="bullet"/>
      <w:lvlText w:val="•"/>
      <w:lvlJc w:val="left"/>
      <w:pPr>
        <w:ind w:left="3594" w:hanging="730"/>
      </w:pPr>
      <w:rPr>
        <w:rFonts w:hint="default"/>
        <w:lang w:val="es-ES" w:eastAsia="en-US" w:bidi="ar-SA"/>
      </w:rPr>
    </w:lvl>
    <w:lvl w:ilvl="4">
      <w:start w:val="0"/>
      <w:numFmt w:val="bullet"/>
      <w:lvlText w:val="•"/>
      <w:lvlJc w:val="left"/>
      <w:pPr>
        <w:ind w:left="4646" w:hanging="730"/>
      </w:pPr>
      <w:rPr>
        <w:rFonts w:hint="default"/>
        <w:lang w:val="es-ES" w:eastAsia="en-US" w:bidi="ar-SA"/>
      </w:rPr>
    </w:lvl>
    <w:lvl w:ilvl="5">
      <w:start w:val="0"/>
      <w:numFmt w:val="bullet"/>
      <w:lvlText w:val="•"/>
      <w:lvlJc w:val="left"/>
      <w:pPr>
        <w:ind w:left="5697" w:hanging="730"/>
      </w:pPr>
      <w:rPr>
        <w:rFonts w:hint="default"/>
        <w:lang w:val="es-ES" w:eastAsia="en-US" w:bidi="ar-SA"/>
      </w:rPr>
    </w:lvl>
    <w:lvl w:ilvl="6">
      <w:start w:val="0"/>
      <w:numFmt w:val="bullet"/>
      <w:lvlText w:val="•"/>
      <w:lvlJc w:val="left"/>
      <w:pPr>
        <w:ind w:left="6749" w:hanging="730"/>
      </w:pPr>
      <w:rPr>
        <w:rFonts w:hint="default"/>
        <w:lang w:val="es-ES" w:eastAsia="en-US" w:bidi="ar-SA"/>
      </w:rPr>
    </w:lvl>
    <w:lvl w:ilvl="7">
      <w:start w:val="0"/>
      <w:numFmt w:val="bullet"/>
      <w:lvlText w:val="•"/>
      <w:lvlJc w:val="left"/>
      <w:pPr>
        <w:ind w:left="7800" w:hanging="730"/>
      </w:pPr>
      <w:rPr>
        <w:rFonts w:hint="default"/>
        <w:lang w:val="es-ES" w:eastAsia="en-US" w:bidi="ar-SA"/>
      </w:rPr>
    </w:lvl>
    <w:lvl w:ilvl="8">
      <w:start w:val="0"/>
      <w:numFmt w:val="bullet"/>
      <w:lvlText w:val="•"/>
      <w:lvlJc w:val="left"/>
      <w:pPr>
        <w:ind w:left="8852" w:hanging="730"/>
      </w:pPr>
      <w:rPr>
        <w:rFonts w:hint="default"/>
        <w:lang w:val="es-ES" w:eastAsia="en-US" w:bidi="ar-SA"/>
      </w:rPr>
    </w:lvl>
  </w:abstractNum>
  <w:abstractNum w:abstractNumId="8">
    <w:multiLevelType w:val="hybridMultilevel"/>
    <w:lvl w:ilvl="0">
      <w:start w:val="1"/>
      <w:numFmt w:val="lowerLetter"/>
      <w:lvlText w:val="%1."/>
      <w:lvlJc w:val="left"/>
      <w:pPr>
        <w:ind w:left="410" w:hanging="183"/>
        <w:jc w:val="left"/>
      </w:pPr>
      <w:rPr>
        <w:rFonts w:hint="default" w:ascii="Times New Roman" w:hAnsi="Times New Roman" w:eastAsia="Times New Roman" w:cs="Times New Roman"/>
        <w:b w:val="0"/>
        <w:bCs w:val="0"/>
        <w:i w:val="0"/>
        <w:iCs w:val="0"/>
        <w:spacing w:val="0"/>
        <w:w w:val="101"/>
        <w:sz w:val="19"/>
        <w:szCs w:val="19"/>
        <w:lang w:val="es-ES" w:eastAsia="en-US" w:bidi="ar-SA"/>
      </w:rPr>
    </w:lvl>
    <w:lvl w:ilvl="1">
      <w:start w:val="0"/>
      <w:numFmt w:val="bullet"/>
      <w:lvlText w:val="•"/>
      <w:lvlJc w:val="left"/>
      <w:pPr>
        <w:ind w:left="1473" w:hanging="183"/>
      </w:pPr>
      <w:rPr>
        <w:rFonts w:hint="default"/>
        <w:lang w:val="es-ES" w:eastAsia="en-US" w:bidi="ar-SA"/>
      </w:rPr>
    </w:lvl>
    <w:lvl w:ilvl="2">
      <w:start w:val="0"/>
      <w:numFmt w:val="bullet"/>
      <w:lvlText w:val="•"/>
      <w:lvlJc w:val="left"/>
      <w:pPr>
        <w:ind w:left="2527" w:hanging="183"/>
      </w:pPr>
      <w:rPr>
        <w:rFonts w:hint="default"/>
        <w:lang w:val="es-ES" w:eastAsia="en-US" w:bidi="ar-SA"/>
      </w:rPr>
    </w:lvl>
    <w:lvl w:ilvl="3">
      <w:start w:val="0"/>
      <w:numFmt w:val="bullet"/>
      <w:lvlText w:val="•"/>
      <w:lvlJc w:val="left"/>
      <w:pPr>
        <w:ind w:left="3580" w:hanging="183"/>
      </w:pPr>
      <w:rPr>
        <w:rFonts w:hint="default"/>
        <w:lang w:val="es-ES" w:eastAsia="en-US" w:bidi="ar-SA"/>
      </w:rPr>
    </w:lvl>
    <w:lvl w:ilvl="4">
      <w:start w:val="0"/>
      <w:numFmt w:val="bullet"/>
      <w:lvlText w:val="•"/>
      <w:lvlJc w:val="left"/>
      <w:pPr>
        <w:ind w:left="4634" w:hanging="183"/>
      </w:pPr>
      <w:rPr>
        <w:rFonts w:hint="default"/>
        <w:lang w:val="es-ES" w:eastAsia="en-US" w:bidi="ar-SA"/>
      </w:rPr>
    </w:lvl>
    <w:lvl w:ilvl="5">
      <w:start w:val="0"/>
      <w:numFmt w:val="bullet"/>
      <w:lvlText w:val="•"/>
      <w:lvlJc w:val="left"/>
      <w:pPr>
        <w:ind w:left="5687" w:hanging="183"/>
      </w:pPr>
      <w:rPr>
        <w:rFonts w:hint="default"/>
        <w:lang w:val="es-ES" w:eastAsia="en-US" w:bidi="ar-SA"/>
      </w:rPr>
    </w:lvl>
    <w:lvl w:ilvl="6">
      <w:start w:val="0"/>
      <w:numFmt w:val="bullet"/>
      <w:lvlText w:val="•"/>
      <w:lvlJc w:val="left"/>
      <w:pPr>
        <w:ind w:left="6741" w:hanging="183"/>
      </w:pPr>
      <w:rPr>
        <w:rFonts w:hint="default"/>
        <w:lang w:val="es-ES" w:eastAsia="en-US" w:bidi="ar-SA"/>
      </w:rPr>
    </w:lvl>
    <w:lvl w:ilvl="7">
      <w:start w:val="0"/>
      <w:numFmt w:val="bullet"/>
      <w:lvlText w:val="•"/>
      <w:lvlJc w:val="left"/>
      <w:pPr>
        <w:ind w:left="7794" w:hanging="183"/>
      </w:pPr>
      <w:rPr>
        <w:rFonts w:hint="default"/>
        <w:lang w:val="es-ES" w:eastAsia="en-US" w:bidi="ar-SA"/>
      </w:rPr>
    </w:lvl>
    <w:lvl w:ilvl="8">
      <w:start w:val="0"/>
      <w:numFmt w:val="bullet"/>
      <w:lvlText w:val="•"/>
      <w:lvlJc w:val="left"/>
      <w:pPr>
        <w:ind w:left="8848" w:hanging="183"/>
      </w:pPr>
      <w:rPr>
        <w:rFonts w:hint="default"/>
        <w:lang w:val="es-ES" w:eastAsia="en-US" w:bidi="ar-SA"/>
      </w:rPr>
    </w:lvl>
  </w:abstractNum>
  <w:abstractNum w:abstractNumId="7">
    <w:multiLevelType w:val="hybridMultilevel"/>
    <w:lvl w:ilvl="0">
      <w:start w:val="1"/>
      <w:numFmt w:val="lowerLetter"/>
      <w:lvlText w:val="%1."/>
      <w:lvlJc w:val="left"/>
      <w:pPr>
        <w:ind w:left="410" w:hanging="183"/>
        <w:jc w:val="left"/>
      </w:pPr>
      <w:rPr>
        <w:rFonts w:hint="default" w:ascii="Times New Roman" w:hAnsi="Times New Roman" w:eastAsia="Times New Roman" w:cs="Times New Roman"/>
        <w:b w:val="0"/>
        <w:bCs w:val="0"/>
        <w:i w:val="0"/>
        <w:iCs w:val="0"/>
        <w:spacing w:val="0"/>
        <w:w w:val="101"/>
        <w:sz w:val="19"/>
        <w:szCs w:val="19"/>
        <w:lang w:val="es-ES" w:eastAsia="en-US" w:bidi="ar-SA"/>
      </w:rPr>
    </w:lvl>
    <w:lvl w:ilvl="1">
      <w:start w:val="0"/>
      <w:numFmt w:val="bullet"/>
      <w:lvlText w:val="•"/>
      <w:lvlJc w:val="left"/>
      <w:pPr>
        <w:ind w:left="1473" w:hanging="183"/>
      </w:pPr>
      <w:rPr>
        <w:rFonts w:hint="default"/>
        <w:lang w:val="es-ES" w:eastAsia="en-US" w:bidi="ar-SA"/>
      </w:rPr>
    </w:lvl>
    <w:lvl w:ilvl="2">
      <w:start w:val="0"/>
      <w:numFmt w:val="bullet"/>
      <w:lvlText w:val="•"/>
      <w:lvlJc w:val="left"/>
      <w:pPr>
        <w:ind w:left="2527" w:hanging="183"/>
      </w:pPr>
      <w:rPr>
        <w:rFonts w:hint="default"/>
        <w:lang w:val="es-ES" w:eastAsia="en-US" w:bidi="ar-SA"/>
      </w:rPr>
    </w:lvl>
    <w:lvl w:ilvl="3">
      <w:start w:val="0"/>
      <w:numFmt w:val="bullet"/>
      <w:lvlText w:val="•"/>
      <w:lvlJc w:val="left"/>
      <w:pPr>
        <w:ind w:left="3580" w:hanging="183"/>
      </w:pPr>
      <w:rPr>
        <w:rFonts w:hint="default"/>
        <w:lang w:val="es-ES" w:eastAsia="en-US" w:bidi="ar-SA"/>
      </w:rPr>
    </w:lvl>
    <w:lvl w:ilvl="4">
      <w:start w:val="0"/>
      <w:numFmt w:val="bullet"/>
      <w:lvlText w:val="•"/>
      <w:lvlJc w:val="left"/>
      <w:pPr>
        <w:ind w:left="4634" w:hanging="183"/>
      </w:pPr>
      <w:rPr>
        <w:rFonts w:hint="default"/>
        <w:lang w:val="es-ES" w:eastAsia="en-US" w:bidi="ar-SA"/>
      </w:rPr>
    </w:lvl>
    <w:lvl w:ilvl="5">
      <w:start w:val="0"/>
      <w:numFmt w:val="bullet"/>
      <w:lvlText w:val="•"/>
      <w:lvlJc w:val="left"/>
      <w:pPr>
        <w:ind w:left="5687" w:hanging="183"/>
      </w:pPr>
      <w:rPr>
        <w:rFonts w:hint="default"/>
        <w:lang w:val="es-ES" w:eastAsia="en-US" w:bidi="ar-SA"/>
      </w:rPr>
    </w:lvl>
    <w:lvl w:ilvl="6">
      <w:start w:val="0"/>
      <w:numFmt w:val="bullet"/>
      <w:lvlText w:val="•"/>
      <w:lvlJc w:val="left"/>
      <w:pPr>
        <w:ind w:left="6741" w:hanging="183"/>
      </w:pPr>
      <w:rPr>
        <w:rFonts w:hint="default"/>
        <w:lang w:val="es-ES" w:eastAsia="en-US" w:bidi="ar-SA"/>
      </w:rPr>
    </w:lvl>
    <w:lvl w:ilvl="7">
      <w:start w:val="0"/>
      <w:numFmt w:val="bullet"/>
      <w:lvlText w:val="•"/>
      <w:lvlJc w:val="left"/>
      <w:pPr>
        <w:ind w:left="7794" w:hanging="183"/>
      </w:pPr>
      <w:rPr>
        <w:rFonts w:hint="default"/>
        <w:lang w:val="es-ES" w:eastAsia="en-US" w:bidi="ar-SA"/>
      </w:rPr>
    </w:lvl>
    <w:lvl w:ilvl="8">
      <w:start w:val="0"/>
      <w:numFmt w:val="bullet"/>
      <w:lvlText w:val="•"/>
      <w:lvlJc w:val="left"/>
      <w:pPr>
        <w:ind w:left="8848" w:hanging="183"/>
      </w:pPr>
      <w:rPr>
        <w:rFonts w:hint="default"/>
        <w:lang w:val="es-ES" w:eastAsia="en-US" w:bidi="ar-SA"/>
      </w:rPr>
    </w:lvl>
  </w:abstractNum>
  <w:abstractNum w:abstractNumId="6">
    <w:multiLevelType w:val="hybridMultilevel"/>
    <w:lvl w:ilvl="0">
      <w:start w:val="1"/>
      <w:numFmt w:val="lowerLetter"/>
      <w:lvlText w:val="%1."/>
      <w:lvlJc w:val="left"/>
      <w:pPr>
        <w:ind w:left="410" w:hanging="183"/>
        <w:jc w:val="left"/>
      </w:pPr>
      <w:rPr>
        <w:rFonts w:hint="default" w:ascii="Times New Roman" w:hAnsi="Times New Roman" w:eastAsia="Times New Roman" w:cs="Times New Roman"/>
        <w:b w:val="0"/>
        <w:bCs w:val="0"/>
        <w:i w:val="0"/>
        <w:iCs w:val="0"/>
        <w:spacing w:val="0"/>
        <w:w w:val="101"/>
        <w:sz w:val="19"/>
        <w:szCs w:val="19"/>
        <w:lang w:val="es-ES" w:eastAsia="en-US" w:bidi="ar-SA"/>
      </w:rPr>
    </w:lvl>
    <w:lvl w:ilvl="1">
      <w:start w:val="0"/>
      <w:numFmt w:val="bullet"/>
      <w:lvlText w:val="•"/>
      <w:lvlJc w:val="left"/>
      <w:pPr>
        <w:ind w:left="1473" w:hanging="183"/>
      </w:pPr>
      <w:rPr>
        <w:rFonts w:hint="default"/>
        <w:lang w:val="es-ES" w:eastAsia="en-US" w:bidi="ar-SA"/>
      </w:rPr>
    </w:lvl>
    <w:lvl w:ilvl="2">
      <w:start w:val="0"/>
      <w:numFmt w:val="bullet"/>
      <w:lvlText w:val="•"/>
      <w:lvlJc w:val="left"/>
      <w:pPr>
        <w:ind w:left="2527" w:hanging="183"/>
      </w:pPr>
      <w:rPr>
        <w:rFonts w:hint="default"/>
        <w:lang w:val="es-ES" w:eastAsia="en-US" w:bidi="ar-SA"/>
      </w:rPr>
    </w:lvl>
    <w:lvl w:ilvl="3">
      <w:start w:val="0"/>
      <w:numFmt w:val="bullet"/>
      <w:lvlText w:val="•"/>
      <w:lvlJc w:val="left"/>
      <w:pPr>
        <w:ind w:left="3580" w:hanging="183"/>
      </w:pPr>
      <w:rPr>
        <w:rFonts w:hint="default"/>
        <w:lang w:val="es-ES" w:eastAsia="en-US" w:bidi="ar-SA"/>
      </w:rPr>
    </w:lvl>
    <w:lvl w:ilvl="4">
      <w:start w:val="0"/>
      <w:numFmt w:val="bullet"/>
      <w:lvlText w:val="•"/>
      <w:lvlJc w:val="left"/>
      <w:pPr>
        <w:ind w:left="4634" w:hanging="183"/>
      </w:pPr>
      <w:rPr>
        <w:rFonts w:hint="default"/>
        <w:lang w:val="es-ES" w:eastAsia="en-US" w:bidi="ar-SA"/>
      </w:rPr>
    </w:lvl>
    <w:lvl w:ilvl="5">
      <w:start w:val="0"/>
      <w:numFmt w:val="bullet"/>
      <w:lvlText w:val="•"/>
      <w:lvlJc w:val="left"/>
      <w:pPr>
        <w:ind w:left="5687" w:hanging="183"/>
      </w:pPr>
      <w:rPr>
        <w:rFonts w:hint="default"/>
        <w:lang w:val="es-ES" w:eastAsia="en-US" w:bidi="ar-SA"/>
      </w:rPr>
    </w:lvl>
    <w:lvl w:ilvl="6">
      <w:start w:val="0"/>
      <w:numFmt w:val="bullet"/>
      <w:lvlText w:val="•"/>
      <w:lvlJc w:val="left"/>
      <w:pPr>
        <w:ind w:left="6741" w:hanging="183"/>
      </w:pPr>
      <w:rPr>
        <w:rFonts w:hint="default"/>
        <w:lang w:val="es-ES" w:eastAsia="en-US" w:bidi="ar-SA"/>
      </w:rPr>
    </w:lvl>
    <w:lvl w:ilvl="7">
      <w:start w:val="0"/>
      <w:numFmt w:val="bullet"/>
      <w:lvlText w:val="•"/>
      <w:lvlJc w:val="left"/>
      <w:pPr>
        <w:ind w:left="7794" w:hanging="183"/>
      </w:pPr>
      <w:rPr>
        <w:rFonts w:hint="default"/>
        <w:lang w:val="es-ES" w:eastAsia="en-US" w:bidi="ar-SA"/>
      </w:rPr>
    </w:lvl>
    <w:lvl w:ilvl="8">
      <w:start w:val="0"/>
      <w:numFmt w:val="bullet"/>
      <w:lvlText w:val="•"/>
      <w:lvlJc w:val="left"/>
      <w:pPr>
        <w:ind w:left="8848" w:hanging="183"/>
      </w:pPr>
      <w:rPr>
        <w:rFonts w:hint="default"/>
        <w:lang w:val="es-ES" w:eastAsia="en-US" w:bidi="ar-SA"/>
      </w:rPr>
    </w:lvl>
  </w:abstractNum>
  <w:abstractNum w:abstractNumId="5">
    <w:multiLevelType w:val="hybridMultilevel"/>
    <w:lvl w:ilvl="0">
      <w:start w:val="1"/>
      <w:numFmt w:val="lowerLetter"/>
      <w:lvlText w:val="%1."/>
      <w:lvlJc w:val="left"/>
      <w:pPr>
        <w:ind w:left="410" w:hanging="183"/>
        <w:jc w:val="left"/>
      </w:pPr>
      <w:rPr>
        <w:rFonts w:hint="default" w:ascii="Times New Roman" w:hAnsi="Times New Roman" w:eastAsia="Times New Roman" w:cs="Times New Roman"/>
        <w:b w:val="0"/>
        <w:bCs w:val="0"/>
        <w:i w:val="0"/>
        <w:iCs w:val="0"/>
        <w:spacing w:val="0"/>
        <w:w w:val="101"/>
        <w:sz w:val="19"/>
        <w:szCs w:val="19"/>
        <w:lang w:val="es-ES" w:eastAsia="en-US" w:bidi="ar-SA"/>
      </w:rPr>
    </w:lvl>
    <w:lvl w:ilvl="1">
      <w:start w:val="0"/>
      <w:numFmt w:val="bullet"/>
      <w:lvlText w:val="•"/>
      <w:lvlJc w:val="left"/>
      <w:pPr>
        <w:ind w:left="1473" w:hanging="183"/>
      </w:pPr>
      <w:rPr>
        <w:rFonts w:hint="default"/>
        <w:lang w:val="es-ES" w:eastAsia="en-US" w:bidi="ar-SA"/>
      </w:rPr>
    </w:lvl>
    <w:lvl w:ilvl="2">
      <w:start w:val="0"/>
      <w:numFmt w:val="bullet"/>
      <w:lvlText w:val="•"/>
      <w:lvlJc w:val="left"/>
      <w:pPr>
        <w:ind w:left="2527" w:hanging="183"/>
      </w:pPr>
      <w:rPr>
        <w:rFonts w:hint="default"/>
        <w:lang w:val="es-ES" w:eastAsia="en-US" w:bidi="ar-SA"/>
      </w:rPr>
    </w:lvl>
    <w:lvl w:ilvl="3">
      <w:start w:val="0"/>
      <w:numFmt w:val="bullet"/>
      <w:lvlText w:val="•"/>
      <w:lvlJc w:val="left"/>
      <w:pPr>
        <w:ind w:left="3580" w:hanging="183"/>
      </w:pPr>
      <w:rPr>
        <w:rFonts w:hint="default"/>
        <w:lang w:val="es-ES" w:eastAsia="en-US" w:bidi="ar-SA"/>
      </w:rPr>
    </w:lvl>
    <w:lvl w:ilvl="4">
      <w:start w:val="0"/>
      <w:numFmt w:val="bullet"/>
      <w:lvlText w:val="•"/>
      <w:lvlJc w:val="left"/>
      <w:pPr>
        <w:ind w:left="4634" w:hanging="183"/>
      </w:pPr>
      <w:rPr>
        <w:rFonts w:hint="default"/>
        <w:lang w:val="es-ES" w:eastAsia="en-US" w:bidi="ar-SA"/>
      </w:rPr>
    </w:lvl>
    <w:lvl w:ilvl="5">
      <w:start w:val="0"/>
      <w:numFmt w:val="bullet"/>
      <w:lvlText w:val="•"/>
      <w:lvlJc w:val="left"/>
      <w:pPr>
        <w:ind w:left="5687" w:hanging="183"/>
      </w:pPr>
      <w:rPr>
        <w:rFonts w:hint="default"/>
        <w:lang w:val="es-ES" w:eastAsia="en-US" w:bidi="ar-SA"/>
      </w:rPr>
    </w:lvl>
    <w:lvl w:ilvl="6">
      <w:start w:val="0"/>
      <w:numFmt w:val="bullet"/>
      <w:lvlText w:val="•"/>
      <w:lvlJc w:val="left"/>
      <w:pPr>
        <w:ind w:left="6741" w:hanging="183"/>
      </w:pPr>
      <w:rPr>
        <w:rFonts w:hint="default"/>
        <w:lang w:val="es-ES" w:eastAsia="en-US" w:bidi="ar-SA"/>
      </w:rPr>
    </w:lvl>
    <w:lvl w:ilvl="7">
      <w:start w:val="0"/>
      <w:numFmt w:val="bullet"/>
      <w:lvlText w:val="•"/>
      <w:lvlJc w:val="left"/>
      <w:pPr>
        <w:ind w:left="7794" w:hanging="183"/>
      </w:pPr>
      <w:rPr>
        <w:rFonts w:hint="default"/>
        <w:lang w:val="es-ES" w:eastAsia="en-US" w:bidi="ar-SA"/>
      </w:rPr>
    </w:lvl>
    <w:lvl w:ilvl="8">
      <w:start w:val="0"/>
      <w:numFmt w:val="bullet"/>
      <w:lvlText w:val="•"/>
      <w:lvlJc w:val="left"/>
      <w:pPr>
        <w:ind w:left="8848" w:hanging="183"/>
      </w:pPr>
      <w:rPr>
        <w:rFonts w:hint="default"/>
        <w:lang w:val="es-ES" w:eastAsia="en-US" w:bidi="ar-SA"/>
      </w:rPr>
    </w:lvl>
  </w:abstractNum>
  <w:abstractNum w:abstractNumId="4">
    <w:multiLevelType w:val="hybridMultilevel"/>
    <w:lvl w:ilvl="0">
      <w:start w:val="1"/>
      <w:numFmt w:val="lowerLetter"/>
      <w:lvlText w:val="%1."/>
      <w:lvlJc w:val="left"/>
      <w:pPr>
        <w:ind w:left="410" w:hanging="183"/>
        <w:jc w:val="left"/>
      </w:pPr>
      <w:rPr>
        <w:rFonts w:hint="default" w:ascii="Times New Roman" w:hAnsi="Times New Roman" w:eastAsia="Times New Roman" w:cs="Times New Roman"/>
        <w:b w:val="0"/>
        <w:bCs w:val="0"/>
        <w:i w:val="0"/>
        <w:iCs w:val="0"/>
        <w:spacing w:val="0"/>
        <w:w w:val="101"/>
        <w:sz w:val="19"/>
        <w:szCs w:val="19"/>
        <w:lang w:val="es-ES" w:eastAsia="en-US" w:bidi="ar-SA"/>
      </w:rPr>
    </w:lvl>
    <w:lvl w:ilvl="1">
      <w:start w:val="0"/>
      <w:numFmt w:val="bullet"/>
      <w:lvlText w:val="•"/>
      <w:lvlJc w:val="left"/>
      <w:pPr>
        <w:ind w:left="1473" w:hanging="183"/>
      </w:pPr>
      <w:rPr>
        <w:rFonts w:hint="default"/>
        <w:lang w:val="es-ES" w:eastAsia="en-US" w:bidi="ar-SA"/>
      </w:rPr>
    </w:lvl>
    <w:lvl w:ilvl="2">
      <w:start w:val="0"/>
      <w:numFmt w:val="bullet"/>
      <w:lvlText w:val="•"/>
      <w:lvlJc w:val="left"/>
      <w:pPr>
        <w:ind w:left="2527" w:hanging="183"/>
      </w:pPr>
      <w:rPr>
        <w:rFonts w:hint="default"/>
        <w:lang w:val="es-ES" w:eastAsia="en-US" w:bidi="ar-SA"/>
      </w:rPr>
    </w:lvl>
    <w:lvl w:ilvl="3">
      <w:start w:val="0"/>
      <w:numFmt w:val="bullet"/>
      <w:lvlText w:val="•"/>
      <w:lvlJc w:val="left"/>
      <w:pPr>
        <w:ind w:left="3580" w:hanging="183"/>
      </w:pPr>
      <w:rPr>
        <w:rFonts w:hint="default"/>
        <w:lang w:val="es-ES" w:eastAsia="en-US" w:bidi="ar-SA"/>
      </w:rPr>
    </w:lvl>
    <w:lvl w:ilvl="4">
      <w:start w:val="0"/>
      <w:numFmt w:val="bullet"/>
      <w:lvlText w:val="•"/>
      <w:lvlJc w:val="left"/>
      <w:pPr>
        <w:ind w:left="4634" w:hanging="183"/>
      </w:pPr>
      <w:rPr>
        <w:rFonts w:hint="default"/>
        <w:lang w:val="es-ES" w:eastAsia="en-US" w:bidi="ar-SA"/>
      </w:rPr>
    </w:lvl>
    <w:lvl w:ilvl="5">
      <w:start w:val="0"/>
      <w:numFmt w:val="bullet"/>
      <w:lvlText w:val="•"/>
      <w:lvlJc w:val="left"/>
      <w:pPr>
        <w:ind w:left="5687" w:hanging="183"/>
      </w:pPr>
      <w:rPr>
        <w:rFonts w:hint="default"/>
        <w:lang w:val="es-ES" w:eastAsia="en-US" w:bidi="ar-SA"/>
      </w:rPr>
    </w:lvl>
    <w:lvl w:ilvl="6">
      <w:start w:val="0"/>
      <w:numFmt w:val="bullet"/>
      <w:lvlText w:val="•"/>
      <w:lvlJc w:val="left"/>
      <w:pPr>
        <w:ind w:left="6741" w:hanging="183"/>
      </w:pPr>
      <w:rPr>
        <w:rFonts w:hint="default"/>
        <w:lang w:val="es-ES" w:eastAsia="en-US" w:bidi="ar-SA"/>
      </w:rPr>
    </w:lvl>
    <w:lvl w:ilvl="7">
      <w:start w:val="0"/>
      <w:numFmt w:val="bullet"/>
      <w:lvlText w:val="•"/>
      <w:lvlJc w:val="left"/>
      <w:pPr>
        <w:ind w:left="7794" w:hanging="183"/>
      </w:pPr>
      <w:rPr>
        <w:rFonts w:hint="default"/>
        <w:lang w:val="es-ES" w:eastAsia="en-US" w:bidi="ar-SA"/>
      </w:rPr>
    </w:lvl>
    <w:lvl w:ilvl="8">
      <w:start w:val="0"/>
      <w:numFmt w:val="bullet"/>
      <w:lvlText w:val="•"/>
      <w:lvlJc w:val="left"/>
      <w:pPr>
        <w:ind w:left="8848" w:hanging="183"/>
      </w:pPr>
      <w:rPr>
        <w:rFonts w:hint="default"/>
        <w:lang w:val="es-ES" w:eastAsia="en-US" w:bidi="ar-SA"/>
      </w:rPr>
    </w:lvl>
  </w:abstractNum>
  <w:abstractNum w:abstractNumId="3">
    <w:multiLevelType w:val="hybridMultilevel"/>
    <w:lvl w:ilvl="0">
      <w:start w:val="1"/>
      <w:numFmt w:val="lowerLetter"/>
      <w:lvlText w:val="%1."/>
      <w:lvlJc w:val="left"/>
      <w:pPr>
        <w:ind w:left="410" w:hanging="183"/>
        <w:jc w:val="left"/>
      </w:pPr>
      <w:rPr>
        <w:rFonts w:hint="default" w:ascii="Times New Roman" w:hAnsi="Times New Roman" w:eastAsia="Times New Roman" w:cs="Times New Roman"/>
        <w:b w:val="0"/>
        <w:bCs w:val="0"/>
        <w:i w:val="0"/>
        <w:iCs w:val="0"/>
        <w:spacing w:val="0"/>
        <w:w w:val="101"/>
        <w:sz w:val="19"/>
        <w:szCs w:val="19"/>
        <w:lang w:val="es-ES" w:eastAsia="en-US" w:bidi="ar-SA"/>
      </w:rPr>
    </w:lvl>
    <w:lvl w:ilvl="1">
      <w:start w:val="0"/>
      <w:numFmt w:val="bullet"/>
      <w:lvlText w:val="•"/>
      <w:lvlJc w:val="left"/>
      <w:pPr>
        <w:ind w:left="1473" w:hanging="183"/>
      </w:pPr>
      <w:rPr>
        <w:rFonts w:hint="default"/>
        <w:lang w:val="es-ES" w:eastAsia="en-US" w:bidi="ar-SA"/>
      </w:rPr>
    </w:lvl>
    <w:lvl w:ilvl="2">
      <w:start w:val="0"/>
      <w:numFmt w:val="bullet"/>
      <w:lvlText w:val="•"/>
      <w:lvlJc w:val="left"/>
      <w:pPr>
        <w:ind w:left="2527" w:hanging="183"/>
      </w:pPr>
      <w:rPr>
        <w:rFonts w:hint="default"/>
        <w:lang w:val="es-ES" w:eastAsia="en-US" w:bidi="ar-SA"/>
      </w:rPr>
    </w:lvl>
    <w:lvl w:ilvl="3">
      <w:start w:val="0"/>
      <w:numFmt w:val="bullet"/>
      <w:lvlText w:val="•"/>
      <w:lvlJc w:val="left"/>
      <w:pPr>
        <w:ind w:left="3580" w:hanging="183"/>
      </w:pPr>
      <w:rPr>
        <w:rFonts w:hint="default"/>
        <w:lang w:val="es-ES" w:eastAsia="en-US" w:bidi="ar-SA"/>
      </w:rPr>
    </w:lvl>
    <w:lvl w:ilvl="4">
      <w:start w:val="0"/>
      <w:numFmt w:val="bullet"/>
      <w:lvlText w:val="•"/>
      <w:lvlJc w:val="left"/>
      <w:pPr>
        <w:ind w:left="4634" w:hanging="183"/>
      </w:pPr>
      <w:rPr>
        <w:rFonts w:hint="default"/>
        <w:lang w:val="es-ES" w:eastAsia="en-US" w:bidi="ar-SA"/>
      </w:rPr>
    </w:lvl>
    <w:lvl w:ilvl="5">
      <w:start w:val="0"/>
      <w:numFmt w:val="bullet"/>
      <w:lvlText w:val="•"/>
      <w:lvlJc w:val="left"/>
      <w:pPr>
        <w:ind w:left="5687" w:hanging="183"/>
      </w:pPr>
      <w:rPr>
        <w:rFonts w:hint="default"/>
        <w:lang w:val="es-ES" w:eastAsia="en-US" w:bidi="ar-SA"/>
      </w:rPr>
    </w:lvl>
    <w:lvl w:ilvl="6">
      <w:start w:val="0"/>
      <w:numFmt w:val="bullet"/>
      <w:lvlText w:val="•"/>
      <w:lvlJc w:val="left"/>
      <w:pPr>
        <w:ind w:left="6741" w:hanging="183"/>
      </w:pPr>
      <w:rPr>
        <w:rFonts w:hint="default"/>
        <w:lang w:val="es-ES" w:eastAsia="en-US" w:bidi="ar-SA"/>
      </w:rPr>
    </w:lvl>
    <w:lvl w:ilvl="7">
      <w:start w:val="0"/>
      <w:numFmt w:val="bullet"/>
      <w:lvlText w:val="•"/>
      <w:lvlJc w:val="left"/>
      <w:pPr>
        <w:ind w:left="7794" w:hanging="183"/>
      </w:pPr>
      <w:rPr>
        <w:rFonts w:hint="default"/>
        <w:lang w:val="es-ES" w:eastAsia="en-US" w:bidi="ar-SA"/>
      </w:rPr>
    </w:lvl>
    <w:lvl w:ilvl="8">
      <w:start w:val="0"/>
      <w:numFmt w:val="bullet"/>
      <w:lvlText w:val="•"/>
      <w:lvlJc w:val="left"/>
      <w:pPr>
        <w:ind w:left="8848" w:hanging="183"/>
      </w:pPr>
      <w:rPr>
        <w:rFonts w:hint="default"/>
        <w:lang w:val="es-ES" w:eastAsia="en-US" w:bidi="ar-SA"/>
      </w:rPr>
    </w:lvl>
  </w:abstractNum>
  <w:abstractNum w:abstractNumId="2">
    <w:multiLevelType w:val="hybridMultilevel"/>
    <w:lvl w:ilvl="0">
      <w:start w:val="0"/>
      <w:numFmt w:val="bullet"/>
      <w:lvlText w:val="-"/>
      <w:lvlJc w:val="left"/>
      <w:pPr>
        <w:ind w:left="314" w:hanging="149"/>
      </w:pPr>
      <w:rPr>
        <w:rFonts w:hint="default" w:ascii="Arial" w:hAnsi="Arial" w:eastAsia="Arial" w:cs="Arial"/>
        <w:b w:val="0"/>
        <w:bCs w:val="0"/>
        <w:i w:val="0"/>
        <w:iCs w:val="0"/>
        <w:spacing w:val="0"/>
        <w:w w:val="100"/>
        <w:sz w:val="24"/>
        <w:szCs w:val="24"/>
        <w:lang w:val="es-ES" w:eastAsia="en-US" w:bidi="ar-SA"/>
      </w:rPr>
    </w:lvl>
    <w:lvl w:ilvl="1">
      <w:start w:val="0"/>
      <w:numFmt w:val="bullet"/>
      <w:lvlText w:val="•"/>
      <w:lvlJc w:val="left"/>
      <w:pPr>
        <w:ind w:left="1383" w:hanging="149"/>
      </w:pPr>
      <w:rPr>
        <w:rFonts w:hint="default"/>
        <w:lang w:val="es-ES" w:eastAsia="en-US" w:bidi="ar-SA"/>
      </w:rPr>
    </w:lvl>
    <w:lvl w:ilvl="2">
      <w:start w:val="0"/>
      <w:numFmt w:val="bullet"/>
      <w:lvlText w:val="•"/>
      <w:lvlJc w:val="left"/>
      <w:pPr>
        <w:ind w:left="2447" w:hanging="149"/>
      </w:pPr>
      <w:rPr>
        <w:rFonts w:hint="default"/>
        <w:lang w:val="es-ES" w:eastAsia="en-US" w:bidi="ar-SA"/>
      </w:rPr>
    </w:lvl>
    <w:lvl w:ilvl="3">
      <w:start w:val="0"/>
      <w:numFmt w:val="bullet"/>
      <w:lvlText w:val="•"/>
      <w:lvlJc w:val="left"/>
      <w:pPr>
        <w:ind w:left="3510" w:hanging="149"/>
      </w:pPr>
      <w:rPr>
        <w:rFonts w:hint="default"/>
        <w:lang w:val="es-ES" w:eastAsia="en-US" w:bidi="ar-SA"/>
      </w:rPr>
    </w:lvl>
    <w:lvl w:ilvl="4">
      <w:start w:val="0"/>
      <w:numFmt w:val="bullet"/>
      <w:lvlText w:val="•"/>
      <w:lvlJc w:val="left"/>
      <w:pPr>
        <w:ind w:left="4574" w:hanging="149"/>
      </w:pPr>
      <w:rPr>
        <w:rFonts w:hint="default"/>
        <w:lang w:val="es-ES" w:eastAsia="en-US" w:bidi="ar-SA"/>
      </w:rPr>
    </w:lvl>
    <w:lvl w:ilvl="5">
      <w:start w:val="0"/>
      <w:numFmt w:val="bullet"/>
      <w:lvlText w:val="•"/>
      <w:lvlJc w:val="left"/>
      <w:pPr>
        <w:ind w:left="5637" w:hanging="149"/>
      </w:pPr>
      <w:rPr>
        <w:rFonts w:hint="default"/>
        <w:lang w:val="es-ES" w:eastAsia="en-US" w:bidi="ar-SA"/>
      </w:rPr>
    </w:lvl>
    <w:lvl w:ilvl="6">
      <w:start w:val="0"/>
      <w:numFmt w:val="bullet"/>
      <w:lvlText w:val="•"/>
      <w:lvlJc w:val="left"/>
      <w:pPr>
        <w:ind w:left="6701" w:hanging="149"/>
      </w:pPr>
      <w:rPr>
        <w:rFonts w:hint="default"/>
        <w:lang w:val="es-ES" w:eastAsia="en-US" w:bidi="ar-SA"/>
      </w:rPr>
    </w:lvl>
    <w:lvl w:ilvl="7">
      <w:start w:val="0"/>
      <w:numFmt w:val="bullet"/>
      <w:lvlText w:val="•"/>
      <w:lvlJc w:val="left"/>
      <w:pPr>
        <w:ind w:left="7764" w:hanging="149"/>
      </w:pPr>
      <w:rPr>
        <w:rFonts w:hint="default"/>
        <w:lang w:val="es-ES" w:eastAsia="en-US" w:bidi="ar-SA"/>
      </w:rPr>
    </w:lvl>
    <w:lvl w:ilvl="8">
      <w:start w:val="0"/>
      <w:numFmt w:val="bullet"/>
      <w:lvlText w:val="•"/>
      <w:lvlJc w:val="left"/>
      <w:pPr>
        <w:ind w:left="8828" w:hanging="149"/>
      </w:pPr>
      <w:rPr>
        <w:rFonts w:hint="default"/>
        <w:lang w:val="es-ES" w:eastAsia="en-US" w:bidi="ar-SA"/>
      </w:rPr>
    </w:lvl>
  </w:abstractNum>
  <w:abstractNum w:abstractNumId="1">
    <w:multiLevelType w:val="hybridMultilevel"/>
    <w:lvl w:ilvl="0">
      <w:start w:val="1"/>
      <w:numFmt w:val="decimal"/>
      <w:lvlText w:val="%1."/>
      <w:lvlJc w:val="left"/>
      <w:pPr>
        <w:ind w:left="1606" w:hanging="730"/>
        <w:jc w:val="left"/>
      </w:pPr>
      <w:rPr>
        <w:rFonts w:hint="default" w:ascii="Arial" w:hAnsi="Arial" w:eastAsia="Arial" w:cs="Arial"/>
        <w:b/>
        <w:bCs/>
        <w:i w:val="0"/>
        <w:iCs w:val="0"/>
        <w:spacing w:val="-2"/>
        <w:w w:val="100"/>
        <w:sz w:val="32"/>
        <w:szCs w:val="32"/>
        <w:lang w:val="es-ES" w:eastAsia="en-US" w:bidi="ar-SA"/>
      </w:rPr>
    </w:lvl>
    <w:lvl w:ilvl="1">
      <w:start w:val="0"/>
      <w:numFmt w:val="bullet"/>
      <w:lvlText w:val="•"/>
      <w:lvlJc w:val="left"/>
      <w:pPr>
        <w:ind w:left="2535" w:hanging="730"/>
      </w:pPr>
      <w:rPr>
        <w:rFonts w:hint="default"/>
        <w:lang w:val="es-ES" w:eastAsia="en-US" w:bidi="ar-SA"/>
      </w:rPr>
    </w:lvl>
    <w:lvl w:ilvl="2">
      <w:start w:val="0"/>
      <w:numFmt w:val="bullet"/>
      <w:lvlText w:val="•"/>
      <w:lvlJc w:val="left"/>
      <w:pPr>
        <w:ind w:left="3471" w:hanging="730"/>
      </w:pPr>
      <w:rPr>
        <w:rFonts w:hint="default"/>
        <w:lang w:val="es-ES" w:eastAsia="en-US" w:bidi="ar-SA"/>
      </w:rPr>
    </w:lvl>
    <w:lvl w:ilvl="3">
      <w:start w:val="0"/>
      <w:numFmt w:val="bullet"/>
      <w:lvlText w:val="•"/>
      <w:lvlJc w:val="left"/>
      <w:pPr>
        <w:ind w:left="4406" w:hanging="730"/>
      </w:pPr>
      <w:rPr>
        <w:rFonts w:hint="default"/>
        <w:lang w:val="es-ES" w:eastAsia="en-US" w:bidi="ar-SA"/>
      </w:rPr>
    </w:lvl>
    <w:lvl w:ilvl="4">
      <w:start w:val="0"/>
      <w:numFmt w:val="bullet"/>
      <w:lvlText w:val="•"/>
      <w:lvlJc w:val="left"/>
      <w:pPr>
        <w:ind w:left="5342" w:hanging="730"/>
      </w:pPr>
      <w:rPr>
        <w:rFonts w:hint="default"/>
        <w:lang w:val="es-ES" w:eastAsia="en-US" w:bidi="ar-SA"/>
      </w:rPr>
    </w:lvl>
    <w:lvl w:ilvl="5">
      <w:start w:val="0"/>
      <w:numFmt w:val="bullet"/>
      <w:lvlText w:val="•"/>
      <w:lvlJc w:val="left"/>
      <w:pPr>
        <w:ind w:left="6277" w:hanging="730"/>
      </w:pPr>
      <w:rPr>
        <w:rFonts w:hint="default"/>
        <w:lang w:val="es-ES" w:eastAsia="en-US" w:bidi="ar-SA"/>
      </w:rPr>
    </w:lvl>
    <w:lvl w:ilvl="6">
      <w:start w:val="0"/>
      <w:numFmt w:val="bullet"/>
      <w:lvlText w:val="•"/>
      <w:lvlJc w:val="left"/>
      <w:pPr>
        <w:ind w:left="7213" w:hanging="730"/>
      </w:pPr>
      <w:rPr>
        <w:rFonts w:hint="default"/>
        <w:lang w:val="es-ES" w:eastAsia="en-US" w:bidi="ar-SA"/>
      </w:rPr>
    </w:lvl>
    <w:lvl w:ilvl="7">
      <w:start w:val="0"/>
      <w:numFmt w:val="bullet"/>
      <w:lvlText w:val="•"/>
      <w:lvlJc w:val="left"/>
      <w:pPr>
        <w:ind w:left="8148" w:hanging="730"/>
      </w:pPr>
      <w:rPr>
        <w:rFonts w:hint="default"/>
        <w:lang w:val="es-ES" w:eastAsia="en-US" w:bidi="ar-SA"/>
      </w:rPr>
    </w:lvl>
    <w:lvl w:ilvl="8">
      <w:start w:val="0"/>
      <w:numFmt w:val="bullet"/>
      <w:lvlText w:val="•"/>
      <w:lvlJc w:val="left"/>
      <w:pPr>
        <w:ind w:left="9084" w:hanging="730"/>
      </w:pPr>
      <w:rPr>
        <w:rFonts w:hint="default"/>
        <w:lang w:val="es-ES" w:eastAsia="en-US" w:bidi="ar-SA"/>
      </w:rPr>
    </w:lvl>
  </w:abstractNum>
  <w:abstractNum w:abstractNumId="0">
    <w:multiLevelType w:val="hybridMultilevel"/>
    <w:lvl w:ilvl="0">
      <w:start w:val="1"/>
      <w:numFmt w:val="decimal"/>
      <w:lvlText w:val="%1."/>
      <w:lvlJc w:val="left"/>
      <w:pPr>
        <w:ind w:left="367" w:hanging="202"/>
        <w:jc w:val="left"/>
      </w:pPr>
      <w:rPr>
        <w:rFonts w:hint="default" w:ascii="Arial" w:hAnsi="Arial" w:eastAsia="Arial" w:cs="Arial"/>
        <w:b/>
        <w:bCs/>
        <w:i w:val="0"/>
        <w:iCs w:val="0"/>
        <w:spacing w:val="-1"/>
        <w:w w:val="98"/>
        <w:sz w:val="22"/>
        <w:szCs w:val="22"/>
        <w:lang w:val="es-ES" w:eastAsia="en-US" w:bidi="ar-SA"/>
      </w:rPr>
    </w:lvl>
    <w:lvl w:ilvl="1">
      <w:start w:val="0"/>
      <w:numFmt w:val="bullet"/>
      <w:lvlText w:val="•"/>
      <w:lvlJc w:val="left"/>
      <w:pPr>
        <w:ind w:left="1419" w:hanging="202"/>
      </w:pPr>
      <w:rPr>
        <w:rFonts w:hint="default"/>
        <w:lang w:val="es-ES" w:eastAsia="en-US" w:bidi="ar-SA"/>
      </w:rPr>
    </w:lvl>
    <w:lvl w:ilvl="2">
      <w:start w:val="0"/>
      <w:numFmt w:val="bullet"/>
      <w:lvlText w:val="•"/>
      <w:lvlJc w:val="left"/>
      <w:pPr>
        <w:ind w:left="2479" w:hanging="202"/>
      </w:pPr>
      <w:rPr>
        <w:rFonts w:hint="default"/>
        <w:lang w:val="es-ES" w:eastAsia="en-US" w:bidi="ar-SA"/>
      </w:rPr>
    </w:lvl>
    <w:lvl w:ilvl="3">
      <w:start w:val="0"/>
      <w:numFmt w:val="bullet"/>
      <w:lvlText w:val="•"/>
      <w:lvlJc w:val="left"/>
      <w:pPr>
        <w:ind w:left="3538" w:hanging="202"/>
      </w:pPr>
      <w:rPr>
        <w:rFonts w:hint="default"/>
        <w:lang w:val="es-ES" w:eastAsia="en-US" w:bidi="ar-SA"/>
      </w:rPr>
    </w:lvl>
    <w:lvl w:ilvl="4">
      <w:start w:val="0"/>
      <w:numFmt w:val="bullet"/>
      <w:lvlText w:val="•"/>
      <w:lvlJc w:val="left"/>
      <w:pPr>
        <w:ind w:left="4598" w:hanging="202"/>
      </w:pPr>
      <w:rPr>
        <w:rFonts w:hint="default"/>
        <w:lang w:val="es-ES" w:eastAsia="en-US" w:bidi="ar-SA"/>
      </w:rPr>
    </w:lvl>
    <w:lvl w:ilvl="5">
      <w:start w:val="0"/>
      <w:numFmt w:val="bullet"/>
      <w:lvlText w:val="•"/>
      <w:lvlJc w:val="left"/>
      <w:pPr>
        <w:ind w:left="5657" w:hanging="202"/>
      </w:pPr>
      <w:rPr>
        <w:rFonts w:hint="default"/>
        <w:lang w:val="es-ES" w:eastAsia="en-US" w:bidi="ar-SA"/>
      </w:rPr>
    </w:lvl>
    <w:lvl w:ilvl="6">
      <w:start w:val="0"/>
      <w:numFmt w:val="bullet"/>
      <w:lvlText w:val="•"/>
      <w:lvlJc w:val="left"/>
      <w:pPr>
        <w:ind w:left="6717" w:hanging="202"/>
      </w:pPr>
      <w:rPr>
        <w:rFonts w:hint="default"/>
        <w:lang w:val="es-ES" w:eastAsia="en-US" w:bidi="ar-SA"/>
      </w:rPr>
    </w:lvl>
    <w:lvl w:ilvl="7">
      <w:start w:val="0"/>
      <w:numFmt w:val="bullet"/>
      <w:lvlText w:val="•"/>
      <w:lvlJc w:val="left"/>
      <w:pPr>
        <w:ind w:left="7776" w:hanging="202"/>
      </w:pPr>
      <w:rPr>
        <w:rFonts w:hint="default"/>
        <w:lang w:val="es-ES" w:eastAsia="en-US" w:bidi="ar-SA"/>
      </w:rPr>
    </w:lvl>
    <w:lvl w:ilvl="8">
      <w:start w:val="0"/>
      <w:numFmt w:val="bullet"/>
      <w:lvlText w:val="•"/>
      <w:lvlJc w:val="left"/>
      <w:pPr>
        <w:ind w:left="8836" w:hanging="202"/>
      </w:pPr>
      <w:rPr>
        <w:rFonts w:hint="default"/>
        <w:lang w:val="es-ES" w:eastAsia="en-US" w:bidi="ar-SA"/>
      </w:rPr>
    </w:lvl>
  </w:abstract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TOC1" w:type="paragraph">
    <w:name w:val="TOC 1"/>
    <w:basedOn w:val="Normal"/>
    <w:uiPriority w:val="1"/>
    <w:qFormat/>
    <w:pPr>
      <w:spacing w:before="137"/>
      <w:ind w:left="431" w:hanging="266"/>
    </w:pPr>
    <w:rPr>
      <w:rFonts w:ascii="Arial" w:hAnsi="Arial" w:eastAsia="Arial" w:cs="Arial"/>
      <w:b/>
      <w:bCs/>
      <w:sz w:val="24"/>
      <w:szCs w:val="24"/>
      <w:lang w:val="es-ES" w:eastAsia="en-US" w:bidi="ar-SA"/>
    </w:rPr>
  </w:style>
  <w:style w:styleId="TOC2" w:type="paragraph">
    <w:name w:val="TOC 2"/>
    <w:basedOn w:val="Normal"/>
    <w:uiPriority w:val="1"/>
    <w:qFormat/>
    <w:pPr>
      <w:spacing w:before="137"/>
      <w:ind w:left="434"/>
    </w:pPr>
    <w:rPr>
      <w:rFonts w:ascii="Arial" w:hAnsi="Arial" w:eastAsia="Arial" w:cs="Arial"/>
      <w:b/>
      <w:bCs/>
      <w:sz w:val="24"/>
      <w:szCs w:val="24"/>
      <w:lang w:val="es-ES" w:eastAsia="en-US" w:bidi="ar-SA"/>
    </w:rPr>
  </w:style>
  <w:style w:styleId="BodyText" w:type="paragraph">
    <w:name w:val="Body Text"/>
    <w:basedOn w:val="Normal"/>
    <w:uiPriority w:val="1"/>
    <w:qFormat/>
    <w:pPr/>
    <w:rPr>
      <w:rFonts w:ascii="Arial" w:hAnsi="Arial" w:eastAsia="Arial" w:cs="Arial"/>
      <w:sz w:val="24"/>
      <w:szCs w:val="24"/>
      <w:lang w:val="es-ES" w:eastAsia="en-US" w:bidi="ar-SA"/>
    </w:rPr>
  </w:style>
  <w:style w:styleId="Heading1" w:type="paragraph">
    <w:name w:val="Heading 1"/>
    <w:basedOn w:val="Normal"/>
    <w:uiPriority w:val="1"/>
    <w:qFormat/>
    <w:pPr>
      <w:spacing w:before="73"/>
      <w:ind w:left="1605" w:hanging="729"/>
      <w:outlineLvl w:val="1"/>
    </w:pPr>
    <w:rPr>
      <w:rFonts w:ascii="Arial" w:hAnsi="Arial" w:eastAsia="Arial" w:cs="Arial"/>
      <w:b/>
      <w:bCs/>
      <w:sz w:val="32"/>
      <w:szCs w:val="32"/>
      <w:lang w:val="es-ES" w:eastAsia="en-US" w:bidi="ar-SA"/>
    </w:rPr>
  </w:style>
  <w:style w:styleId="Heading2" w:type="paragraph">
    <w:name w:val="Heading 2"/>
    <w:basedOn w:val="Normal"/>
    <w:uiPriority w:val="1"/>
    <w:qFormat/>
    <w:pPr>
      <w:spacing w:before="36"/>
      <w:ind w:left="2013" w:right="38" w:hanging="1787"/>
      <w:outlineLvl w:val="2"/>
    </w:pPr>
    <w:rPr>
      <w:rFonts w:ascii="Times New Roman" w:hAnsi="Times New Roman" w:eastAsia="Times New Roman" w:cs="Times New Roman"/>
      <w:b/>
      <w:bCs/>
      <w:sz w:val="26"/>
      <w:szCs w:val="26"/>
      <w:lang w:val="es-ES" w:eastAsia="en-US" w:bidi="ar-SA"/>
    </w:rPr>
  </w:style>
  <w:style w:styleId="Heading3" w:type="paragraph">
    <w:name w:val="Heading 3"/>
    <w:basedOn w:val="Normal"/>
    <w:uiPriority w:val="1"/>
    <w:qFormat/>
    <w:pPr>
      <w:ind w:left="165"/>
      <w:outlineLvl w:val="3"/>
    </w:pPr>
    <w:rPr>
      <w:rFonts w:ascii="Arial" w:hAnsi="Arial" w:eastAsia="Arial" w:cs="Arial"/>
      <w:b/>
      <w:bCs/>
      <w:sz w:val="24"/>
      <w:szCs w:val="24"/>
      <w:lang w:val="es-ES" w:eastAsia="en-US" w:bidi="ar-SA"/>
    </w:rPr>
  </w:style>
  <w:style w:styleId="ListParagraph" w:type="paragraph">
    <w:name w:val="List Paragraph"/>
    <w:basedOn w:val="Normal"/>
    <w:uiPriority w:val="1"/>
    <w:qFormat/>
    <w:pPr>
      <w:ind w:left="885" w:hanging="360"/>
    </w:pPr>
    <w:rPr>
      <w:rFonts w:ascii="Arial" w:hAnsi="Arial" w:eastAsia="Arial" w:cs="Arial"/>
      <w:lang w:val="es-ES" w:eastAsia="en-US" w:bidi="ar-SA"/>
    </w:rPr>
  </w:style>
  <w:style w:styleId="TableParagraph" w:type="paragraph">
    <w:name w:val="Table Paragraph"/>
    <w:basedOn w:val="Normal"/>
    <w:uiPriority w:val="1"/>
    <w:qFormat/>
    <w:pPr>
      <w:ind w:left="110"/>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37" Type="http://schemas.openxmlformats.org/officeDocument/2006/relationships/image" Target="media/image32.png"/><Relationship Id="rId38" Type="http://schemas.openxmlformats.org/officeDocument/2006/relationships/image" Target="media/image33.png"/><Relationship Id="rId39" Type="http://schemas.openxmlformats.org/officeDocument/2006/relationships/image" Target="media/image34.png"/><Relationship Id="rId40" Type="http://schemas.openxmlformats.org/officeDocument/2006/relationships/image" Target="media/image35.png"/><Relationship Id="rId41" Type="http://schemas.openxmlformats.org/officeDocument/2006/relationships/image" Target="media/image36.png"/><Relationship Id="rId42" Type="http://schemas.openxmlformats.org/officeDocument/2006/relationships/image" Target="media/image37.png"/><Relationship Id="rId43" Type="http://schemas.openxmlformats.org/officeDocument/2006/relationships/image" Target="media/image38.png"/><Relationship Id="rId44" Type="http://schemas.openxmlformats.org/officeDocument/2006/relationships/image" Target="media/image39.png"/><Relationship Id="rId45" Type="http://schemas.openxmlformats.org/officeDocument/2006/relationships/image" Target="media/image40.png"/><Relationship Id="rId46" Type="http://schemas.openxmlformats.org/officeDocument/2006/relationships/image" Target="media/image41.png"/><Relationship Id="rId47" Type="http://schemas.openxmlformats.org/officeDocument/2006/relationships/image" Target="media/image42.png"/><Relationship Id="rId48" Type="http://schemas.openxmlformats.org/officeDocument/2006/relationships/image" Target="media/image43.png"/><Relationship Id="rId49" Type="http://schemas.openxmlformats.org/officeDocument/2006/relationships/image" Target="media/image44.png"/><Relationship Id="rId50" Type="http://schemas.openxmlformats.org/officeDocument/2006/relationships/image" Target="media/image45.png"/><Relationship Id="rId51" Type="http://schemas.openxmlformats.org/officeDocument/2006/relationships/image" Target="media/image46.png"/><Relationship Id="rId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Isabel Brenes Bonilla</dc:creator>
  <dcterms:created xsi:type="dcterms:W3CDTF">2026-09-16T20:07:43Z</dcterms:created>
  <dcterms:modified xsi:type="dcterms:W3CDTF">2026-09-16T20:07:43Z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2025-10-27T00:00:00Z</vt:filetime>
  </property>
  <property fmtid="{D5CDD505-2E9C-101B-9397-08002B2CF9AE}" pid="3" name="Creator">
    <vt:lpwstr>Microsoft® Word para Microsoft 365</vt:lpwstr>
  </property>
  <property fmtid="{D5CDD505-2E9C-101B-9397-08002B2CF9AE}" pid="4" name="LastSaved">
    <vt:filetime>2026-09-16T00:00:00Z</vt:filetime>
  </property>
  <property fmtid="{D5CDD505-2E9C-101B-9397-08002B2CF9AE}" pid="5" name="Producer">
    <vt:lpwstr>Microsoft® Word para Microsoft 365</vt:lpwstr>
  </property>
</Properties>
</file>