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40"/>
        </w:rPr>
      </w:pPr>
      <w:r>
        <w:rPr>
          <w:rFonts w:ascii="Times New Roman"/>
          <w:sz w:val="40"/>
        </w:rPr>
        <w:drawing>
          <wp:anchor distT="0" distB="0" distL="0" distR="0" allowOverlap="1" layoutInCell="1" locked="0" behindDoc="1" simplePos="0" relativeHeight="480736256">
            <wp:simplePos x="0" y="0"/>
            <wp:positionH relativeFrom="page">
              <wp:posOffset>0</wp:posOffset>
            </wp:positionH>
            <wp:positionV relativeFrom="page">
              <wp:posOffset>49384</wp:posOffset>
            </wp:positionV>
            <wp:extent cx="7772400" cy="9999089"/>
            <wp:effectExtent l="0" t="0" r="0" b="0"/>
            <wp:wrapNone/>
            <wp:docPr id="1" name="Image 1" descr="Interfaz de usuario gráfica, Aplicación  Descripción generada automáticamente"/>
            <wp:cNvGraphicFramePr>
              <a:graphicFrameLocks/>
            </wp:cNvGraphicFramePr>
            <a:graphic>
              <a:graphicData uri="http://schemas.openxmlformats.org/drawingml/2006/picture">
                <pic:pic>
                  <pic:nvPicPr>
                    <pic:cNvPr id="1" name="Image 1" descr="Interfaz de usuario gráfica, Aplicación  Descripción generada automáticamente"/>
                    <pic:cNvPicPr/>
                  </pic:nvPicPr>
                  <pic:blipFill>
                    <a:blip r:embed="rId5" cstate="print"/>
                    <a:stretch>
                      <a:fillRect/>
                    </a:stretch>
                  </pic:blipFill>
                  <pic:spPr>
                    <a:xfrm>
                      <a:off x="0" y="0"/>
                      <a:ext cx="7772400" cy="9999089"/>
                    </a:xfrm>
                    <a:prstGeom prst="rect">
                      <a:avLst/>
                    </a:prstGeom>
                  </pic:spPr>
                </pic:pic>
              </a:graphicData>
            </a:graphic>
          </wp:anchor>
        </w:drawing>
      </w:r>
    </w:p>
    <w:p>
      <w:pPr>
        <w:pStyle w:val="BodyText"/>
        <w:rPr>
          <w:rFonts w:ascii="Times New Roman"/>
          <w:sz w:val="40"/>
        </w:rPr>
      </w:pPr>
    </w:p>
    <w:p>
      <w:pPr>
        <w:pStyle w:val="BodyText"/>
        <w:spacing w:before="278"/>
        <w:rPr>
          <w:rFonts w:ascii="Times New Roman"/>
          <w:sz w:val="40"/>
        </w:rPr>
      </w:pPr>
    </w:p>
    <w:p>
      <w:pPr>
        <w:pStyle w:val="Title"/>
      </w:pPr>
      <w:r>
        <w:rPr/>
        <w:t>Planificación</w:t>
      </w:r>
      <w:r>
        <w:rPr>
          <w:spacing w:val="-23"/>
        </w:rPr>
        <w:t> </w:t>
      </w:r>
      <w:r>
        <w:rPr>
          <w:spacing w:val="-2"/>
        </w:rPr>
        <w:t>Institucional</w:t>
      </w: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spacing w:before="14"/>
        <w:rPr>
          <w:b/>
          <w:sz w:val="40"/>
        </w:rPr>
      </w:pPr>
    </w:p>
    <w:p>
      <w:pPr>
        <w:spacing w:before="0"/>
        <w:ind w:left="142" w:right="195" w:firstLine="0"/>
        <w:jc w:val="center"/>
        <w:rPr>
          <w:b/>
          <w:sz w:val="31"/>
        </w:rPr>
      </w:pPr>
      <w:r>
        <w:rPr>
          <w:b/>
          <w:sz w:val="31"/>
        </w:rPr>
        <w:t>Informe</w:t>
      </w:r>
      <w:r>
        <w:rPr>
          <w:b/>
          <w:spacing w:val="25"/>
          <w:sz w:val="31"/>
        </w:rPr>
        <w:t> </w:t>
      </w:r>
      <w:r>
        <w:rPr>
          <w:b/>
          <w:sz w:val="31"/>
        </w:rPr>
        <w:t>de</w:t>
      </w:r>
      <w:r>
        <w:rPr>
          <w:b/>
          <w:spacing w:val="38"/>
          <w:sz w:val="31"/>
        </w:rPr>
        <w:t> </w:t>
      </w:r>
      <w:r>
        <w:rPr>
          <w:b/>
          <w:sz w:val="31"/>
        </w:rPr>
        <w:t>Cumplimiento</w:t>
      </w:r>
      <w:r>
        <w:rPr>
          <w:b/>
          <w:spacing w:val="23"/>
          <w:sz w:val="31"/>
        </w:rPr>
        <w:t> </w:t>
      </w:r>
      <w:r>
        <w:rPr>
          <w:b/>
          <w:sz w:val="31"/>
        </w:rPr>
        <w:t>de</w:t>
      </w:r>
      <w:r>
        <w:rPr>
          <w:b/>
          <w:spacing w:val="26"/>
          <w:sz w:val="31"/>
        </w:rPr>
        <w:t> </w:t>
      </w:r>
      <w:r>
        <w:rPr>
          <w:b/>
          <w:spacing w:val="-4"/>
          <w:sz w:val="31"/>
        </w:rPr>
        <w:t>Metas</w:t>
      </w:r>
    </w:p>
    <w:p>
      <w:pPr>
        <w:spacing w:before="11"/>
        <w:ind w:left="142" w:right="98" w:firstLine="0"/>
        <w:jc w:val="center"/>
        <w:rPr>
          <w:b/>
          <w:sz w:val="31"/>
        </w:rPr>
      </w:pPr>
      <w:r>
        <w:rPr>
          <w:b/>
          <w:sz w:val="31"/>
        </w:rPr>
        <w:t>y</w:t>
      </w:r>
      <w:r>
        <w:rPr>
          <w:b/>
          <w:spacing w:val="29"/>
          <w:sz w:val="31"/>
        </w:rPr>
        <w:t> </w:t>
      </w:r>
      <w:r>
        <w:rPr>
          <w:b/>
          <w:sz w:val="31"/>
        </w:rPr>
        <w:t>Ejecución</w:t>
      </w:r>
      <w:r>
        <w:rPr>
          <w:b/>
          <w:spacing w:val="34"/>
          <w:sz w:val="31"/>
        </w:rPr>
        <w:t> </w:t>
      </w:r>
      <w:r>
        <w:rPr>
          <w:b/>
          <w:sz w:val="31"/>
        </w:rPr>
        <w:t>Presupuestaria</w:t>
      </w:r>
      <w:r>
        <w:rPr>
          <w:b/>
          <w:spacing w:val="33"/>
          <w:sz w:val="31"/>
        </w:rPr>
        <w:t> </w:t>
      </w:r>
      <w:r>
        <w:rPr>
          <w:b/>
          <w:sz w:val="31"/>
        </w:rPr>
        <w:t>del</w:t>
      </w:r>
      <w:r>
        <w:rPr>
          <w:b/>
          <w:spacing w:val="22"/>
          <w:sz w:val="31"/>
        </w:rPr>
        <w:t> </w:t>
      </w:r>
      <w:r>
        <w:rPr>
          <w:b/>
          <w:sz w:val="31"/>
        </w:rPr>
        <w:t>POI</w:t>
      </w:r>
      <w:r>
        <w:rPr>
          <w:b/>
          <w:spacing w:val="31"/>
          <w:sz w:val="31"/>
        </w:rPr>
        <w:t> </w:t>
      </w:r>
      <w:r>
        <w:rPr>
          <w:b/>
          <w:spacing w:val="-4"/>
          <w:sz w:val="31"/>
        </w:rPr>
        <w:t>2023</w:t>
      </w:r>
    </w:p>
    <w:p>
      <w:pPr>
        <w:pStyle w:val="BodyText"/>
        <w:rPr>
          <w:b/>
          <w:sz w:val="31"/>
        </w:rPr>
      </w:pPr>
    </w:p>
    <w:p>
      <w:pPr>
        <w:pStyle w:val="BodyText"/>
        <w:rPr>
          <w:b/>
          <w:sz w:val="31"/>
        </w:rPr>
      </w:pPr>
    </w:p>
    <w:p>
      <w:pPr>
        <w:pStyle w:val="BodyText"/>
        <w:rPr>
          <w:b/>
          <w:sz w:val="31"/>
        </w:rPr>
      </w:pPr>
    </w:p>
    <w:p>
      <w:pPr>
        <w:pStyle w:val="BodyText"/>
        <w:rPr>
          <w:b/>
          <w:sz w:val="31"/>
        </w:rPr>
      </w:pPr>
    </w:p>
    <w:p>
      <w:pPr>
        <w:pStyle w:val="BodyText"/>
        <w:spacing w:before="72"/>
        <w:rPr>
          <w:b/>
          <w:sz w:val="31"/>
        </w:rPr>
      </w:pPr>
    </w:p>
    <w:p>
      <w:pPr>
        <w:spacing w:before="1"/>
        <w:ind w:left="142" w:right="187" w:firstLine="0"/>
        <w:jc w:val="center"/>
        <w:rPr>
          <w:b/>
          <w:sz w:val="31"/>
        </w:rPr>
      </w:pPr>
      <w:r>
        <w:rPr>
          <w:b/>
          <w:sz w:val="31"/>
        </w:rPr>
        <w:t>Del</w:t>
      </w:r>
      <w:r>
        <w:rPr>
          <w:b/>
          <w:spacing w:val="13"/>
          <w:sz w:val="31"/>
        </w:rPr>
        <w:t> </w:t>
      </w:r>
      <w:r>
        <w:rPr>
          <w:b/>
          <w:sz w:val="31"/>
        </w:rPr>
        <w:t>01</w:t>
      </w:r>
      <w:r>
        <w:rPr>
          <w:b/>
          <w:spacing w:val="18"/>
          <w:sz w:val="31"/>
        </w:rPr>
        <w:t> </w:t>
      </w:r>
      <w:r>
        <w:rPr>
          <w:b/>
          <w:sz w:val="31"/>
        </w:rPr>
        <w:t>de</w:t>
      </w:r>
      <w:r>
        <w:rPr>
          <w:b/>
          <w:spacing w:val="19"/>
          <w:sz w:val="31"/>
        </w:rPr>
        <w:t> </w:t>
      </w:r>
      <w:r>
        <w:rPr>
          <w:b/>
          <w:sz w:val="31"/>
        </w:rPr>
        <w:t>enero</w:t>
      </w:r>
      <w:r>
        <w:rPr>
          <w:b/>
          <w:spacing w:val="14"/>
          <w:sz w:val="31"/>
        </w:rPr>
        <w:t> </w:t>
      </w:r>
      <w:r>
        <w:rPr>
          <w:b/>
          <w:sz w:val="31"/>
        </w:rPr>
        <w:t>al</w:t>
      </w:r>
      <w:r>
        <w:rPr>
          <w:b/>
          <w:spacing w:val="16"/>
          <w:sz w:val="31"/>
        </w:rPr>
        <w:t> </w:t>
      </w:r>
      <w:r>
        <w:rPr>
          <w:b/>
          <w:sz w:val="31"/>
        </w:rPr>
        <w:t>31</w:t>
      </w:r>
      <w:r>
        <w:rPr>
          <w:b/>
          <w:spacing w:val="19"/>
          <w:sz w:val="31"/>
        </w:rPr>
        <w:t> </w:t>
      </w:r>
      <w:r>
        <w:rPr>
          <w:b/>
          <w:sz w:val="31"/>
        </w:rPr>
        <w:t>de</w:t>
      </w:r>
      <w:r>
        <w:rPr>
          <w:b/>
          <w:spacing w:val="20"/>
          <w:sz w:val="31"/>
        </w:rPr>
        <w:t> </w:t>
      </w:r>
      <w:r>
        <w:rPr>
          <w:b/>
          <w:sz w:val="31"/>
        </w:rPr>
        <w:t>diciembre</w:t>
      </w:r>
      <w:r>
        <w:rPr>
          <w:b/>
          <w:spacing w:val="21"/>
          <w:sz w:val="31"/>
        </w:rPr>
        <w:t> </w:t>
      </w:r>
      <w:r>
        <w:rPr>
          <w:b/>
          <w:spacing w:val="-4"/>
          <w:sz w:val="31"/>
        </w:rPr>
        <w:t>2023</w:t>
      </w:r>
    </w:p>
    <w:p>
      <w:pPr>
        <w:pStyle w:val="BodyText"/>
        <w:rPr>
          <w:b/>
          <w:sz w:val="31"/>
        </w:rPr>
      </w:pPr>
    </w:p>
    <w:p>
      <w:pPr>
        <w:pStyle w:val="BodyText"/>
        <w:rPr>
          <w:b/>
          <w:sz w:val="31"/>
        </w:rPr>
      </w:pPr>
    </w:p>
    <w:p>
      <w:pPr>
        <w:pStyle w:val="BodyText"/>
        <w:rPr>
          <w:b/>
          <w:sz w:val="31"/>
        </w:rPr>
      </w:pPr>
    </w:p>
    <w:p>
      <w:pPr>
        <w:pStyle w:val="BodyText"/>
        <w:rPr>
          <w:b/>
          <w:sz w:val="31"/>
        </w:rPr>
      </w:pPr>
    </w:p>
    <w:p>
      <w:pPr>
        <w:pStyle w:val="BodyText"/>
        <w:rPr>
          <w:b/>
          <w:sz w:val="31"/>
        </w:rPr>
      </w:pPr>
    </w:p>
    <w:p>
      <w:pPr>
        <w:pStyle w:val="BodyText"/>
        <w:rPr>
          <w:b/>
          <w:sz w:val="31"/>
        </w:rPr>
      </w:pPr>
    </w:p>
    <w:p>
      <w:pPr>
        <w:pStyle w:val="BodyText"/>
        <w:rPr>
          <w:b/>
          <w:sz w:val="31"/>
        </w:rPr>
      </w:pPr>
    </w:p>
    <w:p>
      <w:pPr>
        <w:pStyle w:val="BodyText"/>
        <w:spacing w:before="7"/>
        <w:rPr>
          <w:b/>
          <w:sz w:val="31"/>
        </w:rPr>
      </w:pPr>
    </w:p>
    <w:p>
      <w:pPr>
        <w:spacing w:before="0"/>
        <w:ind w:left="142" w:right="187" w:firstLine="0"/>
        <w:jc w:val="center"/>
        <w:rPr>
          <w:b/>
          <w:sz w:val="23"/>
        </w:rPr>
      </w:pPr>
      <w:r>
        <w:rPr>
          <w:b/>
          <w:w w:val="105"/>
          <w:sz w:val="23"/>
        </w:rPr>
        <w:t>San</w:t>
      </w:r>
      <w:r>
        <w:rPr>
          <w:b/>
          <w:spacing w:val="-8"/>
          <w:w w:val="105"/>
          <w:sz w:val="23"/>
        </w:rPr>
        <w:t> </w:t>
      </w:r>
      <w:r>
        <w:rPr>
          <w:b/>
          <w:w w:val="105"/>
          <w:sz w:val="23"/>
        </w:rPr>
        <w:t>José,</w:t>
      </w:r>
      <w:r>
        <w:rPr>
          <w:b/>
          <w:spacing w:val="-12"/>
          <w:w w:val="105"/>
          <w:sz w:val="23"/>
        </w:rPr>
        <w:t> </w:t>
      </w:r>
      <w:r>
        <w:rPr>
          <w:b/>
          <w:w w:val="105"/>
          <w:sz w:val="23"/>
        </w:rPr>
        <w:t>Enero</w:t>
      </w:r>
      <w:r>
        <w:rPr>
          <w:b/>
          <w:spacing w:val="-6"/>
          <w:w w:val="105"/>
          <w:sz w:val="23"/>
        </w:rPr>
        <w:t> </w:t>
      </w:r>
      <w:r>
        <w:rPr>
          <w:b/>
          <w:spacing w:val="-4"/>
          <w:w w:val="105"/>
          <w:sz w:val="23"/>
        </w:rPr>
        <w:t>2024</w:t>
      </w:r>
    </w:p>
    <w:p>
      <w:pPr>
        <w:pStyle w:val="BodyText"/>
        <w:rPr>
          <w:b/>
        </w:rPr>
      </w:pPr>
    </w:p>
    <w:p>
      <w:pPr>
        <w:pStyle w:val="BodyText"/>
        <w:rPr>
          <w:b/>
        </w:rPr>
      </w:pPr>
    </w:p>
    <w:p>
      <w:pPr>
        <w:pStyle w:val="BodyText"/>
        <w:spacing w:before="189"/>
        <w:rPr>
          <w:b/>
        </w:rPr>
      </w:pPr>
    </w:p>
    <w:p>
      <w:pPr>
        <w:pStyle w:val="BodyText"/>
        <w:ind w:right="1098"/>
        <w:jc w:val="right"/>
      </w:pPr>
      <w:r>
        <w:rPr>
          <w:spacing w:val="-10"/>
        </w:rPr>
        <w:t>1</w:t>
      </w:r>
    </w:p>
    <w:p>
      <w:pPr>
        <w:pStyle w:val="BodyText"/>
        <w:spacing w:after="0"/>
        <w:jc w:val="right"/>
        <w:sectPr>
          <w:type w:val="continuous"/>
          <w:pgSz w:w="12240" w:h="15840"/>
          <w:pgMar w:top="1820" w:bottom="280" w:left="360" w:right="360"/>
        </w:sectPr>
      </w:pPr>
    </w:p>
    <w:p>
      <w:pPr>
        <w:spacing w:before="79"/>
        <w:ind w:left="142" w:right="191" w:firstLine="0"/>
        <w:jc w:val="center"/>
        <w:rPr>
          <w:b/>
          <w:sz w:val="28"/>
        </w:rPr>
      </w:pPr>
      <w:r>
        <w:rPr>
          <w:b/>
          <w:sz w:val="28"/>
        </w:rPr>
        <w:t>Contenido</w:t>
      </w:r>
      <w:r>
        <w:rPr>
          <w:b/>
          <w:spacing w:val="-6"/>
          <w:sz w:val="28"/>
        </w:rPr>
        <w:t> </w:t>
      </w:r>
      <w:r>
        <w:rPr>
          <w:b/>
          <w:sz w:val="28"/>
        </w:rPr>
        <w:t>del</w:t>
      </w:r>
      <w:r>
        <w:rPr>
          <w:b/>
          <w:spacing w:val="-5"/>
          <w:sz w:val="28"/>
        </w:rPr>
        <w:t> </w:t>
      </w:r>
      <w:r>
        <w:rPr>
          <w:b/>
          <w:spacing w:val="-2"/>
          <w:sz w:val="28"/>
        </w:rPr>
        <w:t>Documento</w:t>
      </w:r>
    </w:p>
    <w:p>
      <w:pPr>
        <w:spacing w:after="0"/>
        <w:jc w:val="center"/>
        <w:rPr>
          <w:b/>
          <w:sz w:val="28"/>
        </w:rPr>
        <w:sectPr>
          <w:footerReference w:type="default" r:id="rId6"/>
          <w:pgSz w:w="12240" w:h="15840"/>
          <w:pgMar w:header="0" w:footer="744" w:top="1560" w:bottom="1450" w:left="360" w:right="360"/>
          <w:pgNumType w:start="2"/>
        </w:sectPr>
      </w:pPr>
    </w:p>
    <w:sdt>
      <w:sdtPr>
        <w:docPartObj>
          <w:docPartGallery w:val="Table of Contents"/>
          <w:docPartUnique/>
        </w:docPartObj>
      </w:sdtPr>
      <w:sdtEndPr/>
      <w:sdtContent>
        <w:p>
          <w:pPr>
            <w:pStyle w:val="TOC1"/>
            <w:tabs>
              <w:tab w:pos="10280" w:val="left" w:leader="dot"/>
            </w:tabs>
            <w:spacing w:before="683"/>
            <w:rPr>
              <w:i/>
            </w:rPr>
          </w:pPr>
          <w:hyperlink w:history="true" w:anchor="_bookmark0">
            <w:r>
              <w:rPr>
                <w:i/>
                <w:spacing w:val="-2"/>
                <w:w w:val="105"/>
              </w:rPr>
              <w:t>Introducción</w:t>
            </w:r>
            <w:r>
              <w:rPr>
                <w:i/>
              </w:rPr>
              <w:tab/>
            </w:r>
            <w:r>
              <w:rPr>
                <w:i/>
                <w:spacing w:val="-12"/>
                <w:w w:val="105"/>
              </w:rPr>
              <w:t>4</w:t>
            </w:r>
          </w:hyperlink>
        </w:p>
        <w:p>
          <w:pPr>
            <w:pStyle w:val="TOC1"/>
            <w:tabs>
              <w:tab w:pos="10280" w:val="left" w:leader="dot"/>
            </w:tabs>
            <w:spacing w:before="131"/>
            <w:rPr>
              <w:i/>
            </w:rPr>
          </w:pPr>
          <w:hyperlink w:history="true" w:anchor="_bookmark1">
            <w:r>
              <w:rPr>
                <w:i/>
                <w:w w:val="105"/>
              </w:rPr>
              <w:t>Resultados</w:t>
            </w:r>
            <w:r>
              <w:rPr>
                <w:i/>
                <w:spacing w:val="-13"/>
                <w:w w:val="105"/>
              </w:rPr>
              <w:t> </w:t>
            </w:r>
            <w:r>
              <w:rPr>
                <w:i/>
                <w:w w:val="105"/>
              </w:rPr>
              <w:t>de</w:t>
            </w:r>
            <w:r>
              <w:rPr>
                <w:i/>
                <w:spacing w:val="-13"/>
                <w:w w:val="105"/>
              </w:rPr>
              <w:t> </w:t>
            </w:r>
            <w:r>
              <w:rPr>
                <w:i/>
                <w:w w:val="105"/>
              </w:rPr>
              <w:t>la</w:t>
            </w:r>
            <w:r>
              <w:rPr>
                <w:i/>
                <w:spacing w:val="-13"/>
                <w:w w:val="105"/>
              </w:rPr>
              <w:t> </w:t>
            </w:r>
            <w:r>
              <w:rPr>
                <w:i/>
                <w:w w:val="105"/>
              </w:rPr>
              <w:t>Gestión</w:t>
            </w:r>
            <w:r>
              <w:rPr>
                <w:i/>
                <w:spacing w:val="-6"/>
                <w:w w:val="105"/>
              </w:rPr>
              <w:t> </w:t>
            </w:r>
            <w:r>
              <w:rPr>
                <w:i/>
                <w:spacing w:val="-2"/>
                <w:w w:val="105"/>
              </w:rPr>
              <w:t>Institucional</w:t>
            </w:r>
            <w:r>
              <w:rPr>
                <w:i/>
              </w:rPr>
              <w:tab/>
            </w:r>
            <w:r>
              <w:rPr>
                <w:i/>
                <w:spacing w:val="-12"/>
                <w:w w:val="105"/>
              </w:rPr>
              <w:t>5</w:t>
            </w:r>
          </w:hyperlink>
        </w:p>
        <w:p>
          <w:pPr>
            <w:pStyle w:val="TOC1"/>
            <w:tabs>
              <w:tab w:pos="10280" w:val="left" w:leader="dot"/>
            </w:tabs>
            <w:spacing w:line="247" w:lineRule="auto"/>
            <w:ind w:left="1505" w:right="1105" w:hanging="447"/>
          </w:pPr>
          <w:hyperlink w:history="true" w:anchor="_bookmark2">
            <w:r>
              <w:rPr>
                <w:i/>
                <w:w w:val="105"/>
              </w:rPr>
              <w:t>Modificaciones Presupuestarias, Presupuestos Extraordinarios efectuadas en el</w:t>
            </w:r>
          </w:hyperlink>
          <w:r>
            <w:rPr>
              <w:w w:val="105"/>
            </w:rPr>
            <w:t> </w:t>
          </w:r>
          <w:hyperlink w:history="true" w:anchor="_bookmark2">
            <w:r>
              <w:rPr>
                <w:w w:val="105"/>
              </w:rPr>
              <w:t>durante</w:t>
            </w:r>
            <w:r>
              <w:rPr>
                <w:spacing w:val="-10"/>
                <w:w w:val="105"/>
              </w:rPr>
              <w:t> </w:t>
            </w:r>
            <w:r>
              <w:rPr>
                <w:w w:val="105"/>
              </w:rPr>
              <w:t>el</w:t>
            </w:r>
            <w:r>
              <w:rPr>
                <w:spacing w:val="-8"/>
                <w:w w:val="105"/>
              </w:rPr>
              <w:t> </w:t>
            </w:r>
            <w:r>
              <w:rPr>
                <w:w w:val="105"/>
              </w:rPr>
              <w:t>año</w:t>
            </w:r>
            <w:r>
              <w:rPr>
                <w:spacing w:val="-8"/>
                <w:w w:val="105"/>
              </w:rPr>
              <w:t> </w:t>
            </w:r>
            <w:r>
              <w:rPr>
                <w:spacing w:val="-4"/>
                <w:w w:val="105"/>
              </w:rPr>
              <w:t>2023</w:t>
            </w:r>
            <w:r>
              <w:rPr/>
              <w:tab/>
            </w:r>
            <w:r>
              <w:rPr>
                <w:spacing w:val="-10"/>
                <w:w w:val="105"/>
              </w:rPr>
              <w:t>5</w:t>
            </w:r>
          </w:hyperlink>
        </w:p>
        <w:p>
          <w:pPr>
            <w:pStyle w:val="TOC1"/>
            <w:numPr>
              <w:ilvl w:val="0"/>
              <w:numId w:val="1"/>
            </w:numPr>
            <w:tabs>
              <w:tab w:pos="1498" w:val="left" w:leader="none"/>
              <w:tab w:pos="10150" w:val="left" w:leader="dot"/>
            </w:tabs>
            <w:spacing w:line="240" w:lineRule="auto" w:before="125" w:after="0"/>
            <w:ind w:left="1498" w:right="0" w:hanging="439"/>
            <w:jc w:val="left"/>
            <w:rPr>
              <w:i/>
            </w:rPr>
          </w:pPr>
          <w:hyperlink w:history="true" w:anchor="_bookmark3">
            <w:r>
              <w:rPr>
                <w:i/>
                <w:w w:val="105"/>
              </w:rPr>
              <w:t>Programa</w:t>
            </w:r>
            <w:r>
              <w:rPr>
                <w:i/>
                <w:spacing w:val="-17"/>
                <w:w w:val="105"/>
              </w:rPr>
              <w:t> </w:t>
            </w:r>
            <w:r>
              <w:rPr>
                <w:i/>
                <w:w w:val="105"/>
              </w:rPr>
              <w:t>de</w:t>
            </w:r>
            <w:r>
              <w:rPr>
                <w:i/>
                <w:spacing w:val="-17"/>
                <w:w w:val="105"/>
              </w:rPr>
              <w:t> </w:t>
            </w:r>
            <w:r>
              <w:rPr>
                <w:i/>
                <w:w w:val="105"/>
              </w:rPr>
              <w:t>Protección</w:t>
            </w:r>
            <w:r>
              <w:rPr>
                <w:i/>
                <w:spacing w:val="-12"/>
                <w:w w:val="105"/>
              </w:rPr>
              <w:t> </w:t>
            </w:r>
            <w:r>
              <w:rPr>
                <w:i/>
                <w:w w:val="105"/>
              </w:rPr>
              <w:t>y</w:t>
            </w:r>
            <w:r>
              <w:rPr>
                <w:i/>
                <w:spacing w:val="-12"/>
                <w:w w:val="105"/>
              </w:rPr>
              <w:t> </w:t>
            </w:r>
            <w:r>
              <w:rPr>
                <w:i/>
                <w:w w:val="105"/>
              </w:rPr>
              <w:t>Promoción</w:t>
            </w:r>
            <w:r>
              <w:rPr>
                <w:i/>
                <w:spacing w:val="-11"/>
                <w:w w:val="105"/>
              </w:rPr>
              <w:t> </w:t>
            </w:r>
            <w:r>
              <w:rPr>
                <w:i/>
                <w:spacing w:val="-2"/>
                <w:w w:val="105"/>
              </w:rPr>
              <w:t>Familiar</w:t>
            </w:r>
            <w:r>
              <w:rPr>
                <w:i/>
              </w:rPr>
              <w:tab/>
            </w:r>
            <w:r>
              <w:rPr>
                <w:i/>
                <w:spacing w:val="-5"/>
                <w:w w:val="105"/>
              </w:rPr>
              <w:t>10</w:t>
            </w:r>
          </w:hyperlink>
        </w:p>
        <w:p>
          <w:pPr>
            <w:pStyle w:val="TOC2"/>
            <w:tabs>
              <w:tab w:pos="10172" w:val="left" w:leader="dot"/>
            </w:tabs>
            <w:spacing w:before="127"/>
          </w:pPr>
          <w:hyperlink w:history="true" w:anchor="_bookmark4">
            <w:r>
              <w:rPr/>
              <w:t>Protección</w:t>
            </w:r>
            <w:r>
              <w:rPr>
                <w:spacing w:val="-4"/>
              </w:rPr>
              <w:t> </w:t>
            </w:r>
            <w:r>
              <w:rPr>
                <w:spacing w:val="-2"/>
              </w:rPr>
              <w:t>Social</w:t>
            </w:r>
            <w:r>
              <w:rPr/>
              <w:tab/>
            </w:r>
            <w:r>
              <w:rPr>
                <w:spacing w:val="-5"/>
              </w:rPr>
              <w:t>11</w:t>
            </w:r>
          </w:hyperlink>
        </w:p>
        <w:p>
          <w:pPr>
            <w:pStyle w:val="TOC3"/>
            <w:numPr>
              <w:ilvl w:val="2"/>
              <w:numId w:val="2"/>
            </w:numPr>
            <w:tabs>
              <w:tab w:pos="2161" w:val="left" w:leader="none"/>
              <w:tab w:pos="2183" w:val="left" w:leader="none"/>
              <w:tab w:pos="10194" w:val="left" w:leader="dot"/>
            </w:tabs>
            <w:spacing w:line="240" w:lineRule="auto" w:before="0" w:after="0"/>
            <w:ind w:left="2183" w:right="1093" w:hanging="707"/>
            <w:jc w:val="left"/>
          </w:pPr>
          <w:hyperlink w:history="true" w:anchor="_bookmark5">
            <w:r>
              <w:rPr/>
              <w:t>Atención a familias (Actividad: Otorgamiento del beneficio "Atención a Familias" a hogares</w:t>
            </w:r>
          </w:hyperlink>
          <w:r>
            <w:rPr>
              <w:spacing w:val="40"/>
            </w:rPr>
            <w:t> </w:t>
          </w:r>
          <w:hyperlink w:history="true" w:anchor="_bookmark5">
            <w:r>
              <w:rPr/>
              <w:t>en situación de pobreza, como un aporte a la satisfacción de sus necesidades básicas)</w:t>
              <w:tab/>
            </w:r>
            <w:r>
              <w:rPr>
                <w:spacing w:val="-6"/>
              </w:rPr>
              <w:t>11</w:t>
            </w:r>
          </w:hyperlink>
        </w:p>
        <w:p>
          <w:pPr>
            <w:pStyle w:val="TOC3"/>
            <w:numPr>
              <w:ilvl w:val="2"/>
              <w:numId w:val="2"/>
            </w:numPr>
            <w:tabs>
              <w:tab w:pos="2161" w:val="left" w:leader="none"/>
              <w:tab w:pos="2183" w:val="left" w:leader="none"/>
              <w:tab w:pos="10194" w:val="left" w:leader="dot"/>
            </w:tabs>
            <w:spacing w:line="240" w:lineRule="auto" w:before="0" w:after="0"/>
            <w:ind w:left="2183" w:right="1093" w:hanging="707"/>
            <w:jc w:val="left"/>
          </w:pPr>
          <w:hyperlink w:history="true" w:anchor="_bookmark6">
            <w:r>
              <w:rPr/>
              <w:t>Asignación Familiar H (Actividad: Otorgamiento de trasferencias económicas a personas</w:t>
            </w:r>
          </w:hyperlink>
          <w:r>
            <w:rPr/>
            <w:t> </w:t>
          </w:r>
          <w:hyperlink w:history="true" w:anchor="_bookmark6">
            <w:r>
              <w:rPr/>
              <w:t>trabajadoras con bajos ingresos que tengan a su cargo personas con discapacidad</w:t>
            </w:r>
          </w:hyperlink>
          <w:r>
            <w:rPr/>
            <w:t> </w:t>
          </w:r>
          <w:hyperlink w:history="true" w:anchor="_bookmark6">
            <w:r>
              <w:rPr>
                <w:spacing w:val="-2"/>
              </w:rPr>
              <w:t>permanente)</w:t>
            </w:r>
            <w:r>
              <w:rPr/>
              <w:tab/>
            </w:r>
            <w:r>
              <w:rPr>
                <w:spacing w:val="-6"/>
              </w:rPr>
              <w:t>12</w:t>
            </w:r>
          </w:hyperlink>
        </w:p>
        <w:p>
          <w:pPr>
            <w:pStyle w:val="TOC3"/>
            <w:numPr>
              <w:ilvl w:val="2"/>
              <w:numId w:val="2"/>
            </w:numPr>
            <w:tabs>
              <w:tab w:pos="2161" w:val="left" w:leader="none"/>
              <w:tab w:pos="2183" w:val="left" w:leader="none"/>
              <w:tab w:pos="10194" w:val="left" w:leader="dot"/>
            </w:tabs>
            <w:spacing w:line="237" w:lineRule="auto" w:before="3" w:after="0"/>
            <w:ind w:left="2183" w:right="1093" w:hanging="707"/>
            <w:jc w:val="left"/>
          </w:pPr>
          <w:hyperlink w:history="true" w:anchor="_bookmark7">
            <w:r>
              <w:rPr/>
              <w:t>Prestación Alimentaria K (Otorgamiento de transferencias económicas a personas jóvenes</w:t>
            </w:r>
          </w:hyperlink>
          <w:r>
            <w:rPr>
              <w:spacing w:val="40"/>
            </w:rPr>
            <w:t> </w:t>
          </w:r>
          <w:hyperlink w:history="true" w:anchor="_bookmark7">
            <w:r>
              <w:rPr/>
              <w:t>de 18 a25 años que egresan del Sistema Nacional</w:t>
            </w:r>
            <w:r>
              <w:rPr>
                <w:spacing w:val="-5"/>
              </w:rPr>
              <w:t> </w:t>
            </w:r>
            <w:r>
              <w:rPr/>
              <w:t>de Protección Especial PANI,</w:t>
            </w:r>
            <w:r>
              <w:rPr>
                <w:spacing w:val="-1"/>
              </w:rPr>
              <w:t> </w:t>
            </w:r>
            <w:r>
              <w:rPr/>
              <w:t>así como a</w:t>
            </w:r>
          </w:hyperlink>
          <w:r>
            <w:rPr/>
            <w:t> </w:t>
          </w:r>
          <w:hyperlink w:history="true" w:anchor="_bookmark7">
            <w:r>
              <w:rPr/>
              <w:t>personas con condición de discapacidad permanente entre los 18 y los 25 años)</w:t>
              <w:tab/>
            </w:r>
            <w:r>
              <w:rPr>
                <w:spacing w:val="-6"/>
              </w:rPr>
              <w:t>12</w:t>
            </w:r>
          </w:hyperlink>
        </w:p>
        <w:p>
          <w:pPr>
            <w:pStyle w:val="TOC3"/>
            <w:numPr>
              <w:ilvl w:val="2"/>
              <w:numId w:val="2"/>
            </w:numPr>
            <w:tabs>
              <w:tab w:pos="2161" w:val="left" w:leader="none"/>
              <w:tab w:pos="2183" w:val="left" w:leader="none"/>
              <w:tab w:pos="10194" w:val="left" w:leader="dot"/>
            </w:tabs>
            <w:spacing w:line="240" w:lineRule="auto" w:before="0" w:after="0"/>
            <w:ind w:left="2183" w:right="1093" w:hanging="707"/>
            <w:jc w:val="left"/>
          </w:pPr>
          <w:hyperlink w:history="true" w:anchor="_bookmark8">
            <w:r>
              <w:rPr/>
              <w:t>Cuidado y Desarrollo Infantil (Actividad: Otorgamiento de transferencias económicas como</w:t>
            </w:r>
          </w:hyperlink>
          <w:r>
            <w:rPr/>
            <w:t> </w:t>
          </w:r>
          <w:hyperlink w:history="true" w:anchor="_bookmark8">
            <w:r>
              <w:rPr/>
              <w:t>aporte al cuido de niños y niñas de hasta 12 años,</w:t>
            </w:r>
            <w:r>
              <w:rPr>
                <w:spacing w:val="13"/>
              </w:rPr>
              <w:t> </w:t>
            </w:r>
            <w:r>
              <w:rPr/>
              <w:t>y personas con</w:t>
            </w:r>
            <w:r>
              <w:rPr>
                <w:spacing w:val="14"/>
              </w:rPr>
              <w:t> </w:t>
            </w:r>
            <w:r>
              <w:rPr/>
              <w:t>condición de</w:t>
            </w:r>
          </w:hyperlink>
          <w:r>
            <w:rPr/>
            <w:t> </w:t>
          </w:r>
          <w:hyperlink w:history="true" w:anchor="_bookmark8">
            <w:r>
              <w:rPr/>
              <w:t>discapacidad menores de 18 años)</w:t>
              <w:tab/>
            </w:r>
            <w:r>
              <w:rPr>
                <w:spacing w:val="-6"/>
              </w:rPr>
              <w:t>13</w:t>
            </w:r>
          </w:hyperlink>
        </w:p>
        <w:p>
          <w:pPr>
            <w:pStyle w:val="TOC3"/>
            <w:numPr>
              <w:ilvl w:val="2"/>
              <w:numId w:val="2"/>
            </w:numPr>
            <w:tabs>
              <w:tab w:pos="2161" w:val="left" w:leader="none"/>
              <w:tab w:pos="2183" w:val="left" w:leader="none"/>
              <w:tab w:pos="10194" w:val="left" w:leader="dot"/>
            </w:tabs>
            <w:spacing w:line="240" w:lineRule="auto" w:before="1" w:after="0"/>
            <w:ind w:left="2183" w:right="1093" w:hanging="707"/>
            <w:jc w:val="left"/>
          </w:pPr>
          <w:hyperlink w:history="true" w:anchor="_bookmark9">
            <w:r>
              <w:rPr/>
              <w:t>Atención de situaciones de violencia (Actividad: Otorgamiento de transferencias económicas</w:t>
            </w:r>
          </w:hyperlink>
          <w:r>
            <w:rPr/>
            <w:t> </w:t>
          </w:r>
          <w:hyperlink w:history="true" w:anchor="_bookmark9">
            <w:r>
              <w:rPr/>
              <w:t>a hogares que enfrentan situaciones de violencia)</w:t>
              <w:tab/>
            </w:r>
            <w:r>
              <w:rPr>
                <w:spacing w:val="-6"/>
              </w:rPr>
              <w:t>13</w:t>
            </w:r>
          </w:hyperlink>
        </w:p>
        <w:p>
          <w:pPr>
            <w:pStyle w:val="TOC3"/>
            <w:numPr>
              <w:ilvl w:val="2"/>
              <w:numId w:val="2"/>
            </w:numPr>
            <w:tabs>
              <w:tab w:pos="2161" w:val="left" w:leader="none"/>
              <w:tab w:pos="2183" w:val="left" w:leader="none"/>
              <w:tab w:pos="10194" w:val="left" w:leader="dot"/>
            </w:tabs>
            <w:spacing w:line="240" w:lineRule="auto" w:before="1" w:after="0"/>
            <w:ind w:left="2183" w:right="1093" w:hanging="707"/>
            <w:jc w:val="left"/>
          </w:pPr>
          <w:hyperlink w:history="true" w:anchor="_bookmark10">
            <w:r>
              <w:rPr/>
              <w:t>Veda (Actividad: Otorgamiento</w:t>
            </w:r>
            <w:r>
              <w:rPr>
                <w:spacing w:val="-4"/>
              </w:rPr>
              <w:t> </w:t>
            </w:r>
            <w:r>
              <w:rPr/>
              <w:t>de</w:t>
            </w:r>
            <w:r>
              <w:rPr>
                <w:spacing w:val="-4"/>
              </w:rPr>
              <w:t> </w:t>
            </w:r>
            <w:r>
              <w:rPr/>
              <w:t>trasferencias</w:t>
            </w:r>
            <w:r>
              <w:rPr>
                <w:spacing w:val="-7"/>
              </w:rPr>
              <w:t> </w:t>
            </w:r>
            <w:r>
              <w:rPr/>
              <w:t>económicas</w:t>
            </w:r>
            <w:r>
              <w:rPr>
                <w:spacing w:val="-1"/>
              </w:rPr>
              <w:t> </w:t>
            </w:r>
            <w:r>
              <w:rPr/>
              <w:t>como</w:t>
            </w:r>
            <w:r>
              <w:rPr>
                <w:spacing w:val="-4"/>
              </w:rPr>
              <w:t> </w:t>
            </w:r>
            <w:r>
              <w:rPr/>
              <w:t>aporte</w:t>
            </w:r>
            <w:r>
              <w:rPr>
                <w:spacing w:val="-4"/>
              </w:rPr>
              <w:t> </w:t>
            </w:r>
            <w:r>
              <w:rPr/>
              <w:t>a</w:t>
            </w:r>
            <w:r>
              <w:rPr>
                <w:spacing w:val="-4"/>
              </w:rPr>
              <w:t> </w:t>
            </w:r>
            <w:r>
              <w:rPr/>
              <w:t>la satisfacción</w:t>
            </w:r>
            <w:r>
              <w:rPr>
                <w:spacing w:val="-4"/>
              </w:rPr>
              <w:t> </w:t>
            </w:r>
            <w:r>
              <w:rPr/>
              <w:t>de</w:t>
            </w:r>
          </w:hyperlink>
          <w:r>
            <w:rPr/>
            <w:t> </w:t>
          </w:r>
          <w:hyperlink w:history="true" w:anchor="_bookmark10">
            <w:r>
              <w:rPr/>
              <w:t>necesidades básicas de personas pescadoras y sus ayudantes afectados por la veda</w:t>
            </w:r>
          </w:hyperlink>
          <w:r>
            <w:rPr/>
            <w:t> </w:t>
          </w:r>
          <w:hyperlink w:history="true" w:anchor="_bookmark10">
            <w:r>
              <w:rPr>
                <w:spacing w:val="-2"/>
              </w:rPr>
              <w:t>pesquera)</w:t>
            </w:r>
            <w:r>
              <w:rPr/>
              <w:tab/>
            </w:r>
            <w:r>
              <w:rPr>
                <w:spacing w:val="-6"/>
              </w:rPr>
              <w:t>13</w:t>
            </w:r>
          </w:hyperlink>
        </w:p>
        <w:p>
          <w:pPr>
            <w:pStyle w:val="TOC3"/>
            <w:numPr>
              <w:ilvl w:val="2"/>
              <w:numId w:val="2"/>
            </w:numPr>
            <w:tabs>
              <w:tab w:pos="2161" w:val="left" w:leader="none"/>
              <w:tab w:pos="2183" w:val="left" w:leader="none"/>
            </w:tabs>
            <w:spacing w:line="240" w:lineRule="auto" w:before="1" w:after="0"/>
            <w:ind w:left="2183" w:right="1220" w:hanging="707"/>
            <w:jc w:val="left"/>
          </w:pPr>
          <w:hyperlink w:history="true" w:anchor="_bookmark11">
            <w:r>
              <w:rPr/>
              <w:t>Emergencias (Actividad: Otorgamiento de transferencias económicas como aporte a la</w:t>
            </w:r>
          </w:hyperlink>
          <w:r>
            <w:rPr/>
            <w:t> </w:t>
          </w:r>
          <w:hyperlink w:history="true" w:anchor="_bookmark11">
            <w:r>
              <w:rPr/>
              <w:t>satisfacción</w:t>
            </w:r>
            <w:r>
              <w:rPr>
                <w:spacing w:val="-4"/>
              </w:rPr>
              <w:t> </w:t>
            </w:r>
            <w:r>
              <w:rPr/>
              <w:t>de</w:t>
            </w:r>
            <w:r>
              <w:rPr>
                <w:spacing w:val="-4"/>
              </w:rPr>
              <w:t> </w:t>
            </w:r>
            <w:r>
              <w:rPr/>
              <w:t>necesidades básicas</w:t>
            </w:r>
            <w:r>
              <w:rPr>
                <w:spacing w:val="-7"/>
              </w:rPr>
              <w:t> </w:t>
            </w:r>
            <w:r>
              <w:rPr/>
              <w:t>de</w:t>
            </w:r>
            <w:r>
              <w:rPr>
                <w:spacing w:val="-4"/>
              </w:rPr>
              <w:t> </w:t>
            </w:r>
            <w:r>
              <w:rPr/>
              <w:t>hogares</w:t>
            </w:r>
            <w:r>
              <w:rPr>
                <w:spacing w:val="-7"/>
              </w:rPr>
              <w:t> </w:t>
            </w:r>
            <w:r>
              <w:rPr/>
              <w:t>afectados</w:t>
            </w:r>
            <w:r>
              <w:rPr>
                <w:spacing w:val="-7"/>
              </w:rPr>
              <w:t> </w:t>
            </w:r>
            <w:r>
              <w:rPr/>
              <w:t>por</w:t>
            </w:r>
            <w:r>
              <w:rPr>
                <w:spacing w:val="-2"/>
              </w:rPr>
              <w:t> </w:t>
            </w:r>
            <w:r>
              <w:rPr/>
              <w:t>situaciones</w:t>
            </w:r>
            <w:r>
              <w:rPr>
                <w:spacing w:val="-7"/>
              </w:rPr>
              <w:t> </w:t>
            </w:r>
            <w:r>
              <w:rPr/>
              <w:t>de</w:t>
            </w:r>
            <w:r>
              <w:rPr>
                <w:spacing w:val="-4"/>
              </w:rPr>
              <w:t> </w:t>
            </w:r>
            <w:r>
              <w:rPr/>
              <w:t>emergencia.)</w:t>
            </w:r>
          </w:hyperlink>
        </w:p>
        <w:p>
          <w:pPr>
            <w:pStyle w:val="TOC5"/>
            <w:tabs>
              <w:tab w:pos="10194" w:val="left" w:leader="dot"/>
            </w:tabs>
          </w:pPr>
          <w:hyperlink w:history="true" w:anchor="_bookmark11">
            <w:r>
              <w:rPr>
                <w:spacing w:val="-10"/>
              </w:rPr>
              <w:t>.</w:t>
            </w:r>
            <w:r>
              <w:rPr/>
              <w:tab/>
            </w:r>
            <w:r>
              <w:rPr>
                <w:spacing w:val="-5"/>
              </w:rPr>
              <w:t>14</w:t>
            </w:r>
          </w:hyperlink>
        </w:p>
        <w:p>
          <w:pPr>
            <w:pStyle w:val="TOC3"/>
            <w:numPr>
              <w:ilvl w:val="2"/>
              <w:numId w:val="2"/>
            </w:numPr>
            <w:tabs>
              <w:tab w:pos="2161" w:val="left" w:leader="none"/>
              <w:tab w:pos="2183" w:val="left" w:leader="none"/>
              <w:tab w:pos="10194" w:val="left" w:leader="dot"/>
            </w:tabs>
            <w:spacing w:line="240" w:lineRule="auto" w:before="1" w:after="0"/>
            <w:ind w:left="2183" w:right="1093" w:hanging="707"/>
            <w:jc w:val="left"/>
          </w:pPr>
          <w:hyperlink w:history="true" w:anchor="_bookmark12">
            <w:r>
              <w:rPr/>
              <w:t>Mejoramiento</w:t>
            </w:r>
            <w:r>
              <w:rPr>
                <w:spacing w:val="-4"/>
              </w:rPr>
              <w:t> </w:t>
            </w:r>
            <w:r>
              <w:rPr/>
              <w:t>de</w:t>
            </w:r>
            <w:r>
              <w:rPr>
                <w:spacing w:val="-4"/>
              </w:rPr>
              <w:t> </w:t>
            </w:r>
            <w:r>
              <w:rPr/>
              <w:t>Vivienda (Actividad: Otorgamiento de transferencias</w:t>
            </w:r>
            <w:r>
              <w:rPr>
                <w:spacing w:val="-7"/>
              </w:rPr>
              <w:t> </w:t>
            </w:r>
            <w:r>
              <w:rPr/>
              <w:t>económicas</w:t>
            </w:r>
            <w:r>
              <w:rPr>
                <w:spacing w:val="-7"/>
              </w:rPr>
              <w:t> </w:t>
            </w:r>
            <w:r>
              <w:rPr/>
              <w:t>a hogares</w:t>
            </w:r>
          </w:hyperlink>
          <w:r>
            <w:rPr/>
            <w:t> </w:t>
          </w:r>
          <w:hyperlink w:history="true" w:anchor="_bookmark12">
            <w:r>
              <w:rPr/>
              <w:t>en situación de pobreza extrema y pobreza, para el mejoramiento de las condiciones</w:t>
            </w:r>
          </w:hyperlink>
          <w:r>
            <w:rPr/>
            <w:t> </w:t>
          </w:r>
          <w:hyperlink w:history="true" w:anchor="_bookmark12">
            <w:r>
              <w:rPr/>
              <w:t>habitacionales y de accesibilidad, así como la construcción de viviendas en territorios</w:t>
            </w:r>
          </w:hyperlink>
          <w:r>
            <w:rPr/>
            <w:t> </w:t>
          </w:r>
          <w:hyperlink w:history="true" w:anchor="_bookmark12">
            <w:r>
              <w:rPr>
                <w:spacing w:val="-2"/>
              </w:rPr>
              <w:t>indígenas)</w:t>
            </w:r>
            <w:r>
              <w:rPr/>
              <w:tab/>
            </w:r>
            <w:r>
              <w:rPr>
                <w:spacing w:val="-5"/>
              </w:rPr>
              <w:t>14</w:t>
            </w:r>
          </w:hyperlink>
        </w:p>
        <w:p>
          <w:pPr>
            <w:pStyle w:val="TOC4"/>
            <w:tabs>
              <w:tab w:pos="10230" w:val="left" w:leader="dot"/>
            </w:tabs>
            <w:spacing w:line="242" w:lineRule="auto"/>
          </w:pPr>
          <w:hyperlink w:history="true" w:anchor="_bookmark13">
            <w:r>
              <w:rPr/>
              <w:t>Beneficio orientado al mejoramiento de</w:t>
            </w:r>
            <w:r>
              <w:rPr>
                <w:spacing w:val="-1"/>
              </w:rPr>
              <w:t> </w:t>
            </w:r>
            <w:r>
              <w:rPr/>
              <w:t>las condiciones habitacionales y de</w:t>
            </w:r>
            <w:r>
              <w:rPr>
                <w:spacing w:val="-1"/>
              </w:rPr>
              <w:t> </w:t>
            </w:r>
            <w:r>
              <w:rPr/>
              <w:t>accesibilidad de</w:t>
            </w:r>
            <w:r>
              <w:rPr>
                <w:spacing w:val="-1"/>
              </w:rPr>
              <w:t> </w:t>
            </w:r>
            <w:r>
              <w:rPr/>
              <w:t>los hogares o familias</w:t>
            </w:r>
            <w:r>
              <w:rPr>
                <w:spacing w:val="-4"/>
              </w:rPr>
              <w:t> </w:t>
            </w:r>
            <w:r>
              <w:rPr/>
              <w:t>con</w:t>
            </w:r>
          </w:hyperlink>
          <w:r>
            <w:rPr/>
            <w:t> </w:t>
          </w:r>
          <w:hyperlink w:history="true" w:anchor="_bookmark13">
            <w:r>
              <w:rPr/>
              <w:t>vivienda propia, debidamente registrada, adjudicada por instituciones públicas y</w:t>
            </w:r>
            <w:r>
              <w:rPr>
                <w:spacing w:val="-3"/>
              </w:rPr>
              <w:t> </w:t>
            </w:r>
            <w:r>
              <w:rPr/>
              <w:t>construcción de viviendas indígenas.</w:t>
            </w:r>
          </w:hyperlink>
          <w:r>
            <w:rPr/>
            <w:t> </w:t>
          </w:r>
          <w:hyperlink w:history="true" w:anchor="_bookmark13">
            <w:r>
              <w:rPr/>
              <w:t>Cubre el costo de los materiales, la mano de obra y acarreo, así como gastos de implementación, por medio de una</w:t>
            </w:r>
          </w:hyperlink>
          <w:r>
            <w:rPr/>
            <w:t> </w:t>
          </w:r>
          <w:hyperlink w:history="true" w:anchor="_bookmark13">
            <w:r>
              <w:rPr/>
              <w:t>transferencia monetaria.</w:t>
              <w:tab/>
            </w:r>
            <w:r>
              <w:rPr>
                <w:spacing w:val="-6"/>
              </w:rPr>
              <w:t>14</w:t>
            </w:r>
          </w:hyperlink>
        </w:p>
        <w:p>
          <w:pPr>
            <w:pStyle w:val="TOC3"/>
            <w:numPr>
              <w:ilvl w:val="2"/>
              <w:numId w:val="2"/>
            </w:numPr>
            <w:tabs>
              <w:tab w:pos="2161" w:val="left" w:leader="none"/>
              <w:tab w:pos="2183" w:val="left" w:leader="none"/>
              <w:tab w:pos="10194" w:val="left" w:leader="dot"/>
            </w:tabs>
            <w:spacing w:line="237" w:lineRule="auto" w:before="0" w:after="0"/>
            <w:ind w:left="2183" w:right="1093" w:hanging="707"/>
            <w:jc w:val="left"/>
          </w:pPr>
          <w:hyperlink w:history="true" w:anchor="_bookmark14">
            <w:r>
              <w:rPr/>
              <w:t>Mejoramiento de Vivienda para Emergencias (Actividad: Otorgamiento del beneficio a</w:t>
            </w:r>
          </w:hyperlink>
          <w:r>
            <w:rPr/>
            <w:t> </w:t>
          </w:r>
          <w:hyperlink w:history="true" w:anchor="_bookmark14">
            <w:r>
              <w:rPr/>
              <w:t>familias</w:t>
            </w:r>
            <w:r>
              <w:rPr>
                <w:spacing w:val="-5"/>
              </w:rPr>
              <w:t> </w:t>
            </w:r>
            <w:r>
              <w:rPr/>
              <w:t>para el</w:t>
            </w:r>
            <w:r>
              <w:rPr>
                <w:spacing w:val="-6"/>
              </w:rPr>
              <w:t> </w:t>
            </w:r>
            <w:r>
              <w:rPr/>
              <w:t>mejoramiento</w:t>
            </w:r>
            <w:r>
              <w:rPr>
                <w:spacing w:val="-2"/>
              </w:rPr>
              <w:t> </w:t>
            </w:r>
            <w:r>
              <w:rPr/>
              <w:t>de las condiciones</w:t>
            </w:r>
            <w:r>
              <w:rPr>
                <w:spacing w:val="-5"/>
              </w:rPr>
              <w:t> </w:t>
            </w:r>
            <w:r>
              <w:rPr/>
              <w:t>habitacionales y</w:t>
            </w:r>
            <w:r>
              <w:rPr>
                <w:spacing w:val="-5"/>
              </w:rPr>
              <w:t> </w:t>
            </w:r>
            <w:r>
              <w:rPr/>
              <w:t>de accesibilidad,</w:t>
            </w:r>
            <w:r>
              <w:rPr>
                <w:spacing w:val="-3"/>
              </w:rPr>
              <w:t> </w:t>
            </w:r>
            <w:r>
              <w:rPr/>
              <w:t>así</w:t>
            </w:r>
            <w:r>
              <w:rPr>
                <w:spacing w:val="-3"/>
              </w:rPr>
              <w:t> </w:t>
            </w:r>
            <w:r>
              <w:rPr/>
              <w:t>como</w:t>
            </w:r>
          </w:hyperlink>
          <w:r>
            <w:rPr/>
            <w:t> </w:t>
          </w:r>
          <w:hyperlink w:history="true" w:anchor="_bookmark14">
            <w:r>
              <w:rPr/>
              <w:t>la construcción de viviendas en territorios indígenas</w:t>
            </w:r>
            <w:r>
              <w:rPr>
                <w:spacing w:val="-1"/>
              </w:rPr>
              <w:t> </w:t>
            </w:r>
            <w:r>
              <w:rPr/>
              <w:t>respetando su cosmovisión de aquellos</w:t>
            </w:r>
          </w:hyperlink>
          <w:r>
            <w:rPr/>
            <w:t> </w:t>
          </w:r>
          <w:hyperlink w:history="true" w:anchor="_bookmark14">
            <w:r>
              <w:rPr/>
              <w:t>casos que fueron afectados por una emergencia o un fenómeno antrópico)</w:t>
              <w:tab/>
            </w:r>
            <w:r>
              <w:rPr>
                <w:spacing w:val="-6"/>
              </w:rPr>
              <w:t>14</w:t>
            </w:r>
          </w:hyperlink>
        </w:p>
        <w:p>
          <w:pPr>
            <w:pStyle w:val="TOC3"/>
            <w:numPr>
              <w:ilvl w:val="2"/>
              <w:numId w:val="2"/>
            </w:numPr>
            <w:tabs>
              <w:tab w:pos="2156" w:val="left" w:leader="none"/>
              <w:tab w:pos="2183" w:val="left" w:leader="none"/>
              <w:tab w:pos="10194" w:val="left" w:leader="dot"/>
            </w:tabs>
            <w:spacing w:line="240" w:lineRule="auto" w:before="0" w:after="0"/>
            <w:ind w:left="2183" w:right="1093" w:hanging="707"/>
            <w:jc w:val="left"/>
          </w:pPr>
          <w:hyperlink w:history="true" w:anchor="_bookmark15">
            <w:r>
              <w:rPr/>
              <w:t>Otorgamiento del beneficio de Titulación para que hogares que habitan terrenos del IMAS y</w:t>
            </w:r>
          </w:hyperlink>
          <w:r>
            <w:rPr/>
            <w:t> </w:t>
          </w:r>
          <w:hyperlink w:history="true" w:anchor="_bookmark15">
            <w:r>
              <w:rPr/>
              <w:t>sujetos</w:t>
            </w:r>
            <w:r>
              <w:rPr>
                <w:spacing w:val="-15"/>
              </w:rPr>
              <w:t> </w:t>
            </w:r>
            <w:r>
              <w:rPr/>
              <w:t>públicos</w:t>
            </w:r>
            <w:r>
              <w:rPr>
                <w:spacing w:val="-13"/>
              </w:rPr>
              <w:t> </w:t>
            </w:r>
            <w:r>
              <w:rPr/>
              <w:t>reciban</w:t>
            </w:r>
            <w:r>
              <w:rPr>
                <w:spacing w:val="-4"/>
              </w:rPr>
              <w:t> </w:t>
            </w:r>
            <w:r>
              <w:rPr/>
              <w:t>título</w:t>
            </w:r>
            <w:r>
              <w:rPr>
                <w:spacing w:val="-4"/>
              </w:rPr>
              <w:t> </w:t>
            </w:r>
            <w:r>
              <w:rPr/>
              <w:t>de</w:t>
            </w:r>
            <w:r>
              <w:rPr>
                <w:spacing w:val="-10"/>
              </w:rPr>
              <w:t> </w:t>
            </w:r>
            <w:r>
              <w:rPr/>
              <w:t>propiedad</w:t>
            </w:r>
            <w:r>
              <w:rPr>
                <w:spacing w:val="-10"/>
              </w:rPr>
              <w:t> </w:t>
            </w:r>
            <w:r>
              <w:rPr/>
              <w:t>a</w:t>
            </w:r>
            <w:r>
              <w:rPr>
                <w:spacing w:val="-4"/>
              </w:rPr>
              <w:t> </w:t>
            </w:r>
            <w:r>
              <w:rPr/>
              <w:t>su</w:t>
            </w:r>
            <w:r>
              <w:rPr>
                <w:spacing w:val="-3"/>
              </w:rPr>
              <w:t> </w:t>
            </w:r>
            <w:r>
              <w:rPr>
                <w:spacing w:val="-2"/>
              </w:rPr>
              <w:t>nombre</w:t>
            </w:r>
            <w:r>
              <w:rPr/>
              <w:tab/>
            </w:r>
            <w:r>
              <w:rPr>
                <w:spacing w:val="-5"/>
              </w:rPr>
              <w:t>15</w:t>
            </w:r>
          </w:hyperlink>
        </w:p>
        <w:p>
          <w:pPr>
            <w:pStyle w:val="TOC3"/>
            <w:numPr>
              <w:ilvl w:val="2"/>
              <w:numId w:val="2"/>
            </w:numPr>
            <w:tabs>
              <w:tab w:pos="2156" w:val="left" w:leader="none"/>
              <w:tab w:pos="2183" w:val="left" w:leader="none"/>
              <w:tab w:pos="10194" w:val="left" w:leader="dot"/>
            </w:tabs>
            <w:spacing w:line="240" w:lineRule="auto" w:before="0" w:after="0"/>
            <w:ind w:left="2183" w:right="1093" w:hanging="707"/>
            <w:jc w:val="left"/>
          </w:pPr>
          <w:hyperlink w:history="true" w:anchor="_bookmark16">
            <w:r>
              <w:rPr/>
              <w:t>Atención multicanal a la población usuaria, mediante una plataforma virtual, centralizada,</w:t>
            </w:r>
          </w:hyperlink>
          <w:r>
            <w:rPr/>
            <w:t> </w:t>
          </w:r>
          <w:hyperlink w:history="true" w:anchor="_bookmark16">
            <w:r>
              <w:rPr/>
              <w:t>remota, telefónica y gratuita para que se mejore y haga más oportuna la atención de a la</w:t>
            </w:r>
          </w:hyperlink>
          <w:r>
            <w:rPr/>
            <w:t> </w:t>
          </w:r>
          <w:hyperlink w:history="true" w:anchor="_bookmark16">
            <w:r>
              <w:rPr/>
              <w:t>ciudadanía, mediante la reducción de filas y tiempos de espera en la atención</w:t>
              <w:tab/>
            </w:r>
            <w:r>
              <w:rPr>
                <w:spacing w:val="-6"/>
              </w:rPr>
              <w:t>15</w:t>
            </w:r>
          </w:hyperlink>
        </w:p>
        <w:p>
          <w:pPr>
            <w:pStyle w:val="TOC3"/>
            <w:numPr>
              <w:ilvl w:val="2"/>
              <w:numId w:val="2"/>
            </w:numPr>
            <w:tabs>
              <w:tab w:pos="2156" w:val="left" w:leader="none"/>
              <w:tab w:pos="2183" w:val="left" w:leader="none"/>
              <w:tab w:pos="10194" w:val="left" w:leader="dot"/>
            </w:tabs>
            <w:spacing w:line="240" w:lineRule="auto" w:before="0" w:after="0"/>
            <w:ind w:left="2183" w:right="1093" w:hanging="707"/>
            <w:jc w:val="left"/>
          </w:pPr>
          <w:hyperlink w:history="true" w:anchor="_bookmark17">
            <w:r>
              <w:rPr/>
              <w:t>Financiar las llamadas telefónicas que realizan las personas usuarias del SACI, en el marco</w:t>
            </w:r>
          </w:hyperlink>
          <w:r>
            <w:rPr/>
            <w:t> </w:t>
          </w:r>
          <w:hyperlink w:history="true" w:anchor="_bookmark17">
            <w:r>
              <w:rPr/>
              <w:t>del acceso gratuito de la plataforma virtual, centralizada y remota</w:t>
              <w:tab/>
            </w:r>
            <w:r>
              <w:rPr>
                <w:spacing w:val="-6"/>
              </w:rPr>
              <w:t>15</w:t>
            </w:r>
          </w:hyperlink>
        </w:p>
        <w:p>
          <w:pPr>
            <w:pStyle w:val="TOC3"/>
            <w:numPr>
              <w:ilvl w:val="2"/>
              <w:numId w:val="2"/>
            </w:numPr>
            <w:tabs>
              <w:tab w:pos="2156" w:val="left" w:leader="none"/>
              <w:tab w:pos="2183" w:val="left" w:leader="none"/>
              <w:tab w:pos="10194" w:val="left" w:leader="dot"/>
            </w:tabs>
            <w:spacing w:line="240" w:lineRule="auto" w:before="1" w:after="0"/>
            <w:ind w:left="2183" w:right="1093" w:hanging="707"/>
            <w:jc w:val="left"/>
          </w:pPr>
          <w:hyperlink w:history="true" w:anchor="_bookmark18">
            <w:r>
              <w:rPr/>
              <w:t>Programa de Cuadernos e Implementos escolares (Actividad: Otorgamiento a centros</w:t>
            </w:r>
          </w:hyperlink>
          <w:r>
            <w:rPr/>
            <w:t> </w:t>
          </w:r>
          <w:hyperlink w:history="true" w:anchor="_bookmark18">
            <w:r>
              <w:rPr/>
              <w:t>educativos de paquetes de cuadernos e implementos escolares para ser distribuidos a</w:t>
            </w:r>
          </w:hyperlink>
          <w:r>
            <w:rPr/>
            <w:t> </w:t>
          </w:r>
          <w:hyperlink w:history="true" w:anchor="_bookmark18">
            <w:r>
              <w:rPr/>
              <w:t>personas</w:t>
            </w:r>
            <w:r>
              <w:rPr>
                <w:spacing w:val="-14"/>
              </w:rPr>
              <w:t> </w:t>
            </w:r>
            <w:r>
              <w:rPr/>
              <w:t>estudiantes</w:t>
            </w:r>
            <w:r>
              <w:rPr>
                <w:spacing w:val="-12"/>
              </w:rPr>
              <w:t> </w:t>
            </w:r>
            <w:r>
              <w:rPr/>
              <w:t>para</w:t>
            </w:r>
            <w:r>
              <w:rPr>
                <w:spacing w:val="-8"/>
              </w:rPr>
              <w:t> </w:t>
            </w:r>
            <w:r>
              <w:rPr/>
              <w:t>el</w:t>
            </w:r>
            <w:r>
              <w:rPr>
                <w:spacing w:val="-7"/>
              </w:rPr>
              <w:t> </w:t>
            </w:r>
            <w:r>
              <w:rPr/>
              <w:t>acceso</w:t>
            </w:r>
            <w:r>
              <w:rPr>
                <w:spacing w:val="-2"/>
              </w:rPr>
              <w:t> </w:t>
            </w:r>
            <w:r>
              <w:rPr/>
              <w:t>y</w:t>
            </w:r>
            <w:r>
              <w:rPr>
                <w:spacing w:val="-6"/>
              </w:rPr>
              <w:t> </w:t>
            </w:r>
            <w:r>
              <w:rPr/>
              <w:t>la</w:t>
            </w:r>
            <w:r>
              <w:rPr>
                <w:spacing w:val="-9"/>
              </w:rPr>
              <w:t> </w:t>
            </w:r>
            <w:r>
              <w:rPr/>
              <w:t>permanencia</w:t>
            </w:r>
            <w:r>
              <w:rPr>
                <w:spacing w:val="-8"/>
              </w:rPr>
              <w:t> </w:t>
            </w:r>
            <w:r>
              <w:rPr/>
              <w:t>en</w:t>
            </w:r>
            <w:r>
              <w:rPr>
                <w:spacing w:val="-9"/>
              </w:rPr>
              <w:t> </w:t>
            </w:r>
            <w:r>
              <w:rPr/>
              <w:t>el</w:t>
            </w:r>
            <w:r>
              <w:rPr>
                <w:spacing w:val="-7"/>
              </w:rPr>
              <w:t> </w:t>
            </w:r>
            <w:r>
              <w:rPr/>
              <w:t>sistema</w:t>
            </w:r>
            <w:r>
              <w:rPr>
                <w:spacing w:val="-8"/>
              </w:rPr>
              <w:t> </w:t>
            </w:r>
            <w:r>
              <w:rPr>
                <w:spacing w:val="-2"/>
              </w:rPr>
              <w:t>educativo.)</w:t>
            </w:r>
            <w:r>
              <w:rPr/>
              <w:tab/>
            </w:r>
            <w:r>
              <w:rPr>
                <w:spacing w:val="-5"/>
              </w:rPr>
              <w:t>16</w:t>
            </w:r>
          </w:hyperlink>
        </w:p>
        <w:p>
          <w:pPr>
            <w:pStyle w:val="TOC3"/>
            <w:numPr>
              <w:ilvl w:val="2"/>
              <w:numId w:val="2"/>
            </w:numPr>
            <w:tabs>
              <w:tab w:pos="2156" w:val="left" w:leader="none"/>
              <w:tab w:pos="10194" w:val="left" w:leader="dot"/>
            </w:tabs>
            <w:spacing w:line="240" w:lineRule="auto" w:before="1" w:after="20"/>
            <w:ind w:left="2156" w:right="0" w:hanging="680"/>
            <w:jc w:val="left"/>
          </w:pPr>
          <w:hyperlink w:history="true" w:anchor="_bookmark19">
            <w:r>
              <w:rPr/>
              <w:t>Beneficio</w:t>
            </w:r>
            <w:r>
              <w:rPr>
                <w:spacing w:val="-4"/>
              </w:rPr>
              <w:t> </w:t>
            </w:r>
            <w:r>
              <w:rPr/>
              <w:t>Temporal</w:t>
            </w:r>
            <w:r>
              <w:rPr>
                <w:spacing w:val="-13"/>
              </w:rPr>
              <w:t> </w:t>
            </w:r>
            <w:r>
              <w:rPr/>
              <w:t>por</w:t>
            </w:r>
            <w:r>
              <w:rPr>
                <w:spacing w:val="-7"/>
              </w:rPr>
              <w:t> </w:t>
            </w:r>
            <w:r>
              <w:rPr>
                <w:spacing w:val="-2"/>
              </w:rPr>
              <w:t>Inflación</w:t>
            </w:r>
            <w:r>
              <w:rPr/>
              <w:tab/>
            </w:r>
            <w:r>
              <w:rPr>
                <w:spacing w:val="-5"/>
              </w:rPr>
              <w:t>16</w:t>
            </w:r>
          </w:hyperlink>
        </w:p>
        <w:p>
          <w:pPr>
            <w:pStyle w:val="TOC2"/>
            <w:tabs>
              <w:tab w:pos="10172" w:val="left" w:leader="dot"/>
            </w:tabs>
          </w:pPr>
          <w:hyperlink w:history="true" w:anchor="_bookmark20">
            <w:r>
              <w:rPr/>
              <w:t>Promoción</w:t>
            </w:r>
            <w:r>
              <w:rPr>
                <w:spacing w:val="-11"/>
              </w:rPr>
              <w:t> </w:t>
            </w:r>
            <w:r>
              <w:rPr>
                <w:spacing w:val="-2"/>
              </w:rPr>
              <w:t>Social</w:t>
            </w:r>
            <w:r>
              <w:rPr/>
              <w:tab/>
            </w:r>
            <w:r>
              <w:rPr>
                <w:spacing w:val="-5"/>
              </w:rPr>
              <w:t>16</w:t>
            </w:r>
          </w:hyperlink>
        </w:p>
        <w:p>
          <w:pPr>
            <w:pStyle w:val="TOC3"/>
            <w:numPr>
              <w:ilvl w:val="2"/>
              <w:numId w:val="2"/>
            </w:numPr>
            <w:tabs>
              <w:tab w:pos="2156" w:val="left" w:leader="none"/>
              <w:tab w:pos="2183" w:val="left" w:leader="none"/>
              <w:tab w:pos="10194" w:val="left" w:leader="dot"/>
            </w:tabs>
            <w:spacing w:line="240" w:lineRule="auto" w:before="0" w:after="0"/>
            <w:ind w:left="2183" w:right="1093" w:hanging="707"/>
            <w:jc w:val="left"/>
          </w:pPr>
          <w:hyperlink w:history="true" w:anchor="_bookmark21">
            <w:r>
              <w:rPr/>
              <w:t>Beneficio Avancemos (Actividad: Otorgamiento de transferencias monetarias condicionadas</w:t>
            </w:r>
          </w:hyperlink>
          <w:r>
            <w:rPr/>
            <w:t> </w:t>
          </w:r>
          <w:hyperlink w:history="true" w:anchor="_bookmark21">
            <w:r>
              <w:rPr/>
              <w:t>del</w:t>
            </w:r>
            <w:r>
              <w:rPr>
                <w:spacing w:val="-5"/>
              </w:rPr>
              <w:t> </w:t>
            </w:r>
            <w:r>
              <w:rPr/>
              <w:t>Programa</w:t>
            </w:r>
            <w:r>
              <w:rPr>
                <w:spacing w:val="-1"/>
              </w:rPr>
              <w:t> </w:t>
            </w:r>
            <w:r>
              <w:rPr/>
              <w:t>Avancemos</w:t>
            </w:r>
            <w:r>
              <w:rPr>
                <w:spacing w:val="-4"/>
              </w:rPr>
              <w:t> </w:t>
            </w:r>
            <w:r>
              <w:rPr/>
              <w:t>a</w:t>
            </w:r>
            <w:r>
              <w:rPr>
                <w:spacing w:val="-1"/>
              </w:rPr>
              <w:t> </w:t>
            </w:r>
            <w:r>
              <w:rPr/>
              <w:t>personas</w:t>
            </w:r>
            <w:r>
              <w:rPr>
                <w:spacing w:val="-4"/>
              </w:rPr>
              <w:t> </w:t>
            </w:r>
            <w:r>
              <w:rPr/>
              <w:t>estudiantes de</w:t>
            </w:r>
            <w:r>
              <w:rPr>
                <w:spacing w:val="-1"/>
              </w:rPr>
              <w:t> </w:t>
            </w:r>
            <w:r>
              <w:rPr/>
              <w:t>primera infancia,</w:t>
            </w:r>
            <w:r>
              <w:rPr>
                <w:spacing w:val="-2"/>
              </w:rPr>
              <w:t> </w:t>
            </w:r>
            <w:r>
              <w:rPr/>
              <w:t>primaria y</w:t>
            </w:r>
            <w:r>
              <w:rPr>
                <w:spacing w:val="-4"/>
              </w:rPr>
              <w:t> </w:t>
            </w:r>
            <w:r>
              <w:rPr/>
              <w:t>secundaria</w:t>
            </w:r>
          </w:hyperlink>
          <w:r>
            <w:rPr/>
            <w:t> </w:t>
          </w:r>
          <w:hyperlink w:history="true" w:anchor="_bookmark21">
            <w:r>
              <w:rPr/>
              <w:t>con el objetivo de coadyuvar con la inclusión, la permanencia, la asistencia y la</w:t>
            </w:r>
          </w:hyperlink>
          <w:r>
            <w:rPr/>
            <w:t> </w:t>
          </w:r>
          <w:hyperlink w:history="true" w:anchor="_bookmark21">
            <w:r>
              <w:rPr/>
              <w:t>reincorporación</w:t>
            </w:r>
            <w:r>
              <w:rPr>
                <w:spacing w:val="-10"/>
              </w:rPr>
              <w:t> </w:t>
            </w:r>
            <w:r>
              <w:rPr/>
              <w:t>al</w:t>
            </w:r>
            <w:r>
              <w:rPr>
                <w:spacing w:val="-14"/>
              </w:rPr>
              <w:t> </w:t>
            </w:r>
            <w:r>
              <w:rPr/>
              <w:t>sistema</w:t>
            </w:r>
            <w:r>
              <w:rPr>
                <w:spacing w:val="-12"/>
              </w:rPr>
              <w:t> </w:t>
            </w:r>
            <w:r>
              <w:rPr>
                <w:spacing w:val="-2"/>
              </w:rPr>
              <w:t>educativo)</w:t>
            </w:r>
            <w:r>
              <w:rPr/>
              <w:tab/>
            </w:r>
            <w:r>
              <w:rPr>
                <w:spacing w:val="-5"/>
              </w:rPr>
              <w:t>16</w:t>
            </w:r>
          </w:hyperlink>
        </w:p>
        <w:p>
          <w:pPr>
            <w:pStyle w:val="TOC3"/>
            <w:numPr>
              <w:ilvl w:val="2"/>
              <w:numId w:val="2"/>
            </w:numPr>
            <w:tabs>
              <w:tab w:pos="2156" w:val="left" w:leader="none"/>
              <w:tab w:pos="2183" w:val="left" w:leader="none"/>
              <w:tab w:pos="10194" w:val="left" w:leader="dot"/>
            </w:tabs>
            <w:spacing w:line="240" w:lineRule="auto" w:before="0" w:after="0"/>
            <w:ind w:left="2183" w:right="1093" w:hanging="707"/>
            <w:jc w:val="left"/>
          </w:pPr>
          <w:hyperlink w:history="true" w:anchor="_bookmark22">
            <w:r>
              <w:rPr/>
              <w:t>TMC-Personas trabajadoras menores de edad (Actividad: Otorgamiento de transferencias</w:t>
            </w:r>
          </w:hyperlink>
          <w:r>
            <w:rPr/>
            <w:t> </w:t>
          </w:r>
          <w:hyperlink w:history="true" w:anchor="_bookmark22">
            <w:r>
              <w:rPr/>
              <w:t>monetarias condicionadas a personas trabajadoras menores de edad para el acceso y la</w:t>
            </w:r>
          </w:hyperlink>
          <w:r>
            <w:rPr/>
            <w:t> </w:t>
          </w:r>
          <w:hyperlink w:history="true" w:anchor="_bookmark22">
            <w:r>
              <w:rPr/>
              <w:t>permanencia</w:t>
            </w:r>
            <w:r>
              <w:rPr>
                <w:spacing w:val="-10"/>
              </w:rPr>
              <w:t> </w:t>
            </w:r>
            <w:r>
              <w:rPr/>
              <w:t>en</w:t>
            </w:r>
            <w:r>
              <w:rPr>
                <w:spacing w:val="-10"/>
              </w:rPr>
              <w:t> </w:t>
            </w:r>
            <w:r>
              <w:rPr/>
              <w:t>el</w:t>
            </w:r>
            <w:r>
              <w:rPr>
                <w:spacing w:val="-6"/>
              </w:rPr>
              <w:t> </w:t>
            </w:r>
            <w:r>
              <w:rPr/>
              <w:t>sistema</w:t>
            </w:r>
            <w:r>
              <w:rPr>
                <w:spacing w:val="-10"/>
              </w:rPr>
              <w:t> </w:t>
            </w:r>
            <w:r>
              <w:rPr/>
              <w:t>educativo</w:t>
            </w:r>
            <w:r>
              <w:rPr>
                <w:spacing w:val="-9"/>
              </w:rPr>
              <w:t> </w:t>
            </w:r>
            <w:r>
              <w:rPr>
                <w:spacing w:val="-2"/>
              </w:rPr>
              <w:t>formal)</w:t>
            </w:r>
            <w:r>
              <w:rPr/>
              <w:tab/>
            </w:r>
            <w:r>
              <w:rPr>
                <w:spacing w:val="-5"/>
              </w:rPr>
              <w:t>17</w:t>
            </w:r>
          </w:hyperlink>
        </w:p>
        <w:p>
          <w:pPr>
            <w:pStyle w:val="TOC3"/>
            <w:numPr>
              <w:ilvl w:val="2"/>
              <w:numId w:val="2"/>
            </w:numPr>
            <w:tabs>
              <w:tab w:pos="2156" w:val="left" w:leader="none"/>
              <w:tab w:pos="2183" w:val="left" w:leader="none"/>
              <w:tab w:pos="10194" w:val="left" w:leader="dot"/>
            </w:tabs>
            <w:spacing w:line="240" w:lineRule="auto" w:before="1" w:after="0"/>
            <w:ind w:left="2183" w:right="1093" w:hanging="707"/>
            <w:jc w:val="left"/>
          </w:pPr>
          <w:hyperlink w:history="true" w:anchor="_bookmark23">
            <w:r>
              <w:rPr/>
              <w:t>Procesos Formativos (Actividad: Otorgamiento de beneficios para la inclusión de personas</w:t>
            </w:r>
          </w:hyperlink>
          <w:r>
            <w:rPr>
              <w:spacing w:val="40"/>
            </w:rPr>
            <w:t> </w:t>
          </w:r>
          <w:hyperlink w:history="true" w:anchor="_bookmark23">
            <w:r>
              <w:rPr/>
              <w:t>en procesos formativos para el fortalecimiento y desarrollo de habilidades y destrezas para</w:t>
            </w:r>
          </w:hyperlink>
          <w:r>
            <w:rPr>
              <w:spacing w:val="40"/>
            </w:rPr>
            <w:t> </w:t>
          </w:r>
          <w:hyperlink w:history="true" w:anchor="_bookmark23">
            <w:r>
              <w:rPr/>
              <w:t>la </w:t>
            </w:r>
            <w:r>
              <w:rPr>
                <w:spacing w:val="-2"/>
              </w:rPr>
              <w:t>vida.)</w:t>
            </w:r>
            <w:r>
              <w:rPr/>
              <w:tab/>
            </w:r>
            <w:r>
              <w:rPr>
                <w:spacing w:val="-5"/>
              </w:rPr>
              <w:t>17</w:t>
            </w:r>
          </w:hyperlink>
        </w:p>
        <w:p>
          <w:pPr>
            <w:pStyle w:val="TOC3"/>
            <w:numPr>
              <w:ilvl w:val="2"/>
              <w:numId w:val="2"/>
            </w:numPr>
            <w:tabs>
              <w:tab w:pos="2156" w:val="left" w:leader="none"/>
              <w:tab w:pos="2183" w:val="left" w:leader="none"/>
              <w:tab w:pos="10194" w:val="left" w:leader="dot"/>
            </w:tabs>
            <w:spacing w:line="237" w:lineRule="auto" w:before="4" w:after="0"/>
            <w:ind w:left="2183" w:right="1093" w:hanging="707"/>
            <w:jc w:val="left"/>
          </w:pPr>
          <w:hyperlink w:history="true" w:anchor="_bookmark24">
            <w:r>
              <w:rPr/>
              <w:t>Capacitación (Otorgamiento del beneficio de capacitación mediante transferencias</w:t>
            </w:r>
          </w:hyperlink>
          <w:r>
            <w:rPr/>
            <w:t> </w:t>
          </w:r>
          <w:hyperlink w:history="true" w:anchor="_bookmark24">
            <w:r>
              <w:rPr/>
              <w:t>económicas no reembolsables a personas que requieren formación técnica o</w:t>
            </w:r>
          </w:hyperlink>
          <w:r>
            <w:rPr/>
            <w:t> </w:t>
          </w:r>
          <w:hyperlink w:history="true" w:anchor="_bookmark24">
            <w:r>
              <w:rPr/>
              <w:t>microempresarial para el mejoramiento de destrezas y habilidades para incorporarse al</w:t>
            </w:r>
          </w:hyperlink>
          <w:r>
            <w:rPr/>
            <w:t> </w:t>
          </w:r>
          <w:hyperlink w:history="true" w:anchor="_bookmark24">
            <w:r>
              <w:rPr/>
              <w:t>mercado laboral)</w:t>
              <w:tab/>
            </w:r>
            <w:r>
              <w:rPr>
                <w:spacing w:val="-6"/>
              </w:rPr>
              <w:t>17</w:t>
            </w:r>
          </w:hyperlink>
        </w:p>
        <w:p>
          <w:pPr>
            <w:pStyle w:val="TOC3"/>
            <w:numPr>
              <w:ilvl w:val="2"/>
              <w:numId w:val="2"/>
            </w:numPr>
            <w:tabs>
              <w:tab w:pos="2156" w:val="left" w:leader="none"/>
              <w:tab w:pos="2183" w:val="left" w:leader="none"/>
              <w:tab w:pos="10194" w:val="left" w:leader="dot"/>
            </w:tabs>
            <w:spacing w:line="240" w:lineRule="auto" w:before="2" w:after="0"/>
            <w:ind w:left="2183" w:right="1093" w:hanging="707"/>
            <w:jc w:val="left"/>
          </w:pPr>
          <w:hyperlink w:history="true" w:anchor="_bookmark25">
            <w:r>
              <w:rPr/>
              <w:t>Emprendimientos Productivos (Actividad: Otorgamiento del beneficio de emprendimiento</w:t>
            </w:r>
          </w:hyperlink>
          <w:r>
            <w:rPr/>
            <w:t> </w:t>
          </w:r>
          <w:hyperlink w:history="true" w:anchor="_bookmark25">
            <w:r>
              <w:rPr/>
              <w:t>productivo individual a personas en situación de pobreza extrema y pobreza, para el</w:t>
            </w:r>
          </w:hyperlink>
          <w:r>
            <w:rPr/>
            <w:t> </w:t>
          </w:r>
          <w:hyperlink w:history="true" w:anchor="_bookmark25">
            <w:r>
              <w:rPr/>
              <w:t>desarrollo</w:t>
            </w:r>
            <w:r>
              <w:rPr>
                <w:spacing w:val="-13"/>
              </w:rPr>
              <w:t> </w:t>
            </w:r>
            <w:r>
              <w:rPr/>
              <w:t>de</w:t>
            </w:r>
            <w:r>
              <w:rPr>
                <w:spacing w:val="-10"/>
              </w:rPr>
              <w:t> </w:t>
            </w:r>
            <w:r>
              <w:rPr/>
              <w:t>actividades</w:t>
            </w:r>
            <w:r>
              <w:rPr>
                <w:spacing w:val="-13"/>
              </w:rPr>
              <w:t> </w:t>
            </w:r>
            <w:r>
              <w:rPr/>
              <w:t>productivas</w:t>
            </w:r>
            <w:r>
              <w:rPr>
                <w:spacing w:val="-6"/>
              </w:rPr>
              <w:t> </w:t>
            </w:r>
            <w:r>
              <w:rPr/>
              <w:t>como</w:t>
            </w:r>
            <w:r>
              <w:rPr>
                <w:spacing w:val="-11"/>
              </w:rPr>
              <w:t> </w:t>
            </w:r>
            <w:r>
              <w:rPr/>
              <w:t>fuente</w:t>
            </w:r>
            <w:r>
              <w:rPr>
                <w:spacing w:val="-10"/>
              </w:rPr>
              <w:t> </w:t>
            </w:r>
            <w:r>
              <w:rPr/>
              <w:t>de</w:t>
            </w:r>
            <w:r>
              <w:rPr>
                <w:spacing w:val="-10"/>
              </w:rPr>
              <w:t> </w:t>
            </w:r>
            <w:r>
              <w:rPr/>
              <w:t>generación</w:t>
            </w:r>
            <w:r>
              <w:rPr>
                <w:spacing w:val="-10"/>
              </w:rPr>
              <w:t> </w:t>
            </w:r>
            <w:r>
              <w:rPr/>
              <w:t>de</w:t>
            </w:r>
            <w:r>
              <w:rPr>
                <w:spacing w:val="-4"/>
              </w:rPr>
              <w:t> </w:t>
            </w:r>
            <w:r>
              <w:rPr>
                <w:spacing w:val="-2"/>
              </w:rPr>
              <w:t>ingresos.)</w:t>
            </w:r>
            <w:r>
              <w:rPr/>
              <w:tab/>
            </w:r>
            <w:r>
              <w:rPr>
                <w:spacing w:val="-5"/>
              </w:rPr>
              <w:t>18</w:t>
            </w:r>
          </w:hyperlink>
        </w:p>
        <w:p>
          <w:pPr>
            <w:pStyle w:val="TOC1"/>
            <w:tabs>
              <w:tab w:pos="10150" w:val="left" w:leader="dot"/>
            </w:tabs>
            <w:rPr>
              <w:i/>
            </w:rPr>
          </w:pPr>
          <w:hyperlink w:history="true" w:anchor="_bookmark26">
            <w:r>
              <w:rPr>
                <w:i/>
                <w:w w:val="105"/>
              </w:rPr>
              <w:t>Cumplimiento</w:t>
            </w:r>
            <w:r>
              <w:rPr>
                <w:i/>
                <w:spacing w:val="-16"/>
                <w:w w:val="105"/>
              </w:rPr>
              <w:t> </w:t>
            </w:r>
            <w:r>
              <w:rPr>
                <w:i/>
                <w:w w:val="105"/>
              </w:rPr>
              <w:t>de</w:t>
            </w:r>
            <w:r>
              <w:rPr>
                <w:i/>
                <w:spacing w:val="-14"/>
                <w:w w:val="105"/>
              </w:rPr>
              <w:t> </w:t>
            </w:r>
            <w:r>
              <w:rPr>
                <w:i/>
                <w:w w:val="105"/>
              </w:rPr>
              <w:t>metas</w:t>
            </w:r>
            <w:r>
              <w:rPr>
                <w:i/>
                <w:spacing w:val="-14"/>
                <w:w w:val="105"/>
              </w:rPr>
              <w:t> </w:t>
            </w:r>
            <w:r>
              <w:rPr>
                <w:i/>
                <w:w w:val="105"/>
              </w:rPr>
              <w:t>del</w:t>
            </w:r>
            <w:r>
              <w:rPr>
                <w:i/>
                <w:spacing w:val="-13"/>
                <w:w w:val="105"/>
              </w:rPr>
              <w:t> </w:t>
            </w:r>
            <w:r>
              <w:rPr>
                <w:i/>
                <w:w w:val="105"/>
              </w:rPr>
              <w:t>Programa</w:t>
            </w:r>
            <w:r>
              <w:rPr>
                <w:i/>
                <w:spacing w:val="-14"/>
                <w:w w:val="105"/>
              </w:rPr>
              <w:t> </w:t>
            </w:r>
            <w:r>
              <w:rPr>
                <w:i/>
                <w:w w:val="105"/>
              </w:rPr>
              <w:t>Empresas</w:t>
            </w:r>
            <w:r>
              <w:rPr>
                <w:i/>
                <w:spacing w:val="-17"/>
                <w:w w:val="105"/>
              </w:rPr>
              <w:t> </w:t>
            </w:r>
            <w:r>
              <w:rPr>
                <w:i/>
                <w:spacing w:val="-2"/>
                <w:w w:val="105"/>
              </w:rPr>
              <w:t>Comerciales</w:t>
            </w:r>
            <w:r>
              <w:rPr>
                <w:i/>
              </w:rPr>
              <w:tab/>
            </w:r>
            <w:r>
              <w:rPr>
                <w:i/>
                <w:spacing w:val="-5"/>
                <w:w w:val="105"/>
              </w:rPr>
              <w:t>28</w:t>
            </w:r>
          </w:hyperlink>
        </w:p>
        <w:p>
          <w:pPr>
            <w:pStyle w:val="TOC1"/>
            <w:tabs>
              <w:tab w:pos="10150" w:val="left" w:leader="dot"/>
            </w:tabs>
            <w:rPr>
              <w:i/>
            </w:rPr>
          </w:pPr>
          <w:hyperlink w:history="true" w:anchor="_bookmark27">
            <w:r>
              <w:rPr>
                <w:i/>
                <w:w w:val="105"/>
              </w:rPr>
              <w:t>Cumplimiento</w:t>
            </w:r>
            <w:r>
              <w:rPr>
                <w:i/>
                <w:spacing w:val="-17"/>
                <w:w w:val="105"/>
              </w:rPr>
              <w:t> </w:t>
            </w:r>
            <w:r>
              <w:rPr>
                <w:i/>
                <w:w w:val="105"/>
              </w:rPr>
              <w:t>de</w:t>
            </w:r>
            <w:r>
              <w:rPr>
                <w:i/>
                <w:spacing w:val="-14"/>
                <w:w w:val="105"/>
              </w:rPr>
              <w:t> </w:t>
            </w:r>
            <w:r>
              <w:rPr>
                <w:i/>
                <w:w w:val="105"/>
              </w:rPr>
              <w:t>metas</w:t>
            </w:r>
            <w:r>
              <w:rPr>
                <w:i/>
                <w:spacing w:val="-14"/>
                <w:w w:val="105"/>
              </w:rPr>
              <w:t> </w:t>
            </w:r>
            <w:r>
              <w:rPr>
                <w:i/>
                <w:w w:val="105"/>
              </w:rPr>
              <w:t>del</w:t>
            </w:r>
            <w:r>
              <w:rPr>
                <w:i/>
                <w:spacing w:val="-14"/>
                <w:w w:val="105"/>
              </w:rPr>
              <w:t> </w:t>
            </w:r>
            <w:r>
              <w:rPr>
                <w:i/>
                <w:w w:val="105"/>
              </w:rPr>
              <w:t>Programa</w:t>
            </w:r>
            <w:r>
              <w:rPr>
                <w:i/>
                <w:spacing w:val="-14"/>
                <w:w w:val="105"/>
              </w:rPr>
              <w:t> </w:t>
            </w:r>
            <w:r>
              <w:rPr>
                <w:i/>
                <w:w w:val="105"/>
              </w:rPr>
              <w:t>Actividades</w:t>
            </w:r>
            <w:r>
              <w:rPr>
                <w:i/>
                <w:spacing w:val="-17"/>
                <w:w w:val="105"/>
              </w:rPr>
              <w:t> </w:t>
            </w:r>
            <w:r>
              <w:rPr>
                <w:i/>
                <w:spacing w:val="-2"/>
                <w:w w:val="105"/>
              </w:rPr>
              <w:t>Centrales</w:t>
            </w:r>
            <w:r>
              <w:rPr>
                <w:i/>
              </w:rPr>
              <w:tab/>
            </w:r>
            <w:r>
              <w:rPr>
                <w:i/>
                <w:spacing w:val="-5"/>
                <w:w w:val="105"/>
              </w:rPr>
              <w:t>33</w:t>
            </w:r>
          </w:hyperlink>
        </w:p>
        <w:p>
          <w:pPr>
            <w:pStyle w:val="TOC1"/>
            <w:tabs>
              <w:tab w:pos="10150" w:val="left" w:leader="dot"/>
            </w:tabs>
            <w:spacing w:before="131"/>
            <w:rPr>
              <w:i/>
            </w:rPr>
          </w:pPr>
          <w:hyperlink w:history="true" w:anchor="_bookmark28">
            <w:r>
              <w:rPr>
                <w:i/>
                <w:w w:val="105"/>
              </w:rPr>
              <w:t>Proyectos</w:t>
            </w:r>
            <w:r>
              <w:rPr>
                <w:i/>
                <w:spacing w:val="-10"/>
                <w:w w:val="105"/>
              </w:rPr>
              <w:t> </w:t>
            </w:r>
            <w:r>
              <w:rPr>
                <w:i/>
                <w:w w:val="105"/>
              </w:rPr>
              <w:t>de</w:t>
            </w:r>
            <w:r>
              <w:rPr>
                <w:i/>
                <w:spacing w:val="-10"/>
                <w:w w:val="105"/>
              </w:rPr>
              <w:t> </w:t>
            </w:r>
            <w:r>
              <w:rPr>
                <w:i/>
                <w:w w:val="105"/>
              </w:rPr>
              <w:t>Inversión</w:t>
            </w:r>
            <w:r>
              <w:rPr>
                <w:i/>
                <w:spacing w:val="-15"/>
                <w:w w:val="105"/>
              </w:rPr>
              <w:t> </w:t>
            </w:r>
            <w:r>
              <w:rPr>
                <w:i/>
                <w:w w:val="105"/>
              </w:rPr>
              <w:t>Pública</w:t>
            </w:r>
            <w:r>
              <w:rPr>
                <w:i/>
                <w:spacing w:val="-16"/>
                <w:w w:val="105"/>
              </w:rPr>
              <w:t> </w:t>
            </w:r>
            <w:r>
              <w:rPr>
                <w:i/>
                <w:w w:val="105"/>
              </w:rPr>
              <w:t>incorporados</w:t>
            </w:r>
            <w:r>
              <w:rPr>
                <w:i/>
                <w:spacing w:val="-10"/>
                <w:w w:val="105"/>
              </w:rPr>
              <w:t> </w:t>
            </w:r>
            <w:r>
              <w:rPr>
                <w:i/>
                <w:w w:val="105"/>
              </w:rPr>
              <w:t>en</w:t>
            </w:r>
            <w:r>
              <w:rPr>
                <w:i/>
                <w:spacing w:val="-9"/>
                <w:w w:val="105"/>
              </w:rPr>
              <w:t> </w:t>
            </w:r>
            <w:r>
              <w:rPr>
                <w:i/>
                <w:w w:val="105"/>
              </w:rPr>
              <w:t>el</w:t>
            </w:r>
            <w:r>
              <w:rPr>
                <w:i/>
                <w:spacing w:val="-15"/>
                <w:w w:val="105"/>
              </w:rPr>
              <w:t> </w:t>
            </w:r>
            <w:r>
              <w:rPr>
                <w:i/>
                <w:w w:val="105"/>
              </w:rPr>
              <w:t>Banco</w:t>
            </w:r>
            <w:r>
              <w:rPr>
                <w:i/>
                <w:spacing w:val="-9"/>
                <w:w w:val="105"/>
              </w:rPr>
              <w:t> </w:t>
            </w:r>
            <w:r>
              <w:rPr>
                <w:i/>
                <w:w w:val="105"/>
              </w:rPr>
              <w:t>de</w:t>
            </w:r>
            <w:r>
              <w:rPr>
                <w:i/>
                <w:spacing w:val="-10"/>
                <w:w w:val="105"/>
              </w:rPr>
              <w:t> </w:t>
            </w:r>
            <w:r>
              <w:rPr>
                <w:i/>
                <w:spacing w:val="-2"/>
                <w:w w:val="105"/>
              </w:rPr>
              <w:t>Proyectos</w:t>
            </w:r>
            <w:r>
              <w:rPr>
                <w:i/>
              </w:rPr>
              <w:tab/>
            </w:r>
            <w:r>
              <w:rPr>
                <w:i/>
                <w:spacing w:val="-5"/>
                <w:w w:val="105"/>
              </w:rPr>
              <w:t>63</w:t>
            </w:r>
          </w:hyperlink>
        </w:p>
        <w:p>
          <w:pPr>
            <w:pStyle w:val="TOC1"/>
            <w:tabs>
              <w:tab w:pos="10150" w:val="left" w:leader="dot"/>
            </w:tabs>
            <w:rPr>
              <w:i/>
            </w:rPr>
          </w:pPr>
          <w:hyperlink w:history="true" w:anchor="_bookmark29">
            <w:r>
              <w:rPr>
                <w:i/>
              </w:rPr>
              <w:t>Conclusiones</w:t>
            </w:r>
            <w:r>
              <w:rPr>
                <w:i/>
                <w:spacing w:val="27"/>
              </w:rPr>
              <w:t> </w:t>
            </w:r>
            <w:r>
              <w:rPr>
                <w:i/>
              </w:rPr>
              <w:t>y</w:t>
            </w:r>
            <w:r>
              <w:rPr>
                <w:i/>
                <w:spacing w:val="37"/>
              </w:rPr>
              <w:t> </w:t>
            </w:r>
            <w:r>
              <w:rPr>
                <w:i/>
              </w:rPr>
              <w:t>recomendaciones</w:t>
            </w:r>
            <w:r>
              <w:rPr>
                <w:i/>
                <w:spacing w:val="37"/>
              </w:rPr>
              <w:t> </w:t>
            </w:r>
            <w:r>
              <w:rPr>
                <w:i/>
              </w:rPr>
              <w:t>del</w:t>
            </w:r>
            <w:r>
              <w:rPr>
                <w:i/>
                <w:spacing w:val="39"/>
              </w:rPr>
              <w:t> </w:t>
            </w:r>
            <w:r>
              <w:rPr>
                <w:i/>
                <w:spacing w:val="-2"/>
              </w:rPr>
              <w:t>Informe</w:t>
            </w:r>
            <w:r>
              <w:rPr>
                <w:i/>
              </w:rPr>
              <w:tab/>
            </w:r>
            <w:r>
              <w:rPr>
                <w:i/>
                <w:spacing w:val="-5"/>
              </w:rPr>
              <w:t>64</w:t>
            </w:r>
          </w:hyperlink>
        </w:p>
      </w:sdtContent>
    </w:sdt>
    <w:p>
      <w:pPr>
        <w:pStyle w:val="TOC1"/>
        <w:spacing w:after="0"/>
        <w:rPr>
          <w:i/>
        </w:rPr>
        <w:sectPr>
          <w:type w:val="continuous"/>
          <w:pgSz w:w="12240" w:h="15840"/>
          <w:pgMar w:header="0" w:footer="744" w:top="1280" w:bottom="1450" w:left="360" w:right="360"/>
        </w:sectPr>
      </w:pPr>
    </w:p>
    <w:p>
      <w:pPr>
        <w:pStyle w:val="Heading1"/>
        <w:spacing w:before="84"/>
        <w:jc w:val="left"/>
      </w:pPr>
      <w:bookmarkStart w:name="_bookmark0" w:id="1"/>
      <w:bookmarkEnd w:id="1"/>
      <w:r>
        <w:rPr>
          <w:b w:val="0"/>
        </w:rPr>
      </w:r>
      <w:r>
        <w:rPr>
          <w:spacing w:val="-2"/>
        </w:rPr>
        <w:t>Introducción</w:t>
      </w:r>
    </w:p>
    <w:p>
      <w:pPr>
        <w:pStyle w:val="BodyText"/>
        <w:spacing w:before="120"/>
        <w:rPr>
          <w:b/>
        </w:rPr>
      </w:pPr>
    </w:p>
    <w:p>
      <w:pPr>
        <w:pStyle w:val="BodyText"/>
        <w:ind w:left="1059" w:right="1088"/>
        <w:jc w:val="both"/>
      </w:pPr>
      <w:r>
        <w:rPr/>
        <w:t>El presente documento contiene la información anual sobre la ejecución de las metas y el presupuesto establecido en el </w:t>
      </w:r>
      <w:r>
        <w:rPr>
          <w:b/>
        </w:rPr>
        <w:t>Plan Operativo Institucional (POI) 2023</w:t>
      </w:r>
      <w:r>
        <w:rPr/>
        <w:t>, del Instituto Mixto de Ayuda Social (IMAS).</w:t>
      </w:r>
    </w:p>
    <w:p>
      <w:pPr>
        <w:pStyle w:val="BodyText"/>
        <w:spacing w:before="4"/>
      </w:pPr>
    </w:p>
    <w:p>
      <w:pPr>
        <w:pStyle w:val="BodyText"/>
        <w:ind w:left="1059" w:right="1092"/>
        <w:jc w:val="both"/>
      </w:pPr>
      <w:r>
        <w:rPr/>
        <w:t>Contempla las variaciones en las metas, sustentadas en las modificaciones presupuestarias y los presupuestos extraordinarios. Posteriormente se presenta la ejecución del programa sustantivo</w:t>
      </w:r>
      <w:r>
        <w:rPr>
          <w:spacing w:val="-8"/>
        </w:rPr>
        <w:t> </w:t>
      </w:r>
      <w:r>
        <w:rPr/>
        <w:t>institucional denominado “Protección</w:t>
      </w:r>
      <w:r>
        <w:rPr>
          <w:spacing w:val="-8"/>
        </w:rPr>
        <w:t> </w:t>
      </w:r>
      <w:r>
        <w:rPr/>
        <w:t>y Promoción</w:t>
      </w:r>
      <w:r>
        <w:rPr>
          <w:spacing w:val="-2"/>
        </w:rPr>
        <w:t> </w:t>
      </w:r>
      <w:r>
        <w:rPr/>
        <w:t>Social”, ejecutado</w:t>
      </w:r>
      <w:r>
        <w:rPr>
          <w:spacing w:val="-2"/>
        </w:rPr>
        <w:t> </w:t>
      </w:r>
      <w:r>
        <w:rPr/>
        <w:t>por</w:t>
      </w:r>
      <w:r>
        <w:rPr>
          <w:spacing w:val="-2"/>
        </w:rPr>
        <w:t> </w:t>
      </w:r>
      <w:r>
        <w:rPr/>
        <w:t>la Dirección de</w:t>
      </w:r>
      <w:r>
        <w:rPr>
          <w:spacing w:val="-16"/>
        </w:rPr>
        <w:t> </w:t>
      </w:r>
      <w:r>
        <w:rPr/>
        <w:t>Desarrollo</w:t>
      </w:r>
      <w:r>
        <w:rPr>
          <w:spacing w:val="-27"/>
        </w:rPr>
        <w:t> </w:t>
      </w:r>
      <w:r>
        <w:rPr/>
        <w:t>Social,</w:t>
      </w:r>
      <w:r>
        <w:rPr>
          <w:spacing w:val="-16"/>
        </w:rPr>
        <w:t> </w:t>
      </w:r>
      <w:r>
        <w:rPr/>
        <w:t>en</w:t>
      </w:r>
      <w:r>
        <w:rPr>
          <w:spacing w:val="-15"/>
        </w:rPr>
        <w:t> </w:t>
      </w:r>
      <w:r>
        <w:rPr/>
        <w:t>el</w:t>
      </w:r>
      <w:r>
        <w:rPr>
          <w:spacing w:val="-13"/>
        </w:rPr>
        <w:t> </w:t>
      </w:r>
      <w:r>
        <w:rPr/>
        <w:t>ámbito</w:t>
      </w:r>
      <w:r>
        <w:rPr>
          <w:spacing w:val="-19"/>
        </w:rPr>
        <w:t> </w:t>
      </w:r>
      <w:r>
        <w:rPr/>
        <w:t>regional</w:t>
      </w:r>
      <w:r>
        <w:rPr>
          <w:spacing w:val="-17"/>
        </w:rPr>
        <w:t> </w:t>
      </w:r>
      <w:r>
        <w:rPr/>
        <w:t>por</w:t>
      </w:r>
      <w:r>
        <w:rPr>
          <w:spacing w:val="-21"/>
        </w:rPr>
        <w:t> </w:t>
      </w:r>
      <w:r>
        <w:rPr/>
        <w:t>las</w:t>
      </w:r>
      <w:r>
        <w:rPr>
          <w:spacing w:val="-15"/>
        </w:rPr>
        <w:t> </w:t>
      </w:r>
      <w:r>
        <w:rPr/>
        <w:t>Áreas</w:t>
      </w:r>
      <w:r>
        <w:rPr>
          <w:spacing w:val="-16"/>
        </w:rPr>
        <w:t> </w:t>
      </w:r>
      <w:r>
        <w:rPr/>
        <w:t>Regionales</w:t>
      </w:r>
      <w:r>
        <w:rPr>
          <w:spacing w:val="-8"/>
        </w:rPr>
        <w:t> </w:t>
      </w:r>
      <w:r>
        <w:rPr/>
        <w:t>de</w:t>
      </w:r>
      <w:r>
        <w:rPr>
          <w:spacing w:val="-20"/>
        </w:rPr>
        <w:t> </w:t>
      </w:r>
      <w:r>
        <w:rPr/>
        <w:t>Desarrollo</w:t>
      </w:r>
      <w:r>
        <w:rPr>
          <w:spacing w:val="-14"/>
        </w:rPr>
        <w:t> </w:t>
      </w:r>
      <w:r>
        <w:rPr/>
        <w:t>Social</w:t>
      </w:r>
      <w:r>
        <w:rPr>
          <w:spacing w:val="-17"/>
        </w:rPr>
        <w:t> </w:t>
      </w:r>
      <w:r>
        <w:rPr/>
        <w:t>(ARDS).</w:t>
      </w:r>
    </w:p>
    <w:p>
      <w:pPr>
        <w:pStyle w:val="BodyText"/>
        <w:spacing w:before="249"/>
        <w:ind w:left="1059" w:right="1094"/>
        <w:jc w:val="both"/>
      </w:pPr>
      <w:r>
        <w:rPr/>
        <w:t>A su</w:t>
      </w:r>
      <w:r>
        <w:rPr>
          <w:spacing w:val="-5"/>
        </w:rPr>
        <w:t> </w:t>
      </w:r>
      <w:r>
        <w:rPr/>
        <w:t>vez se presenta la</w:t>
      </w:r>
      <w:r>
        <w:rPr>
          <w:spacing w:val="-5"/>
        </w:rPr>
        <w:t> </w:t>
      </w:r>
      <w:r>
        <w:rPr/>
        <w:t>tabla resumen comparativo de metas, en la</w:t>
      </w:r>
      <w:r>
        <w:rPr>
          <w:spacing w:val="-5"/>
        </w:rPr>
        <w:t> </w:t>
      </w:r>
      <w:r>
        <w:rPr/>
        <w:t>cual</w:t>
      </w:r>
      <w:r>
        <w:rPr>
          <w:spacing w:val="-2"/>
        </w:rPr>
        <w:t> </w:t>
      </w:r>
      <w:r>
        <w:rPr/>
        <w:t>se incluyen: las metas programadas, las metas</w:t>
      </w:r>
      <w:r>
        <w:rPr>
          <w:spacing w:val="-4"/>
        </w:rPr>
        <w:t> </w:t>
      </w:r>
      <w:r>
        <w:rPr/>
        <w:t>con los respectivos ajustes realizados y las metas alcanzadas durante el periodo analizado.</w:t>
      </w:r>
    </w:p>
    <w:p>
      <w:pPr>
        <w:pStyle w:val="BodyText"/>
        <w:spacing w:before="3"/>
      </w:pPr>
    </w:p>
    <w:p>
      <w:pPr>
        <w:pStyle w:val="BodyText"/>
        <w:ind w:left="1059" w:right="1102"/>
        <w:jc w:val="both"/>
      </w:pPr>
      <w:r>
        <w:rPr/>
        <w:t>Se incorpora, además, un resumen de la ejecución alcanzada en las metas programadas por cada una</w:t>
      </w:r>
      <w:r>
        <w:rPr>
          <w:spacing w:val="-1"/>
        </w:rPr>
        <w:t> </w:t>
      </w:r>
      <w:r>
        <w:rPr/>
        <w:t>de</w:t>
      </w:r>
      <w:r>
        <w:rPr>
          <w:spacing w:val="-1"/>
        </w:rPr>
        <w:t> </w:t>
      </w:r>
      <w:r>
        <w:rPr/>
        <w:t>las unidades que</w:t>
      </w:r>
      <w:r>
        <w:rPr>
          <w:spacing w:val="-1"/>
        </w:rPr>
        <w:t> </w:t>
      </w:r>
      <w:r>
        <w:rPr/>
        <w:t>conforman</w:t>
      </w:r>
      <w:r>
        <w:rPr>
          <w:spacing w:val="-1"/>
        </w:rPr>
        <w:t> </w:t>
      </w:r>
      <w:r>
        <w:rPr/>
        <w:t>el programa de</w:t>
      </w:r>
      <w:r>
        <w:rPr>
          <w:spacing w:val="-8"/>
        </w:rPr>
        <w:t> </w:t>
      </w:r>
      <w:r>
        <w:rPr/>
        <w:t>Empresas Comerciales y Actividades </w:t>
      </w:r>
      <w:r>
        <w:rPr>
          <w:spacing w:val="-2"/>
        </w:rPr>
        <w:t>Centrales.</w:t>
      </w:r>
    </w:p>
    <w:p>
      <w:pPr>
        <w:pStyle w:val="BodyText"/>
        <w:spacing w:line="242" w:lineRule="auto" w:before="250"/>
        <w:ind w:left="1059" w:right="1099"/>
        <w:jc w:val="both"/>
      </w:pPr>
      <w:r>
        <w:rPr/>
        <w:t>Dentro del presente informe se realiza un análisis del desempeño institucional en términos de eficiencia y eficacia en el uso de los recursos, según el logro de objetivos, metas y resultados alcanzados en los indicadores de mayor relevancia.</w:t>
      </w:r>
    </w:p>
    <w:p>
      <w:pPr>
        <w:pStyle w:val="BodyText"/>
        <w:spacing w:after="0" w:line="242" w:lineRule="auto"/>
        <w:jc w:val="both"/>
        <w:sectPr>
          <w:pgSz w:w="12240" w:h="15840"/>
          <w:pgMar w:header="0" w:footer="744" w:top="1280" w:bottom="940" w:left="360" w:right="360"/>
        </w:sectPr>
      </w:pPr>
    </w:p>
    <w:p>
      <w:pPr>
        <w:pStyle w:val="Heading1"/>
        <w:spacing w:before="84"/>
      </w:pPr>
      <w:bookmarkStart w:name="_bookmark1" w:id="2"/>
      <w:bookmarkEnd w:id="2"/>
      <w:r>
        <w:rPr>
          <w:b w:val="0"/>
        </w:rPr>
      </w:r>
      <w:r>
        <w:rPr/>
        <w:t>Resultados</w:t>
      </w:r>
      <w:r>
        <w:rPr>
          <w:spacing w:val="-6"/>
        </w:rPr>
        <w:t> </w:t>
      </w:r>
      <w:r>
        <w:rPr/>
        <w:t>de</w:t>
      </w:r>
      <w:r>
        <w:rPr>
          <w:spacing w:val="-5"/>
        </w:rPr>
        <w:t> </w:t>
      </w:r>
      <w:r>
        <w:rPr/>
        <w:t>la</w:t>
      </w:r>
      <w:r>
        <w:rPr>
          <w:spacing w:val="-5"/>
        </w:rPr>
        <w:t> </w:t>
      </w:r>
      <w:r>
        <w:rPr/>
        <w:t>Gestión</w:t>
      </w:r>
      <w:r>
        <w:rPr>
          <w:spacing w:val="-2"/>
        </w:rPr>
        <w:t> Institucional</w:t>
      </w:r>
    </w:p>
    <w:p>
      <w:pPr>
        <w:pStyle w:val="BodyText"/>
        <w:spacing w:before="243"/>
        <w:rPr>
          <w:b/>
        </w:rPr>
      </w:pPr>
    </w:p>
    <w:p>
      <w:pPr>
        <w:spacing w:before="0"/>
        <w:ind w:left="1059" w:right="1094" w:firstLine="0"/>
        <w:jc w:val="both"/>
        <w:rPr>
          <w:b/>
          <w:sz w:val="22"/>
        </w:rPr>
      </w:pPr>
      <w:bookmarkStart w:name="_bookmark2" w:id="3"/>
      <w:bookmarkEnd w:id="3"/>
      <w:r>
        <w:rPr/>
      </w:r>
      <w:r>
        <w:rPr>
          <w:b/>
          <w:sz w:val="22"/>
        </w:rPr>
        <w:t>Modificaciones</w:t>
      </w:r>
      <w:r>
        <w:rPr>
          <w:b/>
          <w:spacing w:val="-16"/>
          <w:sz w:val="22"/>
        </w:rPr>
        <w:t> </w:t>
      </w:r>
      <w:r>
        <w:rPr>
          <w:b/>
          <w:sz w:val="22"/>
        </w:rPr>
        <w:t>Presupuestarias,</w:t>
      </w:r>
      <w:r>
        <w:rPr>
          <w:b/>
          <w:spacing w:val="-12"/>
          <w:sz w:val="22"/>
        </w:rPr>
        <w:t> </w:t>
      </w:r>
      <w:r>
        <w:rPr>
          <w:b/>
          <w:sz w:val="22"/>
        </w:rPr>
        <w:t>Presupuestos</w:t>
      </w:r>
      <w:r>
        <w:rPr>
          <w:b/>
          <w:spacing w:val="-16"/>
          <w:sz w:val="22"/>
        </w:rPr>
        <w:t> </w:t>
      </w:r>
      <w:r>
        <w:rPr>
          <w:b/>
          <w:sz w:val="22"/>
        </w:rPr>
        <w:t>Extraordinarios</w:t>
      </w:r>
      <w:r>
        <w:rPr>
          <w:b/>
          <w:spacing w:val="-6"/>
          <w:sz w:val="22"/>
        </w:rPr>
        <w:t> </w:t>
      </w:r>
      <w:r>
        <w:rPr>
          <w:b/>
          <w:sz w:val="22"/>
        </w:rPr>
        <w:t>efectuadas</w:t>
      </w:r>
      <w:r>
        <w:rPr>
          <w:b/>
          <w:spacing w:val="-10"/>
          <w:sz w:val="22"/>
        </w:rPr>
        <w:t> </w:t>
      </w:r>
      <w:r>
        <w:rPr>
          <w:b/>
          <w:sz w:val="22"/>
        </w:rPr>
        <w:t>durante</w:t>
      </w:r>
      <w:r>
        <w:rPr>
          <w:b/>
          <w:spacing w:val="-11"/>
          <w:sz w:val="22"/>
        </w:rPr>
        <w:t> </w:t>
      </w:r>
      <w:r>
        <w:rPr>
          <w:b/>
          <w:sz w:val="22"/>
        </w:rPr>
        <w:t>el</w:t>
      </w:r>
      <w:r>
        <w:rPr>
          <w:b/>
          <w:spacing w:val="-6"/>
          <w:sz w:val="22"/>
        </w:rPr>
        <w:t> </w:t>
      </w:r>
      <w:r>
        <w:rPr>
          <w:b/>
          <w:sz w:val="22"/>
        </w:rPr>
        <w:t>año </w:t>
      </w:r>
      <w:r>
        <w:rPr>
          <w:b/>
          <w:spacing w:val="-2"/>
          <w:sz w:val="22"/>
        </w:rPr>
        <w:t>2023.</w:t>
      </w:r>
    </w:p>
    <w:p>
      <w:pPr>
        <w:pStyle w:val="BodyText"/>
        <w:spacing w:before="119"/>
        <w:rPr>
          <w:b/>
        </w:rPr>
      </w:pPr>
    </w:p>
    <w:p>
      <w:pPr>
        <w:pStyle w:val="BodyText"/>
        <w:spacing w:before="1"/>
        <w:ind w:left="1059" w:right="1091"/>
        <w:jc w:val="both"/>
      </w:pPr>
      <w:r>
        <w:rPr/>
        <w:t>La siguiente información responde a los ajustes al POI producto de las variaciones por modificaciones presupuestarias generales y presupuestos extraordinarios, los cuales, en diversas ocasiones,</w:t>
      </w:r>
      <w:r>
        <w:rPr>
          <w:spacing w:val="40"/>
        </w:rPr>
        <w:t> </w:t>
      </w:r>
      <w:r>
        <w:rPr/>
        <w:t>conlleva a ajustes en las metas establecidas en el POI 2023 para el programa de Protección y Promoción Social.</w:t>
      </w:r>
    </w:p>
    <w:p>
      <w:pPr>
        <w:pStyle w:val="BodyText"/>
        <w:spacing w:before="248"/>
        <w:ind w:left="1059"/>
        <w:jc w:val="both"/>
      </w:pPr>
      <w:r>
        <w:rPr/>
        <w:t>En</w:t>
      </w:r>
      <w:r>
        <w:rPr>
          <w:spacing w:val="-1"/>
        </w:rPr>
        <w:t> </w:t>
      </w:r>
      <w:r>
        <w:rPr/>
        <w:t>el</w:t>
      </w:r>
      <w:r>
        <w:rPr>
          <w:spacing w:val="-12"/>
        </w:rPr>
        <w:t> </w:t>
      </w:r>
      <w:r>
        <w:rPr/>
        <w:t>siguiente</w:t>
      </w:r>
      <w:r>
        <w:rPr>
          <w:spacing w:val="-8"/>
        </w:rPr>
        <w:t> </w:t>
      </w:r>
      <w:r>
        <w:rPr/>
        <w:t>cuadro</w:t>
      </w:r>
      <w:r>
        <w:rPr>
          <w:spacing w:val="-7"/>
        </w:rPr>
        <w:t> </w:t>
      </w:r>
      <w:r>
        <w:rPr/>
        <w:t>se</w:t>
      </w:r>
      <w:r>
        <w:rPr>
          <w:spacing w:val="-1"/>
        </w:rPr>
        <w:t> </w:t>
      </w:r>
      <w:r>
        <w:rPr/>
        <w:t>especifican</w:t>
      </w:r>
      <w:r>
        <w:rPr>
          <w:spacing w:val="6"/>
        </w:rPr>
        <w:t> </w:t>
      </w:r>
      <w:r>
        <w:rPr/>
        <w:t>estas</w:t>
      </w:r>
      <w:r>
        <w:rPr>
          <w:spacing w:val="-3"/>
        </w:rPr>
        <w:t> </w:t>
      </w:r>
      <w:r>
        <w:rPr>
          <w:spacing w:val="-2"/>
        </w:rPr>
        <w:t>modificaciones:</w:t>
      </w:r>
    </w:p>
    <w:p>
      <w:pPr>
        <w:pStyle w:val="BodyText"/>
        <w:spacing w:before="31"/>
        <w:rPr>
          <w:sz w:val="20"/>
        </w:rPr>
      </w:pPr>
      <w:r>
        <w:rPr>
          <w:sz w:val="20"/>
        </w:rPr>
        <mc:AlternateContent>
          <mc:Choice Requires="wps">
            <w:drawing>
              <wp:anchor distT="0" distB="0" distL="0" distR="0" allowOverlap="1" layoutInCell="1" locked="0" behindDoc="1" simplePos="0" relativeHeight="487588352">
                <wp:simplePos x="0" y="0"/>
                <wp:positionH relativeFrom="page">
                  <wp:posOffset>1056741</wp:posOffset>
                </wp:positionH>
                <wp:positionV relativeFrom="paragraph">
                  <wp:posOffset>181365</wp:posOffset>
                </wp:positionV>
                <wp:extent cx="5897245" cy="508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897245" cy="5080"/>
                        </a:xfrm>
                        <a:custGeom>
                          <a:avLst/>
                          <a:gdLst/>
                          <a:ahLst/>
                          <a:cxnLst/>
                          <a:rect l="l" t="t" r="r" b="b"/>
                          <a:pathLst>
                            <a:path w="5897245" h="5080">
                              <a:moveTo>
                                <a:pt x="5896991" y="0"/>
                              </a:moveTo>
                              <a:lnTo>
                                <a:pt x="0" y="0"/>
                              </a:lnTo>
                              <a:lnTo>
                                <a:pt x="0" y="4572"/>
                              </a:lnTo>
                              <a:lnTo>
                                <a:pt x="5896991" y="4572"/>
                              </a:lnTo>
                              <a:lnTo>
                                <a:pt x="58969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208pt;margin-top:14.280743pt;width:464.33pt;height:.36pt;mso-position-horizontal-relative:page;mso-position-vertical-relative:paragraph;z-index:-15728128;mso-wrap-distance-left:0;mso-wrap-distance-right:0" id="docshape2" filled="true" fillcolor="#000000" stroked="false">
                <v:fill type="solid"/>
                <w10:wrap type="topAndBottom"/>
              </v:rect>
            </w:pict>
          </mc:Fallback>
        </mc:AlternateContent>
      </w:r>
    </w:p>
    <w:p>
      <w:pPr>
        <w:pStyle w:val="Heading1"/>
        <w:spacing w:before="17" w:after="10"/>
        <w:ind w:left="4610" w:hanging="2846"/>
        <w:jc w:val="left"/>
      </w:pPr>
      <w:r>
        <w:rPr/>
        <w:t>Cuadro1: Ajustes</w:t>
      </w:r>
      <w:r>
        <w:rPr>
          <w:spacing w:val="-6"/>
        </w:rPr>
        <w:t> </w:t>
      </w:r>
      <w:r>
        <w:rPr/>
        <w:t>de</w:t>
      </w:r>
      <w:r>
        <w:rPr>
          <w:spacing w:val="-5"/>
        </w:rPr>
        <w:t> </w:t>
      </w:r>
      <w:r>
        <w:rPr/>
        <w:t>Metas</w:t>
      </w:r>
      <w:r>
        <w:rPr>
          <w:spacing w:val="-6"/>
        </w:rPr>
        <w:t> </w:t>
      </w:r>
      <w:r>
        <w:rPr/>
        <w:t>por</w:t>
      </w:r>
      <w:r>
        <w:rPr>
          <w:spacing w:val="-2"/>
        </w:rPr>
        <w:t> </w:t>
      </w:r>
      <w:r>
        <w:rPr/>
        <w:t>Modificaciones</w:t>
      </w:r>
      <w:r>
        <w:rPr>
          <w:spacing w:val="-6"/>
        </w:rPr>
        <w:t> </w:t>
      </w:r>
      <w:r>
        <w:rPr/>
        <w:t>Presupuestarias y</w:t>
      </w:r>
      <w:r>
        <w:rPr>
          <w:spacing w:val="-6"/>
        </w:rPr>
        <w:t> </w:t>
      </w:r>
      <w:r>
        <w:rPr/>
        <w:t>Presupuestos Extraordinarios, POI 2023</w:t>
      </w:r>
    </w:p>
    <w:p>
      <w:pPr>
        <w:spacing w:line="43" w:lineRule="exact"/>
        <w:ind w:left="1304" w:right="0" w:firstLine="0"/>
        <w:rPr>
          <w:position w:val="0"/>
          <w:sz w:val="4"/>
        </w:rPr>
      </w:pPr>
      <w:r>
        <w:rPr>
          <w:position w:val="0"/>
          <w:sz w:val="4"/>
        </w:rPr>
        <mc:AlternateContent>
          <mc:Choice Requires="wps">
            <w:drawing>
              <wp:inline distT="0" distB="0" distL="0" distR="0">
                <wp:extent cx="5897245" cy="27940"/>
                <wp:effectExtent l="0" t="0" r="0" b="0"/>
                <wp:docPr id="4" name="Group 4"/>
                <wp:cNvGraphicFramePr>
                  <a:graphicFrameLocks/>
                </wp:cNvGraphicFramePr>
                <a:graphic>
                  <a:graphicData uri="http://schemas.microsoft.com/office/word/2010/wordprocessingGroup">
                    <wpg:wgp>
                      <wpg:cNvPr id="4" name="Group 4"/>
                      <wpg:cNvGrpSpPr/>
                      <wpg:grpSpPr>
                        <a:xfrm>
                          <a:off x="0" y="0"/>
                          <a:ext cx="5897245" cy="27940"/>
                          <a:chExt cx="5897245" cy="27940"/>
                        </a:xfrm>
                      </wpg:grpSpPr>
                      <wps:wsp>
                        <wps:cNvPr id="5" name="Graphic 5"/>
                        <wps:cNvSpPr/>
                        <wps:spPr>
                          <a:xfrm>
                            <a:off x="0" y="0"/>
                            <a:ext cx="5897245" cy="27940"/>
                          </a:xfrm>
                          <a:custGeom>
                            <a:avLst/>
                            <a:gdLst/>
                            <a:ahLst/>
                            <a:cxnLst/>
                            <a:rect l="l" t="t" r="r" b="b"/>
                            <a:pathLst>
                              <a:path w="5897245" h="27940">
                                <a:moveTo>
                                  <a:pt x="5896991" y="0"/>
                                </a:moveTo>
                                <a:lnTo>
                                  <a:pt x="0" y="0"/>
                                </a:lnTo>
                                <a:lnTo>
                                  <a:pt x="0" y="27431"/>
                                </a:lnTo>
                                <a:lnTo>
                                  <a:pt x="5896991" y="27431"/>
                                </a:lnTo>
                                <a:lnTo>
                                  <a:pt x="58969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4.35pt;height:2.2pt;mso-position-horizontal-relative:char;mso-position-vertical-relative:line" id="docshapegroup3" coordorigin="0,0" coordsize="9287,44">
                <v:rect style="position:absolute;left:0;top:0;width:9287;height:44" id="docshape4" filled="true" fillcolor="#000000" stroked="false">
                  <v:fill type="solid"/>
                </v:rect>
              </v:group>
            </w:pict>
          </mc:Fallback>
        </mc:AlternateContent>
      </w:r>
      <w:r>
        <w:rPr>
          <w:position w:val="0"/>
          <w:sz w:val="4"/>
        </w:rPr>
      </w:r>
    </w:p>
    <w:p>
      <w:pPr>
        <w:pStyle w:val="BodyText"/>
        <w:spacing w:before="217"/>
        <w:rPr>
          <w:b/>
          <w:sz w:val="20"/>
        </w:rPr>
      </w:pPr>
    </w:p>
    <w:tbl>
      <w:tblPr>
        <w:tblW w:w="0" w:type="auto"/>
        <w:jc w:val="left"/>
        <w:tblInd w:w="1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5"/>
        <w:gridCol w:w="1058"/>
        <w:gridCol w:w="1015"/>
        <w:gridCol w:w="1102"/>
        <w:gridCol w:w="907"/>
        <w:gridCol w:w="1836"/>
        <w:gridCol w:w="1555"/>
      </w:tblGrid>
      <w:tr>
        <w:trPr>
          <w:trHeight w:val="357" w:hRule="atLeast"/>
        </w:trPr>
        <w:tc>
          <w:tcPr>
            <w:tcW w:w="2305" w:type="dxa"/>
            <w:vMerge w:val="restart"/>
            <w:shd w:val="clear" w:color="auto" w:fill="1F3863"/>
          </w:tcPr>
          <w:p>
            <w:pPr>
              <w:pStyle w:val="TableParagraph"/>
              <w:spacing w:before="60"/>
              <w:rPr>
                <w:b/>
                <w:sz w:val="16"/>
              </w:rPr>
            </w:pPr>
          </w:p>
          <w:p>
            <w:pPr>
              <w:pStyle w:val="TableParagraph"/>
              <w:ind w:left="283"/>
              <w:rPr>
                <w:b/>
                <w:sz w:val="16"/>
              </w:rPr>
            </w:pPr>
            <w:r>
              <w:rPr>
                <w:b/>
                <w:color w:val="FFFFFF"/>
                <w:spacing w:val="-2"/>
                <w:sz w:val="16"/>
              </w:rPr>
              <w:t>Documentos</w:t>
            </w:r>
            <w:r>
              <w:rPr>
                <w:b/>
                <w:color w:val="FFFFFF"/>
                <w:spacing w:val="6"/>
                <w:sz w:val="16"/>
              </w:rPr>
              <w:t> </w:t>
            </w:r>
            <w:r>
              <w:rPr>
                <w:b/>
                <w:color w:val="FFFFFF"/>
                <w:spacing w:val="-2"/>
                <w:sz w:val="16"/>
              </w:rPr>
              <w:t>Respaldo</w:t>
            </w:r>
          </w:p>
        </w:tc>
        <w:tc>
          <w:tcPr>
            <w:tcW w:w="1058" w:type="dxa"/>
            <w:vMerge w:val="restart"/>
            <w:shd w:val="clear" w:color="auto" w:fill="1F3863"/>
          </w:tcPr>
          <w:p>
            <w:pPr>
              <w:pStyle w:val="TableParagraph"/>
              <w:spacing w:before="60"/>
              <w:rPr>
                <w:b/>
                <w:sz w:val="16"/>
              </w:rPr>
            </w:pPr>
          </w:p>
          <w:p>
            <w:pPr>
              <w:pStyle w:val="TableParagraph"/>
              <w:ind w:left="96"/>
              <w:rPr>
                <w:b/>
                <w:sz w:val="16"/>
              </w:rPr>
            </w:pPr>
            <w:r>
              <w:rPr>
                <w:b/>
                <w:color w:val="FFFFFF"/>
                <w:spacing w:val="-2"/>
                <w:sz w:val="16"/>
              </w:rPr>
              <w:t>Meta</w:t>
            </w:r>
            <w:r>
              <w:rPr>
                <w:b/>
                <w:color w:val="FFFFFF"/>
                <w:spacing w:val="-4"/>
                <w:sz w:val="16"/>
              </w:rPr>
              <w:t> </w:t>
            </w:r>
            <w:r>
              <w:rPr>
                <w:b/>
                <w:color w:val="FFFFFF"/>
                <w:spacing w:val="-2"/>
                <w:sz w:val="16"/>
              </w:rPr>
              <w:t>Inicial</w:t>
            </w:r>
          </w:p>
        </w:tc>
        <w:tc>
          <w:tcPr>
            <w:tcW w:w="2117" w:type="dxa"/>
            <w:gridSpan w:val="2"/>
            <w:shd w:val="clear" w:color="auto" w:fill="1F3863"/>
          </w:tcPr>
          <w:p>
            <w:pPr>
              <w:pStyle w:val="TableParagraph"/>
              <w:spacing w:before="86"/>
              <w:ind w:left="529"/>
              <w:rPr>
                <w:b/>
                <w:sz w:val="16"/>
              </w:rPr>
            </w:pPr>
            <w:r>
              <w:rPr>
                <w:b/>
                <w:color w:val="FFFFFF"/>
                <w:sz w:val="16"/>
              </w:rPr>
              <w:t>Ajustes</w:t>
            </w:r>
            <w:r>
              <w:rPr>
                <w:b/>
                <w:color w:val="FFFFFF"/>
                <w:spacing w:val="-8"/>
                <w:sz w:val="16"/>
              </w:rPr>
              <w:t> </w:t>
            </w:r>
            <w:r>
              <w:rPr>
                <w:b/>
                <w:color w:val="FFFFFF"/>
                <w:spacing w:val="-2"/>
                <w:sz w:val="16"/>
              </w:rPr>
              <w:t>Metas</w:t>
            </w:r>
          </w:p>
        </w:tc>
        <w:tc>
          <w:tcPr>
            <w:tcW w:w="907" w:type="dxa"/>
            <w:vMerge w:val="restart"/>
            <w:shd w:val="clear" w:color="auto" w:fill="1F3863"/>
          </w:tcPr>
          <w:p>
            <w:pPr>
              <w:pStyle w:val="TableParagraph"/>
              <w:spacing w:line="235" w:lineRule="auto" w:before="154"/>
              <w:ind w:left="76" w:right="54" w:firstLine="158"/>
              <w:rPr>
                <w:b/>
                <w:sz w:val="16"/>
              </w:rPr>
            </w:pPr>
            <w:r>
              <w:rPr>
                <w:b/>
                <w:color w:val="FFFFFF"/>
                <w:spacing w:val="-2"/>
                <w:sz w:val="16"/>
              </w:rPr>
              <w:t>Metas Ajustadas</w:t>
            </w:r>
          </w:p>
        </w:tc>
        <w:tc>
          <w:tcPr>
            <w:tcW w:w="1836" w:type="dxa"/>
            <w:vMerge w:val="restart"/>
            <w:shd w:val="clear" w:color="auto" w:fill="1F3863"/>
          </w:tcPr>
          <w:p>
            <w:pPr>
              <w:pStyle w:val="TableParagraph"/>
              <w:spacing w:before="60"/>
              <w:rPr>
                <w:b/>
                <w:sz w:val="16"/>
              </w:rPr>
            </w:pPr>
          </w:p>
          <w:p>
            <w:pPr>
              <w:pStyle w:val="TableParagraph"/>
              <w:ind w:left="560"/>
              <w:rPr>
                <w:b/>
                <w:sz w:val="16"/>
              </w:rPr>
            </w:pPr>
            <w:r>
              <w:rPr>
                <w:b/>
                <w:color w:val="FFFFFF"/>
                <w:spacing w:val="-2"/>
                <w:sz w:val="16"/>
              </w:rPr>
              <w:t>Beneficio</w:t>
            </w:r>
          </w:p>
        </w:tc>
        <w:tc>
          <w:tcPr>
            <w:tcW w:w="1555" w:type="dxa"/>
            <w:vMerge w:val="restart"/>
            <w:shd w:val="clear" w:color="auto" w:fill="1F3863"/>
          </w:tcPr>
          <w:p>
            <w:pPr>
              <w:pStyle w:val="TableParagraph"/>
              <w:spacing w:line="235" w:lineRule="auto" w:before="154"/>
              <w:ind w:left="100" w:firstLine="245"/>
              <w:rPr>
                <w:b/>
                <w:sz w:val="16"/>
              </w:rPr>
            </w:pPr>
            <w:r>
              <w:rPr>
                <w:b/>
                <w:color w:val="FFFFFF"/>
                <w:sz w:val="16"/>
              </w:rPr>
              <w:t>Nº Acuerdo </w:t>
            </w:r>
            <w:r>
              <w:rPr>
                <w:b/>
                <w:color w:val="FFFFFF"/>
                <w:spacing w:val="-2"/>
                <w:sz w:val="16"/>
              </w:rPr>
              <w:t>Consejo</w:t>
            </w:r>
            <w:r>
              <w:rPr>
                <w:b/>
                <w:color w:val="FFFFFF"/>
                <w:spacing w:val="-10"/>
                <w:sz w:val="16"/>
              </w:rPr>
              <w:t> </w:t>
            </w:r>
            <w:r>
              <w:rPr>
                <w:b/>
                <w:color w:val="FFFFFF"/>
                <w:spacing w:val="-2"/>
                <w:sz w:val="16"/>
              </w:rPr>
              <w:t>Directivo</w:t>
            </w:r>
          </w:p>
        </w:tc>
      </w:tr>
      <w:tr>
        <w:trPr>
          <w:trHeight w:val="299" w:hRule="atLeast"/>
        </w:trPr>
        <w:tc>
          <w:tcPr>
            <w:tcW w:w="2305" w:type="dxa"/>
            <w:vMerge/>
            <w:tcBorders>
              <w:top w:val="nil"/>
            </w:tcBorders>
            <w:shd w:val="clear" w:color="auto" w:fill="1F3863"/>
          </w:tcPr>
          <w:p>
            <w:pPr>
              <w:rPr>
                <w:sz w:val="2"/>
                <w:szCs w:val="2"/>
              </w:rPr>
            </w:pPr>
          </w:p>
        </w:tc>
        <w:tc>
          <w:tcPr>
            <w:tcW w:w="1058" w:type="dxa"/>
            <w:vMerge/>
            <w:tcBorders>
              <w:top w:val="nil"/>
            </w:tcBorders>
            <w:shd w:val="clear" w:color="auto" w:fill="1F3863"/>
          </w:tcPr>
          <w:p>
            <w:pPr>
              <w:rPr>
                <w:sz w:val="2"/>
                <w:szCs w:val="2"/>
              </w:rPr>
            </w:pPr>
          </w:p>
        </w:tc>
        <w:tc>
          <w:tcPr>
            <w:tcW w:w="1015" w:type="dxa"/>
            <w:shd w:val="clear" w:color="auto" w:fill="1F3863"/>
          </w:tcPr>
          <w:p>
            <w:pPr>
              <w:pStyle w:val="TableParagraph"/>
              <w:spacing w:before="57"/>
              <w:ind w:left="27" w:right="8"/>
              <w:jc w:val="center"/>
              <w:rPr>
                <w:b/>
                <w:sz w:val="16"/>
              </w:rPr>
            </w:pPr>
            <w:r>
              <w:rPr>
                <w:b/>
                <w:color w:val="FFFFFF"/>
                <w:spacing w:val="-2"/>
                <w:sz w:val="16"/>
              </w:rPr>
              <w:t>Aumento</w:t>
            </w:r>
          </w:p>
        </w:tc>
        <w:tc>
          <w:tcPr>
            <w:tcW w:w="1102" w:type="dxa"/>
            <w:shd w:val="clear" w:color="auto" w:fill="1F3863"/>
          </w:tcPr>
          <w:p>
            <w:pPr>
              <w:pStyle w:val="TableParagraph"/>
              <w:spacing w:before="57"/>
              <w:ind w:left="22" w:right="9"/>
              <w:jc w:val="center"/>
              <w:rPr>
                <w:b/>
                <w:sz w:val="16"/>
              </w:rPr>
            </w:pPr>
            <w:r>
              <w:rPr>
                <w:b/>
                <w:color w:val="FFFFFF"/>
                <w:spacing w:val="-2"/>
                <w:sz w:val="16"/>
              </w:rPr>
              <w:t>Disminución</w:t>
            </w:r>
          </w:p>
        </w:tc>
        <w:tc>
          <w:tcPr>
            <w:tcW w:w="907" w:type="dxa"/>
            <w:vMerge/>
            <w:tcBorders>
              <w:top w:val="nil"/>
            </w:tcBorders>
            <w:shd w:val="clear" w:color="auto" w:fill="1F3863"/>
          </w:tcPr>
          <w:p>
            <w:pPr>
              <w:rPr>
                <w:sz w:val="2"/>
                <w:szCs w:val="2"/>
              </w:rPr>
            </w:pPr>
          </w:p>
        </w:tc>
        <w:tc>
          <w:tcPr>
            <w:tcW w:w="1836" w:type="dxa"/>
            <w:vMerge/>
            <w:tcBorders>
              <w:top w:val="nil"/>
            </w:tcBorders>
            <w:shd w:val="clear" w:color="auto" w:fill="1F3863"/>
          </w:tcPr>
          <w:p>
            <w:pPr>
              <w:rPr>
                <w:sz w:val="2"/>
                <w:szCs w:val="2"/>
              </w:rPr>
            </w:pPr>
          </w:p>
        </w:tc>
        <w:tc>
          <w:tcPr>
            <w:tcW w:w="1555" w:type="dxa"/>
            <w:vMerge/>
            <w:tcBorders>
              <w:top w:val="nil"/>
            </w:tcBorders>
            <w:shd w:val="clear" w:color="auto" w:fill="1F3863"/>
          </w:tcPr>
          <w:p>
            <w:pPr>
              <w:rPr>
                <w:sz w:val="2"/>
                <w:szCs w:val="2"/>
              </w:rPr>
            </w:pPr>
          </w:p>
        </w:tc>
      </w:tr>
      <w:tr>
        <w:trPr>
          <w:trHeight w:val="307" w:hRule="atLeast"/>
        </w:trPr>
        <w:tc>
          <w:tcPr>
            <w:tcW w:w="2305" w:type="dxa"/>
          </w:tcPr>
          <w:p>
            <w:pPr>
              <w:pStyle w:val="TableParagraph"/>
              <w:spacing w:before="58"/>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01</w:t>
            </w:r>
          </w:p>
        </w:tc>
        <w:tc>
          <w:tcPr>
            <w:tcW w:w="1058" w:type="dxa"/>
          </w:tcPr>
          <w:p>
            <w:pPr>
              <w:pStyle w:val="TableParagraph"/>
              <w:spacing w:line="165" w:lineRule="exact" w:before="122"/>
              <w:ind w:left="18" w:right="16"/>
              <w:jc w:val="center"/>
              <w:rPr>
                <w:sz w:val="16"/>
              </w:rPr>
            </w:pPr>
            <w:r>
              <w:rPr>
                <w:spacing w:val="-2"/>
                <w:sz w:val="16"/>
              </w:rPr>
              <w:t>73504</w:t>
            </w:r>
          </w:p>
        </w:tc>
        <w:tc>
          <w:tcPr>
            <w:tcW w:w="1015" w:type="dxa"/>
          </w:tcPr>
          <w:p>
            <w:pPr>
              <w:pStyle w:val="TableParagraph"/>
              <w:spacing w:before="58"/>
              <w:ind w:left="27" w:right="16"/>
              <w:jc w:val="center"/>
              <w:rPr>
                <w:sz w:val="16"/>
              </w:rPr>
            </w:pPr>
            <w:r>
              <w:rPr>
                <w:spacing w:val="-5"/>
                <w:sz w:val="16"/>
              </w:rPr>
              <w:t>390</w:t>
            </w:r>
          </w:p>
        </w:tc>
        <w:tc>
          <w:tcPr>
            <w:tcW w:w="1102" w:type="dxa"/>
          </w:tcPr>
          <w:p>
            <w:pPr>
              <w:pStyle w:val="TableParagraph"/>
              <w:spacing w:before="58"/>
              <w:ind w:left="22" w:right="9"/>
              <w:jc w:val="center"/>
              <w:rPr>
                <w:sz w:val="16"/>
              </w:rPr>
            </w:pPr>
            <w:r>
              <w:rPr>
                <w:spacing w:val="-10"/>
                <w:sz w:val="16"/>
              </w:rPr>
              <w:t>_</w:t>
            </w:r>
          </w:p>
        </w:tc>
        <w:tc>
          <w:tcPr>
            <w:tcW w:w="907" w:type="dxa"/>
          </w:tcPr>
          <w:p>
            <w:pPr>
              <w:pStyle w:val="TableParagraph"/>
              <w:spacing w:before="58"/>
              <w:ind w:left="21" w:right="8"/>
              <w:jc w:val="center"/>
              <w:rPr>
                <w:sz w:val="16"/>
              </w:rPr>
            </w:pPr>
            <w:r>
              <w:rPr>
                <w:spacing w:val="-2"/>
                <w:sz w:val="16"/>
              </w:rPr>
              <w:t>73894</w:t>
            </w:r>
          </w:p>
        </w:tc>
        <w:tc>
          <w:tcPr>
            <w:tcW w:w="1836" w:type="dxa"/>
          </w:tcPr>
          <w:p>
            <w:pPr>
              <w:pStyle w:val="TableParagraph"/>
              <w:spacing w:before="58"/>
              <w:ind w:left="77"/>
              <w:rPr>
                <w:sz w:val="16"/>
              </w:rPr>
            </w:pPr>
            <w:r>
              <w:rPr>
                <w:sz w:val="16"/>
              </w:rPr>
              <w:t>Atención</w:t>
            </w:r>
            <w:r>
              <w:rPr>
                <w:spacing w:val="-3"/>
                <w:sz w:val="16"/>
              </w:rPr>
              <w:t> </w:t>
            </w:r>
            <w:r>
              <w:rPr>
                <w:sz w:val="16"/>
              </w:rPr>
              <w:t>a</w:t>
            </w:r>
            <w:r>
              <w:rPr>
                <w:spacing w:val="-3"/>
                <w:sz w:val="16"/>
              </w:rPr>
              <w:t> </w:t>
            </w:r>
            <w:r>
              <w:rPr>
                <w:spacing w:val="-2"/>
                <w:sz w:val="16"/>
              </w:rPr>
              <w:t>Familias</w:t>
            </w:r>
          </w:p>
        </w:tc>
        <w:tc>
          <w:tcPr>
            <w:tcW w:w="1555" w:type="dxa"/>
            <w:vMerge w:val="restart"/>
          </w:tcPr>
          <w:p>
            <w:pPr>
              <w:pStyle w:val="TableParagraph"/>
              <w:rPr>
                <w:b/>
                <w:sz w:val="16"/>
              </w:rPr>
            </w:pPr>
          </w:p>
          <w:p>
            <w:pPr>
              <w:pStyle w:val="TableParagraph"/>
              <w:rPr>
                <w:b/>
                <w:sz w:val="16"/>
              </w:rPr>
            </w:pPr>
          </w:p>
          <w:p>
            <w:pPr>
              <w:pStyle w:val="TableParagraph"/>
              <w:spacing w:before="58"/>
              <w:rPr>
                <w:b/>
                <w:sz w:val="16"/>
              </w:rPr>
            </w:pPr>
          </w:p>
          <w:p>
            <w:pPr>
              <w:pStyle w:val="TableParagraph"/>
              <w:ind w:left="71"/>
              <w:rPr>
                <w:rFonts w:ascii="Calibri"/>
                <w:sz w:val="16"/>
              </w:rPr>
            </w:pPr>
            <w:r>
              <w:rPr>
                <w:rFonts w:ascii="Calibri"/>
                <w:sz w:val="16"/>
              </w:rPr>
              <w:t>ACUERDO</w:t>
            </w:r>
            <w:r>
              <w:rPr>
                <w:rFonts w:ascii="Calibri"/>
                <w:spacing w:val="-2"/>
                <w:sz w:val="16"/>
              </w:rPr>
              <w:t> </w:t>
            </w:r>
            <w:r>
              <w:rPr>
                <w:rFonts w:ascii="Calibri"/>
                <w:sz w:val="16"/>
              </w:rPr>
              <w:t>No</w:t>
            </w:r>
            <w:r>
              <w:rPr>
                <w:rFonts w:ascii="Calibri"/>
                <w:spacing w:val="-2"/>
                <w:sz w:val="16"/>
              </w:rPr>
              <w:t> </w:t>
            </w:r>
            <w:r>
              <w:rPr>
                <w:rFonts w:ascii="Calibri"/>
                <w:sz w:val="16"/>
              </w:rPr>
              <w:t>61-</w:t>
            </w:r>
            <w:r>
              <w:rPr>
                <w:rFonts w:ascii="Calibri"/>
                <w:spacing w:val="-5"/>
                <w:sz w:val="16"/>
              </w:rPr>
              <w:t>03-</w:t>
            </w:r>
          </w:p>
          <w:p>
            <w:pPr>
              <w:pStyle w:val="TableParagraph"/>
              <w:spacing w:before="6"/>
              <w:ind w:left="71"/>
              <w:rPr>
                <w:rFonts w:ascii="Calibri"/>
                <w:sz w:val="16"/>
              </w:rPr>
            </w:pPr>
            <w:r>
              <w:rPr>
                <w:rFonts w:ascii="Calibri"/>
                <w:spacing w:val="-4"/>
                <w:sz w:val="16"/>
              </w:rPr>
              <w:t>2023</w:t>
            </w: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01</w:t>
            </w:r>
          </w:p>
        </w:tc>
        <w:tc>
          <w:tcPr>
            <w:tcW w:w="1058" w:type="dxa"/>
          </w:tcPr>
          <w:p>
            <w:pPr>
              <w:pStyle w:val="TableParagraph"/>
              <w:spacing w:line="165" w:lineRule="exact" w:before="115"/>
              <w:ind w:left="18" w:right="10"/>
              <w:jc w:val="center"/>
              <w:rPr>
                <w:sz w:val="16"/>
              </w:rPr>
            </w:pPr>
            <w:r>
              <w:rPr>
                <w:spacing w:val="-4"/>
                <w:sz w:val="16"/>
              </w:rPr>
              <w:t>1713</w:t>
            </w:r>
          </w:p>
        </w:tc>
        <w:tc>
          <w:tcPr>
            <w:tcW w:w="1015" w:type="dxa"/>
          </w:tcPr>
          <w:p>
            <w:pPr>
              <w:pStyle w:val="TableParagraph"/>
              <w:spacing w:before="57"/>
              <w:ind w:left="27" w:right="16"/>
              <w:jc w:val="center"/>
              <w:rPr>
                <w:sz w:val="16"/>
              </w:rPr>
            </w:pPr>
            <w:r>
              <w:rPr>
                <w:spacing w:val="-5"/>
                <w:sz w:val="16"/>
              </w:rPr>
              <w:t>111</w:t>
            </w:r>
          </w:p>
        </w:tc>
        <w:tc>
          <w:tcPr>
            <w:tcW w:w="1102" w:type="dxa"/>
          </w:tcPr>
          <w:p>
            <w:pPr>
              <w:pStyle w:val="TableParagraph"/>
              <w:spacing w:before="57"/>
              <w:ind w:left="22" w:right="9"/>
              <w:jc w:val="center"/>
              <w:rPr>
                <w:sz w:val="16"/>
              </w:rPr>
            </w:pPr>
            <w:r>
              <w:rPr>
                <w:spacing w:val="-10"/>
                <w:sz w:val="16"/>
              </w:rPr>
              <w:t>_</w:t>
            </w:r>
          </w:p>
        </w:tc>
        <w:tc>
          <w:tcPr>
            <w:tcW w:w="907" w:type="dxa"/>
          </w:tcPr>
          <w:p>
            <w:pPr>
              <w:pStyle w:val="TableParagraph"/>
              <w:spacing w:before="57"/>
              <w:ind w:left="21" w:right="16"/>
              <w:jc w:val="center"/>
              <w:rPr>
                <w:sz w:val="16"/>
              </w:rPr>
            </w:pPr>
            <w:r>
              <w:rPr>
                <w:spacing w:val="-4"/>
                <w:sz w:val="16"/>
              </w:rPr>
              <w:t>1824</w:t>
            </w:r>
          </w:p>
        </w:tc>
        <w:tc>
          <w:tcPr>
            <w:tcW w:w="1836" w:type="dxa"/>
          </w:tcPr>
          <w:p>
            <w:pPr>
              <w:pStyle w:val="TableParagraph"/>
              <w:spacing w:before="57"/>
              <w:ind w:left="77"/>
              <w:rPr>
                <w:sz w:val="16"/>
              </w:rPr>
            </w:pPr>
            <w:r>
              <w:rPr>
                <w:spacing w:val="-2"/>
                <w:sz w:val="16"/>
              </w:rPr>
              <w:t>Asignación</w:t>
            </w:r>
            <w:r>
              <w:rPr>
                <w:spacing w:val="8"/>
                <w:sz w:val="16"/>
              </w:rPr>
              <w:t> </w:t>
            </w:r>
            <w:r>
              <w:rPr>
                <w:spacing w:val="-2"/>
                <w:sz w:val="16"/>
              </w:rPr>
              <w:t>Familiar</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01</w:t>
            </w:r>
          </w:p>
        </w:tc>
        <w:tc>
          <w:tcPr>
            <w:tcW w:w="1058" w:type="dxa"/>
          </w:tcPr>
          <w:p>
            <w:pPr>
              <w:pStyle w:val="TableParagraph"/>
              <w:spacing w:line="165" w:lineRule="exact" w:before="115"/>
              <w:ind w:left="18" w:right="10"/>
              <w:jc w:val="center"/>
              <w:rPr>
                <w:sz w:val="16"/>
              </w:rPr>
            </w:pPr>
            <w:r>
              <w:rPr>
                <w:spacing w:val="-4"/>
                <w:sz w:val="16"/>
              </w:rPr>
              <w:t>4080</w:t>
            </w:r>
          </w:p>
        </w:tc>
        <w:tc>
          <w:tcPr>
            <w:tcW w:w="1015" w:type="dxa"/>
          </w:tcPr>
          <w:p>
            <w:pPr>
              <w:pStyle w:val="TableParagraph"/>
              <w:spacing w:line="267" w:lineRule="exact" w:before="12"/>
              <w:ind w:left="27" w:right="6"/>
              <w:jc w:val="center"/>
              <w:rPr>
                <w:rFonts w:ascii="Calibri"/>
                <w:sz w:val="22"/>
              </w:rPr>
            </w:pPr>
            <w:r>
              <w:rPr>
                <w:rFonts w:ascii="Calibri"/>
                <w:spacing w:val="-10"/>
                <w:sz w:val="22"/>
              </w:rPr>
              <w:t>-</w:t>
            </w:r>
          </w:p>
        </w:tc>
        <w:tc>
          <w:tcPr>
            <w:tcW w:w="1102" w:type="dxa"/>
          </w:tcPr>
          <w:p>
            <w:pPr>
              <w:pStyle w:val="TableParagraph"/>
              <w:spacing w:before="57"/>
              <w:ind w:left="22" w:right="11"/>
              <w:jc w:val="center"/>
              <w:rPr>
                <w:sz w:val="16"/>
              </w:rPr>
            </w:pPr>
            <w:r>
              <w:rPr>
                <w:spacing w:val="-4"/>
                <w:sz w:val="16"/>
              </w:rPr>
              <w:t>1700</w:t>
            </w:r>
          </w:p>
        </w:tc>
        <w:tc>
          <w:tcPr>
            <w:tcW w:w="907" w:type="dxa"/>
          </w:tcPr>
          <w:p>
            <w:pPr>
              <w:pStyle w:val="TableParagraph"/>
              <w:spacing w:before="57"/>
              <w:ind w:left="21" w:right="16"/>
              <w:jc w:val="center"/>
              <w:rPr>
                <w:sz w:val="16"/>
              </w:rPr>
            </w:pPr>
            <w:r>
              <w:rPr>
                <w:spacing w:val="-4"/>
                <w:sz w:val="16"/>
              </w:rPr>
              <w:t>2380</w:t>
            </w:r>
          </w:p>
        </w:tc>
        <w:tc>
          <w:tcPr>
            <w:tcW w:w="1836" w:type="dxa"/>
          </w:tcPr>
          <w:p>
            <w:pPr>
              <w:pStyle w:val="TableParagraph"/>
              <w:spacing w:before="57"/>
              <w:ind w:left="77"/>
              <w:rPr>
                <w:sz w:val="16"/>
              </w:rPr>
            </w:pPr>
            <w:r>
              <w:rPr>
                <w:spacing w:val="-2"/>
                <w:sz w:val="16"/>
              </w:rPr>
              <w:t>Capacitación</w:t>
            </w:r>
          </w:p>
        </w:tc>
        <w:tc>
          <w:tcPr>
            <w:tcW w:w="1555" w:type="dxa"/>
            <w:vMerge/>
            <w:tcBorders>
              <w:top w:val="nil"/>
            </w:tcBorders>
          </w:tcPr>
          <w:p>
            <w:pPr>
              <w:rPr>
                <w:sz w:val="2"/>
                <w:szCs w:val="2"/>
              </w:rPr>
            </w:pPr>
          </w:p>
        </w:tc>
      </w:tr>
      <w:tr>
        <w:trPr>
          <w:trHeight w:val="364" w:hRule="atLeast"/>
        </w:trPr>
        <w:tc>
          <w:tcPr>
            <w:tcW w:w="2305" w:type="dxa"/>
          </w:tcPr>
          <w:p>
            <w:pPr>
              <w:pStyle w:val="TableParagraph"/>
              <w:spacing w:before="86"/>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01</w:t>
            </w:r>
          </w:p>
        </w:tc>
        <w:tc>
          <w:tcPr>
            <w:tcW w:w="1058" w:type="dxa"/>
          </w:tcPr>
          <w:p>
            <w:pPr>
              <w:pStyle w:val="TableParagraph"/>
              <w:spacing w:line="165" w:lineRule="exact" w:before="180"/>
              <w:ind w:left="18" w:right="10"/>
              <w:jc w:val="center"/>
              <w:rPr>
                <w:sz w:val="16"/>
              </w:rPr>
            </w:pPr>
            <w:r>
              <w:rPr>
                <w:spacing w:val="-5"/>
                <w:sz w:val="16"/>
              </w:rPr>
              <w:t>11</w:t>
            </w:r>
          </w:p>
        </w:tc>
        <w:tc>
          <w:tcPr>
            <w:tcW w:w="1015" w:type="dxa"/>
          </w:tcPr>
          <w:p>
            <w:pPr>
              <w:pStyle w:val="TableParagraph"/>
              <w:spacing w:before="86"/>
              <w:ind w:left="27"/>
              <w:jc w:val="center"/>
              <w:rPr>
                <w:sz w:val="16"/>
              </w:rPr>
            </w:pPr>
            <w:r>
              <w:rPr>
                <w:spacing w:val="-10"/>
                <w:sz w:val="16"/>
              </w:rPr>
              <w:t>1</w:t>
            </w:r>
          </w:p>
        </w:tc>
        <w:tc>
          <w:tcPr>
            <w:tcW w:w="1102" w:type="dxa"/>
          </w:tcPr>
          <w:p>
            <w:pPr>
              <w:pStyle w:val="TableParagraph"/>
              <w:spacing w:before="86"/>
              <w:ind w:left="22" w:right="9"/>
              <w:jc w:val="center"/>
              <w:rPr>
                <w:sz w:val="16"/>
              </w:rPr>
            </w:pPr>
            <w:r>
              <w:rPr>
                <w:spacing w:val="-10"/>
                <w:sz w:val="16"/>
              </w:rPr>
              <w:t>_</w:t>
            </w:r>
          </w:p>
        </w:tc>
        <w:tc>
          <w:tcPr>
            <w:tcW w:w="907" w:type="dxa"/>
          </w:tcPr>
          <w:p>
            <w:pPr>
              <w:pStyle w:val="TableParagraph"/>
              <w:spacing w:before="86"/>
              <w:ind w:left="21" w:right="16"/>
              <w:jc w:val="center"/>
              <w:rPr>
                <w:sz w:val="16"/>
              </w:rPr>
            </w:pPr>
            <w:r>
              <w:rPr>
                <w:spacing w:val="-5"/>
                <w:sz w:val="16"/>
              </w:rPr>
              <w:t>12</w:t>
            </w:r>
          </w:p>
        </w:tc>
        <w:tc>
          <w:tcPr>
            <w:tcW w:w="1836" w:type="dxa"/>
          </w:tcPr>
          <w:p>
            <w:pPr>
              <w:pStyle w:val="TableParagraph"/>
              <w:spacing w:line="180" w:lineRule="exact"/>
              <w:ind w:left="77" w:right="584"/>
              <w:rPr>
                <w:sz w:val="16"/>
              </w:rPr>
            </w:pPr>
            <w:r>
              <w:rPr>
                <w:sz w:val="16"/>
              </w:rPr>
              <w:t>Proyectos</w:t>
            </w:r>
            <w:r>
              <w:rPr>
                <w:spacing w:val="-12"/>
                <w:sz w:val="16"/>
              </w:rPr>
              <w:t> </w:t>
            </w:r>
            <w:r>
              <w:rPr>
                <w:sz w:val="16"/>
              </w:rPr>
              <w:t>Socio </w:t>
            </w:r>
            <w:r>
              <w:rPr>
                <w:spacing w:val="-2"/>
                <w:sz w:val="16"/>
              </w:rPr>
              <w:t>productivos</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01</w:t>
            </w:r>
          </w:p>
        </w:tc>
        <w:tc>
          <w:tcPr>
            <w:tcW w:w="1058" w:type="dxa"/>
          </w:tcPr>
          <w:p>
            <w:pPr>
              <w:pStyle w:val="TableParagraph"/>
              <w:spacing w:line="165" w:lineRule="exact" w:before="115"/>
              <w:ind w:left="18" w:right="10"/>
              <w:jc w:val="center"/>
              <w:rPr>
                <w:sz w:val="16"/>
              </w:rPr>
            </w:pPr>
            <w:r>
              <w:rPr>
                <w:spacing w:val="-5"/>
                <w:sz w:val="16"/>
              </w:rPr>
              <w:t>50</w:t>
            </w:r>
          </w:p>
        </w:tc>
        <w:tc>
          <w:tcPr>
            <w:tcW w:w="1015" w:type="dxa"/>
          </w:tcPr>
          <w:p>
            <w:pPr>
              <w:pStyle w:val="TableParagraph"/>
              <w:spacing w:before="57"/>
              <w:ind w:left="27"/>
              <w:jc w:val="center"/>
              <w:rPr>
                <w:sz w:val="16"/>
              </w:rPr>
            </w:pPr>
            <w:r>
              <w:rPr>
                <w:spacing w:val="-10"/>
                <w:sz w:val="16"/>
              </w:rPr>
              <w:t>_</w:t>
            </w:r>
          </w:p>
        </w:tc>
        <w:tc>
          <w:tcPr>
            <w:tcW w:w="1102" w:type="dxa"/>
          </w:tcPr>
          <w:p>
            <w:pPr>
              <w:pStyle w:val="TableParagraph"/>
              <w:spacing w:before="57"/>
              <w:ind w:left="22" w:right="11"/>
              <w:jc w:val="center"/>
              <w:rPr>
                <w:sz w:val="16"/>
              </w:rPr>
            </w:pPr>
            <w:r>
              <w:rPr>
                <w:spacing w:val="-5"/>
                <w:sz w:val="16"/>
              </w:rPr>
              <w:t>50</w:t>
            </w:r>
          </w:p>
        </w:tc>
        <w:tc>
          <w:tcPr>
            <w:tcW w:w="907" w:type="dxa"/>
          </w:tcPr>
          <w:p>
            <w:pPr>
              <w:pStyle w:val="TableParagraph"/>
              <w:spacing w:before="57"/>
              <w:ind w:left="21"/>
              <w:jc w:val="center"/>
              <w:rPr>
                <w:sz w:val="16"/>
              </w:rPr>
            </w:pPr>
            <w:r>
              <w:rPr>
                <w:spacing w:val="-10"/>
                <w:sz w:val="16"/>
              </w:rPr>
              <w:t>0</w:t>
            </w:r>
          </w:p>
        </w:tc>
        <w:tc>
          <w:tcPr>
            <w:tcW w:w="1836" w:type="dxa"/>
          </w:tcPr>
          <w:p>
            <w:pPr>
              <w:pStyle w:val="TableParagraph"/>
              <w:spacing w:before="57"/>
              <w:ind w:left="77"/>
              <w:rPr>
                <w:sz w:val="16"/>
              </w:rPr>
            </w:pPr>
            <w:r>
              <w:rPr>
                <w:sz w:val="16"/>
              </w:rPr>
              <w:t>Garantías</w:t>
            </w:r>
            <w:r>
              <w:rPr>
                <w:spacing w:val="-10"/>
                <w:sz w:val="16"/>
              </w:rPr>
              <w:t> </w:t>
            </w:r>
            <w:r>
              <w:rPr>
                <w:spacing w:val="-2"/>
                <w:sz w:val="16"/>
              </w:rPr>
              <w:t>FIDEIMAS</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z w:val="16"/>
              </w:rPr>
              <w:t>Presupuesto</w:t>
            </w:r>
            <w:r>
              <w:rPr>
                <w:spacing w:val="-10"/>
                <w:sz w:val="16"/>
              </w:rPr>
              <w:t> </w:t>
            </w:r>
            <w:r>
              <w:rPr>
                <w:sz w:val="16"/>
              </w:rPr>
              <w:t>Extraordinario</w:t>
            </w:r>
            <w:r>
              <w:rPr>
                <w:spacing w:val="-4"/>
                <w:sz w:val="16"/>
              </w:rPr>
              <w:t> </w:t>
            </w:r>
            <w:r>
              <w:rPr>
                <w:spacing w:val="-5"/>
                <w:sz w:val="16"/>
              </w:rPr>
              <w:t>01</w:t>
            </w:r>
          </w:p>
        </w:tc>
        <w:tc>
          <w:tcPr>
            <w:tcW w:w="1058" w:type="dxa"/>
          </w:tcPr>
          <w:p>
            <w:pPr>
              <w:pStyle w:val="TableParagraph"/>
              <w:spacing w:line="165" w:lineRule="exact" w:before="115"/>
              <w:ind w:left="18" w:right="16"/>
              <w:jc w:val="center"/>
              <w:rPr>
                <w:sz w:val="16"/>
              </w:rPr>
            </w:pPr>
            <w:r>
              <w:rPr>
                <w:spacing w:val="-2"/>
                <w:sz w:val="16"/>
              </w:rPr>
              <w:t>73894</w:t>
            </w:r>
          </w:p>
        </w:tc>
        <w:tc>
          <w:tcPr>
            <w:tcW w:w="1015" w:type="dxa"/>
          </w:tcPr>
          <w:p>
            <w:pPr>
              <w:pStyle w:val="TableParagraph"/>
              <w:spacing w:before="57"/>
              <w:ind w:left="27" w:right="18"/>
              <w:jc w:val="center"/>
              <w:rPr>
                <w:sz w:val="16"/>
              </w:rPr>
            </w:pPr>
            <w:r>
              <w:rPr>
                <w:spacing w:val="-4"/>
                <w:sz w:val="16"/>
              </w:rPr>
              <w:t>3137</w:t>
            </w:r>
          </w:p>
        </w:tc>
        <w:tc>
          <w:tcPr>
            <w:tcW w:w="1102" w:type="dxa"/>
          </w:tcPr>
          <w:p>
            <w:pPr>
              <w:pStyle w:val="TableParagraph"/>
              <w:spacing w:before="57"/>
              <w:ind w:left="22" w:right="11"/>
              <w:jc w:val="center"/>
              <w:rPr>
                <w:sz w:val="16"/>
              </w:rPr>
            </w:pPr>
            <w:r>
              <w:rPr>
                <w:spacing w:val="-5"/>
                <w:sz w:val="16"/>
              </w:rPr>
              <w:t>540</w:t>
            </w:r>
          </w:p>
        </w:tc>
        <w:tc>
          <w:tcPr>
            <w:tcW w:w="907" w:type="dxa"/>
          </w:tcPr>
          <w:p>
            <w:pPr>
              <w:pStyle w:val="TableParagraph"/>
              <w:spacing w:before="57"/>
              <w:ind w:left="21" w:right="8"/>
              <w:jc w:val="center"/>
              <w:rPr>
                <w:sz w:val="16"/>
              </w:rPr>
            </w:pPr>
            <w:r>
              <w:rPr>
                <w:spacing w:val="-2"/>
                <w:sz w:val="16"/>
              </w:rPr>
              <w:t>76491</w:t>
            </w:r>
          </w:p>
        </w:tc>
        <w:tc>
          <w:tcPr>
            <w:tcW w:w="1836" w:type="dxa"/>
          </w:tcPr>
          <w:p>
            <w:pPr>
              <w:pStyle w:val="TableParagraph"/>
              <w:spacing w:before="57"/>
              <w:ind w:left="77"/>
              <w:rPr>
                <w:sz w:val="16"/>
              </w:rPr>
            </w:pPr>
            <w:r>
              <w:rPr>
                <w:sz w:val="16"/>
              </w:rPr>
              <w:t>Atención</w:t>
            </w:r>
            <w:r>
              <w:rPr>
                <w:spacing w:val="-3"/>
                <w:sz w:val="16"/>
              </w:rPr>
              <w:t> </w:t>
            </w:r>
            <w:r>
              <w:rPr>
                <w:sz w:val="16"/>
              </w:rPr>
              <w:t>a</w:t>
            </w:r>
            <w:r>
              <w:rPr>
                <w:spacing w:val="-3"/>
                <w:sz w:val="16"/>
              </w:rPr>
              <w:t> </w:t>
            </w:r>
            <w:r>
              <w:rPr>
                <w:spacing w:val="-2"/>
                <w:sz w:val="16"/>
              </w:rPr>
              <w:t>Familias</w:t>
            </w:r>
          </w:p>
        </w:tc>
        <w:tc>
          <w:tcPr>
            <w:tcW w:w="1555" w:type="dxa"/>
            <w:vMerge w:val="restart"/>
          </w:tcPr>
          <w:p>
            <w:pPr>
              <w:pStyle w:val="TableParagraph"/>
              <w:rPr>
                <w:b/>
                <w:sz w:val="16"/>
              </w:rPr>
            </w:pPr>
          </w:p>
          <w:p>
            <w:pPr>
              <w:pStyle w:val="TableParagraph"/>
              <w:rPr>
                <w:b/>
                <w:sz w:val="16"/>
              </w:rPr>
            </w:pPr>
          </w:p>
          <w:p>
            <w:pPr>
              <w:pStyle w:val="TableParagraph"/>
              <w:rPr>
                <w:b/>
                <w:sz w:val="16"/>
              </w:rPr>
            </w:pPr>
          </w:p>
          <w:p>
            <w:pPr>
              <w:pStyle w:val="TableParagraph"/>
              <w:spacing w:before="140"/>
              <w:rPr>
                <w:b/>
                <w:sz w:val="16"/>
              </w:rPr>
            </w:pPr>
          </w:p>
          <w:p>
            <w:pPr>
              <w:pStyle w:val="TableParagraph"/>
              <w:spacing w:line="195" w:lineRule="exact"/>
              <w:ind w:left="71"/>
              <w:rPr>
                <w:rFonts w:ascii="Calibri"/>
                <w:sz w:val="16"/>
              </w:rPr>
            </w:pPr>
            <w:r>
              <w:rPr>
                <w:rFonts w:ascii="Calibri"/>
                <w:sz w:val="16"/>
              </w:rPr>
              <w:t>ACUERDO</w:t>
            </w:r>
            <w:r>
              <w:rPr>
                <w:rFonts w:ascii="Calibri"/>
                <w:spacing w:val="-2"/>
                <w:sz w:val="16"/>
              </w:rPr>
              <w:t> </w:t>
            </w:r>
            <w:r>
              <w:rPr>
                <w:rFonts w:ascii="Calibri"/>
                <w:sz w:val="16"/>
              </w:rPr>
              <w:t>No</w:t>
            </w:r>
            <w:r>
              <w:rPr>
                <w:rFonts w:ascii="Calibri"/>
                <w:spacing w:val="-2"/>
                <w:sz w:val="16"/>
              </w:rPr>
              <w:t> </w:t>
            </w:r>
            <w:r>
              <w:rPr>
                <w:rFonts w:ascii="Calibri"/>
                <w:sz w:val="16"/>
              </w:rPr>
              <w:t>76-</w:t>
            </w:r>
            <w:r>
              <w:rPr>
                <w:rFonts w:ascii="Calibri"/>
                <w:spacing w:val="-5"/>
                <w:sz w:val="16"/>
              </w:rPr>
              <w:t>03-</w:t>
            </w:r>
          </w:p>
          <w:p>
            <w:pPr>
              <w:pStyle w:val="TableParagraph"/>
              <w:spacing w:line="195" w:lineRule="exact"/>
              <w:ind w:left="71"/>
              <w:rPr>
                <w:rFonts w:ascii="Calibri"/>
                <w:sz w:val="16"/>
              </w:rPr>
            </w:pPr>
            <w:r>
              <w:rPr>
                <w:rFonts w:ascii="Calibri"/>
                <w:spacing w:val="-4"/>
                <w:sz w:val="16"/>
              </w:rPr>
              <w:t>2023</w:t>
            </w:r>
          </w:p>
        </w:tc>
      </w:tr>
      <w:tr>
        <w:trPr>
          <w:trHeight w:val="300" w:hRule="atLeast"/>
        </w:trPr>
        <w:tc>
          <w:tcPr>
            <w:tcW w:w="2305" w:type="dxa"/>
          </w:tcPr>
          <w:p>
            <w:pPr>
              <w:pStyle w:val="TableParagraph"/>
              <w:spacing w:before="57"/>
              <w:ind w:left="67"/>
              <w:rPr>
                <w:sz w:val="16"/>
              </w:rPr>
            </w:pPr>
            <w:r>
              <w:rPr>
                <w:sz w:val="16"/>
              </w:rPr>
              <w:t>Presupuesto</w:t>
            </w:r>
            <w:r>
              <w:rPr>
                <w:spacing w:val="-10"/>
                <w:sz w:val="16"/>
              </w:rPr>
              <w:t> </w:t>
            </w:r>
            <w:r>
              <w:rPr>
                <w:sz w:val="16"/>
              </w:rPr>
              <w:t>Extraordinario</w:t>
            </w:r>
            <w:r>
              <w:rPr>
                <w:spacing w:val="-4"/>
                <w:sz w:val="16"/>
              </w:rPr>
              <w:t> </w:t>
            </w:r>
            <w:r>
              <w:rPr>
                <w:spacing w:val="-5"/>
                <w:sz w:val="16"/>
              </w:rPr>
              <w:t>01</w:t>
            </w:r>
          </w:p>
        </w:tc>
        <w:tc>
          <w:tcPr>
            <w:tcW w:w="1058" w:type="dxa"/>
          </w:tcPr>
          <w:p>
            <w:pPr>
              <w:pStyle w:val="TableParagraph"/>
              <w:spacing w:line="165" w:lineRule="exact" w:before="115"/>
              <w:ind w:left="18" w:right="10"/>
              <w:jc w:val="center"/>
              <w:rPr>
                <w:sz w:val="16"/>
              </w:rPr>
            </w:pPr>
            <w:r>
              <w:rPr>
                <w:spacing w:val="-4"/>
                <w:sz w:val="16"/>
              </w:rPr>
              <w:t>1824</w:t>
            </w:r>
          </w:p>
        </w:tc>
        <w:tc>
          <w:tcPr>
            <w:tcW w:w="1015" w:type="dxa"/>
          </w:tcPr>
          <w:p>
            <w:pPr>
              <w:pStyle w:val="TableParagraph"/>
              <w:spacing w:before="57"/>
              <w:ind w:left="27"/>
              <w:jc w:val="center"/>
              <w:rPr>
                <w:sz w:val="16"/>
              </w:rPr>
            </w:pPr>
            <w:r>
              <w:rPr>
                <w:spacing w:val="-10"/>
                <w:sz w:val="16"/>
              </w:rPr>
              <w:t>1</w:t>
            </w:r>
          </w:p>
        </w:tc>
        <w:tc>
          <w:tcPr>
            <w:tcW w:w="1102" w:type="dxa"/>
          </w:tcPr>
          <w:p>
            <w:pPr>
              <w:pStyle w:val="TableParagraph"/>
              <w:rPr>
                <w:rFonts w:ascii="Times New Roman"/>
                <w:sz w:val="16"/>
              </w:rPr>
            </w:pPr>
          </w:p>
        </w:tc>
        <w:tc>
          <w:tcPr>
            <w:tcW w:w="907" w:type="dxa"/>
          </w:tcPr>
          <w:p>
            <w:pPr>
              <w:pStyle w:val="TableParagraph"/>
              <w:spacing w:before="57"/>
              <w:ind w:left="21" w:right="16"/>
              <w:jc w:val="center"/>
              <w:rPr>
                <w:sz w:val="16"/>
              </w:rPr>
            </w:pPr>
            <w:r>
              <w:rPr>
                <w:spacing w:val="-4"/>
                <w:sz w:val="16"/>
              </w:rPr>
              <w:t>1825</w:t>
            </w:r>
          </w:p>
        </w:tc>
        <w:tc>
          <w:tcPr>
            <w:tcW w:w="1836" w:type="dxa"/>
          </w:tcPr>
          <w:p>
            <w:pPr>
              <w:pStyle w:val="TableParagraph"/>
              <w:spacing w:before="57"/>
              <w:ind w:left="77"/>
              <w:rPr>
                <w:sz w:val="16"/>
              </w:rPr>
            </w:pPr>
            <w:r>
              <w:rPr>
                <w:spacing w:val="-2"/>
                <w:sz w:val="16"/>
              </w:rPr>
              <w:t>Asignación</w:t>
            </w:r>
            <w:r>
              <w:rPr>
                <w:spacing w:val="8"/>
                <w:sz w:val="16"/>
              </w:rPr>
              <w:t> </w:t>
            </w:r>
            <w:r>
              <w:rPr>
                <w:spacing w:val="-2"/>
                <w:sz w:val="16"/>
              </w:rPr>
              <w:t>Familiar</w:t>
            </w:r>
          </w:p>
        </w:tc>
        <w:tc>
          <w:tcPr>
            <w:tcW w:w="1555" w:type="dxa"/>
            <w:vMerge/>
            <w:tcBorders>
              <w:top w:val="nil"/>
            </w:tcBorders>
          </w:tcPr>
          <w:p>
            <w:pPr>
              <w:rPr>
                <w:sz w:val="2"/>
                <w:szCs w:val="2"/>
              </w:rPr>
            </w:pPr>
          </w:p>
        </w:tc>
      </w:tr>
      <w:tr>
        <w:trPr>
          <w:trHeight w:val="371" w:hRule="atLeast"/>
        </w:trPr>
        <w:tc>
          <w:tcPr>
            <w:tcW w:w="2305" w:type="dxa"/>
          </w:tcPr>
          <w:p>
            <w:pPr>
              <w:pStyle w:val="TableParagraph"/>
              <w:spacing w:before="93"/>
              <w:ind w:left="67"/>
              <w:rPr>
                <w:sz w:val="16"/>
              </w:rPr>
            </w:pPr>
            <w:r>
              <w:rPr>
                <w:sz w:val="16"/>
              </w:rPr>
              <w:t>Presupuesto</w:t>
            </w:r>
            <w:r>
              <w:rPr>
                <w:spacing w:val="-10"/>
                <w:sz w:val="16"/>
              </w:rPr>
              <w:t> </w:t>
            </w:r>
            <w:r>
              <w:rPr>
                <w:sz w:val="16"/>
              </w:rPr>
              <w:t>Extraordinario</w:t>
            </w:r>
            <w:r>
              <w:rPr>
                <w:spacing w:val="-4"/>
                <w:sz w:val="16"/>
              </w:rPr>
              <w:t> </w:t>
            </w:r>
            <w:r>
              <w:rPr>
                <w:spacing w:val="-5"/>
                <w:sz w:val="16"/>
              </w:rPr>
              <w:t>01</w:t>
            </w:r>
          </w:p>
        </w:tc>
        <w:tc>
          <w:tcPr>
            <w:tcW w:w="1058" w:type="dxa"/>
          </w:tcPr>
          <w:p>
            <w:pPr>
              <w:pStyle w:val="TableParagraph"/>
              <w:spacing w:before="2"/>
              <w:rPr>
                <w:b/>
                <w:sz w:val="16"/>
              </w:rPr>
            </w:pPr>
          </w:p>
          <w:p>
            <w:pPr>
              <w:pStyle w:val="TableParagraph"/>
              <w:spacing w:line="165" w:lineRule="exact" w:before="1"/>
              <w:ind w:left="18" w:right="16"/>
              <w:jc w:val="center"/>
              <w:rPr>
                <w:sz w:val="16"/>
              </w:rPr>
            </w:pPr>
            <w:r>
              <w:rPr>
                <w:spacing w:val="-2"/>
                <w:sz w:val="16"/>
              </w:rPr>
              <w:t>26000</w:t>
            </w:r>
          </w:p>
        </w:tc>
        <w:tc>
          <w:tcPr>
            <w:tcW w:w="1015" w:type="dxa"/>
          </w:tcPr>
          <w:p>
            <w:pPr>
              <w:pStyle w:val="TableParagraph"/>
              <w:spacing w:before="93"/>
              <w:ind w:left="27" w:right="16"/>
              <w:jc w:val="center"/>
              <w:rPr>
                <w:sz w:val="16"/>
              </w:rPr>
            </w:pPr>
            <w:r>
              <w:rPr>
                <w:spacing w:val="-5"/>
                <w:sz w:val="16"/>
              </w:rPr>
              <w:t>310</w:t>
            </w:r>
          </w:p>
        </w:tc>
        <w:tc>
          <w:tcPr>
            <w:tcW w:w="1102" w:type="dxa"/>
          </w:tcPr>
          <w:p>
            <w:pPr>
              <w:pStyle w:val="TableParagraph"/>
              <w:rPr>
                <w:rFonts w:ascii="Times New Roman"/>
                <w:sz w:val="16"/>
              </w:rPr>
            </w:pPr>
          </w:p>
        </w:tc>
        <w:tc>
          <w:tcPr>
            <w:tcW w:w="907" w:type="dxa"/>
          </w:tcPr>
          <w:p>
            <w:pPr>
              <w:pStyle w:val="TableParagraph"/>
              <w:spacing w:before="93"/>
              <w:ind w:left="21" w:right="8"/>
              <w:jc w:val="center"/>
              <w:rPr>
                <w:sz w:val="16"/>
              </w:rPr>
            </w:pPr>
            <w:r>
              <w:rPr>
                <w:spacing w:val="-2"/>
                <w:sz w:val="16"/>
              </w:rPr>
              <w:t>26310</w:t>
            </w:r>
          </w:p>
        </w:tc>
        <w:tc>
          <w:tcPr>
            <w:tcW w:w="1836" w:type="dxa"/>
          </w:tcPr>
          <w:p>
            <w:pPr>
              <w:pStyle w:val="TableParagraph"/>
              <w:spacing w:line="188" w:lineRule="exact"/>
              <w:ind w:left="77" w:right="257"/>
              <w:rPr>
                <w:sz w:val="16"/>
              </w:rPr>
            </w:pPr>
            <w:r>
              <w:rPr>
                <w:sz w:val="16"/>
              </w:rPr>
              <w:t>Cuidado</w:t>
            </w:r>
            <w:r>
              <w:rPr>
                <w:spacing w:val="-12"/>
                <w:sz w:val="16"/>
              </w:rPr>
              <w:t> </w:t>
            </w:r>
            <w:r>
              <w:rPr>
                <w:sz w:val="16"/>
              </w:rPr>
              <w:t>y</w:t>
            </w:r>
            <w:r>
              <w:rPr>
                <w:spacing w:val="-11"/>
                <w:sz w:val="16"/>
              </w:rPr>
              <w:t> </w:t>
            </w:r>
            <w:r>
              <w:rPr>
                <w:sz w:val="16"/>
              </w:rPr>
              <w:t>Desarrollo </w:t>
            </w:r>
            <w:r>
              <w:rPr>
                <w:spacing w:val="-2"/>
                <w:sz w:val="16"/>
              </w:rPr>
              <w:t>Infantil</w:t>
            </w:r>
          </w:p>
        </w:tc>
        <w:tc>
          <w:tcPr>
            <w:tcW w:w="1555" w:type="dxa"/>
            <w:vMerge/>
            <w:tcBorders>
              <w:top w:val="nil"/>
            </w:tcBorders>
          </w:tcPr>
          <w:p>
            <w:pPr>
              <w:rPr>
                <w:sz w:val="2"/>
                <w:szCs w:val="2"/>
              </w:rPr>
            </w:pPr>
          </w:p>
        </w:tc>
      </w:tr>
      <w:tr>
        <w:trPr>
          <w:trHeight w:val="360" w:hRule="atLeast"/>
        </w:trPr>
        <w:tc>
          <w:tcPr>
            <w:tcW w:w="2305" w:type="dxa"/>
          </w:tcPr>
          <w:p>
            <w:pPr>
              <w:pStyle w:val="TableParagraph"/>
              <w:spacing w:before="81"/>
              <w:ind w:left="67"/>
              <w:rPr>
                <w:sz w:val="16"/>
              </w:rPr>
            </w:pPr>
            <w:r>
              <w:rPr>
                <w:sz w:val="16"/>
              </w:rPr>
              <w:t>Presupuesto</w:t>
            </w:r>
            <w:r>
              <w:rPr>
                <w:spacing w:val="-10"/>
                <w:sz w:val="16"/>
              </w:rPr>
              <w:t> </w:t>
            </w:r>
            <w:r>
              <w:rPr>
                <w:sz w:val="16"/>
              </w:rPr>
              <w:t>Extraordinario</w:t>
            </w:r>
            <w:r>
              <w:rPr>
                <w:spacing w:val="-4"/>
                <w:sz w:val="16"/>
              </w:rPr>
              <w:t> </w:t>
            </w:r>
            <w:r>
              <w:rPr>
                <w:spacing w:val="-5"/>
                <w:sz w:val="16"/>
              </w:rPr>
              <w:t>01</w:t>
            </w:r>
          </w:p>
        </w:tc>
        <w:tc>
          <w:tcPr>
            <w:tcW w:w="1058" w:type="dxa"/>
          </w:tcPr>
          <w:p>
            <w:pPr>
              <w:pStyle w:val="TableParagraph"/>
              <w:spacing w:line="165" w:lineRule="exact" w:before="175"/>
              <w:ind w:left="18" w:right="10"/>
              <w:jc w:val="center"/>
              <w:rPr>
                <w:sz w:val="16"/>
              </w:rPr>
            </w:pPr>
            <w:r>
              <w:rPr>
                <w:spacing w:val="-5"/>
                <w:sz w:val="16"/>
              </w:rPr>
              <w:t>150</w:t>
            </w:r>
          </w:p>
        </w:tc>
        <w:tc>
          <w:tcPr>
            <w:tcW w:w="1015" w:type="dxa"/>
          </w:tcPr>
          <w:p>
            <w:pPr>
              <w:pStyle w:val="TableParagraph"/>
              <w:spacing w:before="81"/>
              <w:ind w:left="27"/>
              <w:jc w:val="center"/>
              <w:rPr>
                <w:sz w:val="16"/>
              </w:rPr>
            </w:pPr>
            <w:r>
              <w:rPr>
                <w:spacing w:val="-10"/>
                <w:sz w:val="16"/>
              </w:rPr>
              <w:t>7</w:t>
            </w:r>
          </w:p>
        </w:tc>
        <w:tc>
          <w:tcPr>
            <w:tcW w:w="1102" w:type="dxa"/>
          </w:tcPr>
          <w:p>
            <w:pPr>
              <w:pStyle w:val="TableParagraph"/>
              <w:rPr>
                <w:rFonts w:ascii="Times New Roman"/>
                <w:sz w:val="16"/>
              </w:rPr>
            </w:pPr>
          </w:p>
        </w:tc>
        <w:tc>
          <w:tcPr>
            <w:tcW w:w="907" w:type="dxa"/>
          </w:tcPr>
          <w:p>
            <w:pPr>
              <w:pStyle w:val="TableParagraph"/>
              <w:spacing w:before="81"/>
              <w:ind w:left="21" w:right="16"/>
              <w:jc w:val="center"/>
              <w:rPr>
                <w:sz w:val="16"/>
              </w:rPr>
            </w:pPr>
            <w:r>
              <w:rPr>
                <w:spacing w:val="-5"/>
                <w:sz w:val="16"/>
              </w:rPr>
              <w:t>157</w:t>
            </w:r>
          </w:p>
        </w:tc>
        <w:tc>
          <w:tcPr>
            <w:tcW w:w="1836" w:type="dxa"/>
          </w:tcPr>
          <w:p>
            <w:pPr>
              <w:pStyle w:val="TableParagraph"/>
              <w:spacing w:line="180" w:lineRule="exact"/>
              <w:ind w:left="77" w:right="257"/>
              <w:rPr>
                <w:sz w:val="16"/>
              </w:rPr>
            </w:pPr>
            <w:r>
              <w:rPr>
                <w:spacing w:val="-2"/>
                <w:sz w:val="16"/>
              </w:rPr>
              <w:t>Mejoramiento</w:t>
            </w:r>
            <w:r>
              <w:rPr>
                <w:spacing w:val="-10"/>
                <w:sz w:val="16"/>
              </w:rPr>
              <w:t> </w:t>
            </w:r>
            <w:r>
              <w:rPr>
                <w:spacing w:val="-2"/>
                <w:sz w:val="16"/>
              </w:rPr>
              <w:t>de Vivienda</w:t>
            </w:r>
          </w:p>
        </w:tc>
        <w:tc>
          <w:tcPr>
            <w:tcW w:w="1555" w:type="dxa"/>
            <w:vMerge/>
            <w:tcBorders>
              <w:top w:val="nil"/>
            </w:tcBorders>
          </w:tcPr>
          <w:p>
            <w:pPr>
              <w:rPr>
                <w:sz w:val="2"/>
                <w:szCs w:val="2"/>
              </w:rPr>
            </w:pPr>
          </w:p>
        </w:tc>
      </w:tr>
      <w:tr>
        <w:trPr>
          <w:trHeight w:val="300" w:hRule="atLeast"/>
        </w:trPr>
        <w:tc>
          <w:tcPr>
            <w:tcW w:w="2305" w:type="dxa"/>
          </w:tcPr>
          <w:p>
            <w:pPr>
              <w:pStyle w:val="TableParagraph"/>
              <w:spacing w:before="57"/>
              <w:ind w:left="67"/>
              <w:rPr>
                <w:sz w:val="16"/>
              </w:rPr>
            </w:pPr>
            <w:r>
              <w:rPr>
                <w:sz w:val="16"/>
              </w:rPr>
              <w:t>Presupuesto</w:t>
            </w:r>
            <w:r>
              <w:rPr>
                <w:spacing w:val="-10"/>
                <w:sz w:val="16"/>
              </w:rPr>
              <w:t> </w:t>
            </w:r>
            <w:r>
              <w:rPr>
                <w:sz w:val="16"/>
              </w:rPr>
              <w:t>Extraordinario</w:t>
            </w:r>
            <w:r>
              <w:rPr>
                <w:spacing w:val="-4"/>
                <w:sz w:val="16"/>
              </w:rPr>
              <w:t> </w:t>
            </w:r>
            <w:r>
              <w:rPr>
                <w:spacing w:val="-5"/>
                <w:sz w:val="16"/>
              </w:rPr>
              <w:t>01</w:t>
            </w:r>
          </w:p>
        </w:tc>
        <w:tc>
          <w:tcPr>
            <w:tcW w:w="1058" w:type="dxa"/>
          </w:tcPr>
          <w:p>
            <w:pPr>
              <w:pStyle w:val="TableParagraph"/>
              <w:spacing w:line="165" w:lineRule="exact" w:before="115"/>
              <w:ind w:left="18" w:right="16"/>
              <w:jc w:val="center"/>
              <w:rPr>
                <w:sz w:val="16"/>
              </w:rPr>
            </w:pPr>
            <w:r>
              <w:rPr>
                <w:spacing w:val="-2"/>
                <w:sz w:val="16"/>
              </w:rPr>
              <w:t>274000</w:t>
            </w:r>
          </w:p>
        </w:tc>
        <w:tc>
          <w:tcPr>
            <w:tcW w:w="1015" w:type="dxa"/>
          </w:tcPr>
          <w:p>
            <w:pPr>
              <w:pStyle w:val="TableParagraph"/>
              <w:spacing w:before="57"/>
              <w:ind w:left="27" w:right="16"/>
              <w:jc w:val="center"/>
              <w:rPr>
                <w:sz w:val="16"/>
              </w:rPr>
            </w:pPr>
            <w:r>
              <w:rPr>
                <w:spacing w:val="-5"/>
                <w:sz w:val="16"/>
              </w:rPr>
              <w:t>481</w:t>
            </w:r>
          </w:p>
        </w:tc>
        <w:tc>
          <w:tcPr>
            <w:tcW w:w="1102" w:type="dxa"/>
          </w:tcPr>
          <w:p>
            <w:pPr>
              <w:pStyle w:val="TableParagraph"/>
              <w:rPr>
                <w:rFonts w:ascii="Times New Roman"/>
                <w:sz w:val="16"/>
              </w:rPr>
            </w:pPr>
          </w:p>
        </w:tc>
        <w:tc>
          <w:tcPr>
            <w:tcW w:w="907" w:type="dxa"/>
          </w:tcPr>
          <w:p>
            <w:pPr>
              <w:pStyle w:val="TableParagraph"/>
              <w:spacing w:before="57"/>
              <w:ind w:left="21" w:right="8"/>
              <w:jc w:val="center"/>
              <w:rPr>
                <w:sz w:val="16"/>
              </w:rPr>
            </w:pPr>
            <w:r>
              <w:rPr>
                <w:spacing w:val="-2"/>
                <w:sz w:val="16"/>
              </w:rPr>
              <w:t>274481</w:t>
            </w:r>
          </w:p>
        </w:tc>
        <w:tc>
          <w:tcPr>
            <w:tcW w:w="1836" w:type="dxa"/>
          </w:tcPr>
          <w:p>
            <w:pPr>
              <w:pStyle w:val="TableParagraph"/>
              <w:spacing w:before="57"/>
              <w:ind w:left="77"/>
              <w:rPr>
                <w:sz w:val="16"/>
              </w:rPr>
            </w:pPr>
            <w:r>
              <w:rPr>
                <w:spacing w:val="-2"/>
                <w:sz w:val="16"/>
              </w:rPr>
              <w:t>Avancemos</w:t>
            </w:r>
          </w:p>
        </w:tc>
        <w:tc>
          <w:tcPr>
            <w:tcW w:w="1555" w:type="dxa"/>
            <w:vMerge/>
            <w:tcBorders>
              <w:top w:val="nil"/>
            </w:tcBorders>
          </w:tcPr>
          <w:p>
            <w:pPr>
              <w:rPr>
                <w:sz w:val="2"/>
                <w:szCs w:val="2"/>
              </w:rPr>
            </w:pPr>
          </w:p>
        </w:tc>
      </w:tr>
      <w:tr>
        <w:trPr>
          <w:trHeight w:val="450" w:hRule="atLeast"/>
        </w:trPr>
        <w:tc>
          <w:tcPr>
            <w:tcW w:w="2305" w:type="dxa"/>
          </w:tcPr>
          <w:p>
            <w:pPr>
              <w:pStyle w:val="TableParagraph"/>
              <w:spacing w:before="136"/>
              <w:ind w:left="67"/>
              <w:rPr>
                <w:sz w:val="16"/>
              </w:rPr>
            </w:pPr>
            <w:r>
              <w:rPr>
                <w:sz w:val="16"/>
              </w:rPr>
              <w:t>Presupuesto</w:t>
            </w:r>
            <w:r>
              <w:rPr>
                <w:spacing w:val="-10"/>
                <w:sz w:val="16"/>
              </w:rPr>
              <w:t> </w:t>
            </w:r>
            <w:r>
              <w:rPr>
                <w:sz w:val="16"/>
              </w:rPr>
              <w:t>Extraordinario</w:t>
            </w:r>
            <w:r>
              <w:rPr>
                <w:spacing w:val="-4"/>
                <w:sz w:val="16"/>
              </w:rPr>
              <w:t> </w:t>
            </w:r>
            <w:r>
              <w:rPr>
                <w:spacing w:val="-5"/>
                <w:sz w:val="16"/>
              </w:rPr>
              <w:t>01</w:t>
            </w:r>
          </w:p>
        </w:tc>
        <w:tc>
          <w:tcPr>
            <w:tcW w:w="1058" w:type="dxa"/>
          </w:tcPr>
          <w:p>
            <w:pPr>
              <w:pStyle w:val="TableParagraph"/>
              <w:spacing w:before="82"/>
              <w:rPr>
                <w:b/>
                <w:sz w:val="16"/>
              </w:rPr>
            </w:pPr>
          </w:p>
          <w:p>
            <w:pPr>
              <w:pStyle w:val="TableParagraph"/>
              <w:spacing w:line="165" w:lineRule="exact"/>
              <w:ind w:left="18" w:right="8"/>
              <w:jc w:val="center"/>
              <w:rPr>
                <w:sz w:val="16"/>
              </w:rPr>
            </w:pPr>
            <w:r>
              <w:rPr>
                <w:spacing w:val="-10"/>
                <w:sz w:val="16"/>
              </w:rPr>
              <w:t>_</w:t>
            </w:r>
          </w:p>
        </w:tc>
        <w:tc>
          <w:tcPr>
            <w:tcW w:w="1015" w:type="dxa"/>
          </w:tcPr>
          <w:p>
            <w:pPr>
              <w:pStyle w:val="TableParagraph"/>
              <w:spacing w:before="136"/>
              <w:ind w:left="27" w:right="9"/>
              <w:jc w:val="center"/>
              <w:rPr>
                <w:sz w:val="16"/>
              </w:rPr>
            </w:pPr>
            <w:r>
              <w:rPr>
                <w:spacing w:val="-2"/>
                <w:sz w:val="16"/>
              </w:rPr>
              <w:t>33282</w:t>
            </w:r>
          </w:p>
        </w:tc>
        <w:tc>
          <w:tcPr>
            <w:tcW w:w="1102" w:type="dxa"/>
          </w:tcPr>
          <w:p>
            <w:pPr>
              <w:pStyle w:val="TableParagraph"/>
              <w:rPr>
                <w:rFonts w:ascii="Times New Roman"/>
                <w:sz w:val="16"/>
              </w:rPr>
            </w:pPr>
          </w:p>
        </w:tc>
        <w:tc>
          <w:tcPr>
            <w:tcW w:w="907" w:type="dxa"/>
          </w:tcPr>
          <w:p>
            <w:pPr>
              <w:pStyle w:val="TableParagraph"/>
              <w:spacing w:before="136"/>
              <w:ind w:left="21" w:right="8"/>
              <w:jc w:val="center"/>
              <w:rPr>
                <w:sz w:val="16"/>
              </w:rPr>
            </w:pPr>
            <w:r>
              <w:rPr>
                <w:spacing w:val="-2"/>
                <w:sz w:val="16"/>
              </w:rPr>
              <w:t>33282</w:t>
            </w:r>
          </w:p>
        </w:tc>
        <w:tc>
          <w:tcPr>
            <w:tcW w:w="1836" w:type="dxa"/>
          </w:tcPr>
          <w:p>
            <w:pPr>
              <w:pStyle w:val="TableParagraph"/>
              <w:spacing w:line="244" w:lineRule="auto" w:before="43"/>
              <w:ind w:left="77"/>
              <w:rPr>
                <w:sz w:val="16"/>
              </w:rPr>
            </w:pPr>
            <w:r>
              <w:rPr>
                <w:sz w:val="16"/>
              </w:rPr>
              <w:t>Beneficio</w:t>
            </w:r>
            <w:r>
              <w:rPr>
                <w:spacing w:val="-12"/>
                <w:sz w:val="16"/>
              </w:rPr>
              <w:t> </w:t>
            </w:r>
            <w:r>
              <w:rPr>
                <w:sz w:val="16"/>
              </w:rPr>
              <w:t>Temporal</w:t>
            </w:r>
            <w:r>
              <w:rPr>
                <w:spacing w:val="-11"/>
                <w:sz w:val="16"/>
              </w:rPr>
              <w:t> </w:t>
            </w:r>
            <w:r>
              <w:rPr>
                <w:sz w:val="16"/>
              </w:rPr>
              <w:t>por </w:t>
            </w:r>
            <w:r>
              <w:rPr>
                <w:spacing w:val="-2"/>
                <w:sz w:val="16"/>
              </w:rPr>
              <w:t>inflación</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57"/>
              <w:ind w:left="18" w:right="16"/>
              <w:jc w:val="center"/>
              <w:rPr>
                <w:sz w:val="16"/>
              </w:rPr>
            </w:pPr>
            <w:r>
              <w:rPr>
                <w:spacing w:val="-2"/>
                <w:sz w:val="16"/>
              </w:rPr>
              <w:t>76491</w:t>
            </w:r>
          </w:p>
        </w:tc>
        <w:tc>
          <w:tcPr>
            <w:tcW w:w="1015" w:type="dxa"/>
          </w:tcPr>
          <w:p>
            <w:pPr>
              <w:pStyle w:val="TableParagraph"/>
              <w:spacing w:before="57"/>
              <w:ind w:left="27" w:right="18"/>
              <w:jc w:val="center"/>
              <w:rPr>
                <w:sz w:val="16"/>
              </w:rPr>
            </w:pPr>
            <w:r>
              <w:rPr>
                <w:spacing w:val="-4"/>
                <w:sz w:val="16"/>
              </w:rPr>
              <w:t>8801</w:t>
            </w:r>
          </w:p>
        </w:tc>
        <w:tc>
          <w:tcPr>
            <w:tcW w:w="1102" w:type="dxa"/>
          </w:tcPr>
          <w:p>
            <w:pPr>
              <w:pStyle w:val="TableParagraph"/>
              <w:rPr>
                <w:rFonts w:ascii="Times New Roman"/>
                <w:sz w:val="16"/>
              </w:rPr>
            </w:pPr>
          </w:p>
        </w:tc>
        <w:tc>
          <w:tcPr>
            <w:tcW w:w="907" w:type="dxa"/>
          </w:tcPr>
          <w:p>
            <w:pPr>
              <w:pStyle w:val="TableParagraph"/>
              <w:spacing w:before="57"/>
              <w:ind w:left="21" w:right="8"/>
              <w:jc w:val="center"/>
              <w:rPr>
                <w:sz w:val="16"/>
              </w:rPr>
            </w:pPr>
            <w:r>
              <w:rPr>
                <w:spacing w:val="-2"/>
                <w:sz w:val="16"/>
              </w:rPr>
              <w:t>85292</w:t>
            </w:r>
          </w:p>
        </w:tc>
        <w:tc>
          <w:tcPr>
            <w:tcW w:w="1836" w:type="dxa"/>
          </w:tcPr>
          <w:p>
            <w:pPr>
              <w:pStyle w:val="TableParagraph"/>
              <w:spacing w:before="57"/>
              <w:ind w:left="77"/>
              <w:rPr>
                <w:sz w:val="16"/>
              </w:rPr>
            </w:pPr>
            <w:r>
              <w:rPr>
                <w:sz w:val="16"/>
              </w:rPr>
              <w:t>Atención</w:t>
            </w:r>
            <w:r>
              <w:rPr>
                <w:spacing w:val="-3"/>
                <w:sz w:val="16"/>
              </w:rPr>
              <w:t> </w:t>
            </w:r>
            <w:r>
              <w:rPr>
                <w:sz w:val="16"/>
              </w:rPr>
              <w:t>a</w:t>
            </w:r>
            <w:r>
              <w:rPr>
                <w:spacing w:val="-3"/>
                <w:sz w:val="16"/>
              </w:rPr>
              <w:t> </w:t>
            </w:r>
            <w:r>
              <w:rPr>
                <w:spacing w:val="-2"/>
                <w:sz w:val="16"/>
              </w:rPr>
              <w:t>Familias</w:t>
            </w:r>
          </w:p>
        </w:tc>
        <w:tc>
          <w:tcPr>
            <w:tcW w:w="1555"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spacing w:line="195" w:lineRule="exact"/>
              <w:ind w:left="71"/>
              <w:rPr>
                <w:rFonts w:ascii="Calibri"/>
                <w:sz w:val="16"/>
              </w:rPr>
            </w:pPr>
            <w:r>
              <w:rPr>
                <w:rFonts w:ascii="Calibri"/>
                <w:sz w:val="16"/>
              </w:rPr>
              <w:t>ACUERDO</w:t>
            </w:r>
            <w:r>
              <w:rPr>
                <w:rFonts w:ascii="Calibri"/>
                <w:spacing w:val="-1"/>
                <w:sz w:val="16"/>
              </w:rPr>
              <w:t> </w:t>
            </w:r>
            <w:r>
              <w:rPr>
                <w:rFonts w:ascii="Calibri"/>
                <w:sz w:val="16"/>
              </w:rPr>
              <w:t>No:</w:t>
            </w:r>
            <w:r>
              <w:rPr>
                <w:rFonts w:ascii="Calibri"/>
                <w:spacing w:val="-2"/>
                <w:sz w:val="16"/>
              </w:rPr>
              <w:t> </w:t>
            </w:r>
            <w:r>
              <w:rPr>
                <w:rFonts w:ascii="Calibri"/>
                <w:spacing w:val="-4"/>
                <w:sz w:val="16"/>
              </w:rPr>
              <w:t>167-</w:t>
            </w:r>
          </w:p>
          <w:p>
            <w:pPr>
              <w:pStyle w:val="TableParagraph"/>
              <w:spacing w:line="195" w:lineRule="exact"/>
              <w:ind w:left="71"/>
              <w:rPr>
                <w:rFonts w:ascii="Calibri"/>
                <w:sz w:val="16"/>
              </w:rPr>
            </w:pPr>
            <w:r>
              <w:rPr>
                <w:rFonts w:ascii="Calibri"/>
                <w:spacing w:val="-2"/>
                <w:sz w:val="16"/>
              </w:rPr>
              <w:t>07-</w:t>
            </w:r>
            <w:r>
              <w:rPr>
                <w:rFonts w:ascii="Calibri"/>
                <w:spacing w:val="-4"/>
                <w:sz w:val="16"/>
              </w:rPr>
              <w:t>2023</w:t>
            </w:r>
          </w:p>
        </w:tc>
      </w:tr>
      <w:tr>
        <w:trPr>
          <w:trHeight w:val="300"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57"/>
              <w:ind w:left="18" w:right="10"/>
              <w:jc w:val="center"/>
              <w:rPr>
                <w:sz w:val="16"/>
              </w:rPr>
            </w:pPr>
            <w:r>
              <w:rPr>
                <w:spacing w:val="-4"/>
                <w:sz w:val="16"/>
              </w:rPr>
              <w:t>1825</w:t>
            </w:r>
          </w:p>
        </w:tc>
        <w:tc>
          <w:tcPr>
            <w:tcW w:w="1015" w:type="dxa"/>
          </w:tcPr>
          <w:p>
            <w:pPr>
              <w:pStyle w:val="TableParagraph"/>
              <w:spacing w:before="57"/>
              <w:ind w:left="27" w:right="16"/>
              <w:jc w:val="center"/>
              <w:rPr>
                <w:sz w:val="16"/>
              </w:rPr>
            </w:pPr>
            <w:r>
              <w:rPr>
                <w:spacing w:val="-5"/>
                <w:sz w:val="16"/>
              </w:rPr>
              <w:t>200</w:t>
            </w:r>
          </w:p>
        </w:tc>
        <w:tc>
          <w:tcPr>
            <w:tcW w:w="1102" w:type="dxa"/>
          </w:tcPr>
          <w:p>
            <w:pPr>
              <w:pStyle w:val="TableParagraph"/>
              <w:rPr>
                <w:rFonts w:ascii="Times New Roman"/>
                <w:sz w:val="16"/>
              </w:rPr>
            </w:pPr>
          </w:p>
        </w:tc>
        <w:tc>
          <w:tcPr>
            <w:tcW w:w="907" w:type="dxa"/>
          </w:tcPr>
          <w:p>
            <w:pPr>
              <w:pStyle w:val="TableParagraph"/>
              <w:spacing w:before="57"/>
              <w:ind w:left="21" w:right="16"/>
              <w:jc w:val="center"/>
              <w:rPr>
                <w:sz w:val="16"/>
              </w:rPr>
            </w:pPr>
            <w:r>
              <w:rPr>
                <w:spacing w:val="-4"/>
                <w:sz w:val="16"/>
              </w:rPr>
              <w:t>2025</w:t>
            </w:r>
          </w:p>
        </w:tc>
        <w:tc>
          <w:tcPr>
            <w:tcW w:w="1836" w:type="dxa"/>
          </w:tcPr>
          <w:p>
            <w:pPr>
              <w:pStyle w:val="TableParagraph"/>
              <w:spacing w:before="57"/>
              <w:ind w:left="77"/>
              <w:rPr>
                <w:sz w:val="16"/>
              </w:rPr>
            </w:pPr>
            <w:r>
              <w:rPr>
                <w:spacing w:val="-2"/>
                <w:sz w:val="16"/>
              </w:rPr>
              <w:t>Asignación</w:t>
            </w:r>
            <w:r>
              <w:rPr>
                <w:spacing w:val="8"/>
                <w:sz w:val="16"/>
              </w:rPr>
              <w:t> </w:t>
            </w:r>
            <w:r>
              <w:rPr>
                <w:spacing w:val="-2"/>
                <w:sz w:val="16"/>
              </w:rPr>
              <w:t>Familiar</w:t>
            </w:r>
          </w:p>
        </w:tc>
        <w:tc>
          <w:tcPr>
            <w:tcW w:w="1555" w:type="dxa"/>
            <w:vMerge/>
            <w:tcBorders>
              <w:top w:val="nil"/>
            </w:tcBorders>
          </w:tcPr>
          <w:p>
            <w:pPr>
              <w:rPr>
                <w:sz w:val="2"/>
                <w:szCs w:val="2"/>
              </w:rPr>
            </w:pPr>
          </w:p>
        </w:tc>
      </w:tr>
      <w:tr>
        <w:trPr>
          <w:trHeight w:val="371" w:hRule="atLeast"/>
        </w:trPr>
        <w:tc>
          <w:tcPr>
            <w:tcW w:w="2305" w:type="dxa"/>
          </w:tcPr>
          <w:p>
            <w:pPr>
              <w:pStyle w:val="TableParagraph"/>
              <w:spacing w:before="93"/>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55"/>
              <w:ind w:left="18"/>
              <w:jc w:val="center"/>
              <w:rPr>
                <w:rFonts w:ascii="Calibri"/>
                <w:sz w:val="22"/>
              </w:rPr>
            </w:pPr>
            <w:r>
              <w:rPr>
                <w:rFonts w:ascii="Calibri"/>
                <w:spacing w:val="-10"/>
                <w:sz w:val="22"/>
              </w:rPr>
              <w:t>_</w:t>
            </w:r>
          </w:p>
        </w:tc>
        <w:tc>
          <w:tcPr>
            <w:tcW w:w="1015" w:type="dxa"/>
          </w:tcPr>
          <w:p>
            <w:pPr>
              <w:pStyle w:val="TableParagraph"/>
              <w:spacing w:before="55"/>
              <w:ind w:left="27" w:right="6"/>
              <w:jc w:val="center"/>
              <w:rPr>
                <w:rFonts w:ascii="Calibri"/>
                <w:sz w:val="22"/>
              </w:rPr>
            </w:pPr>
            <w:r>
              <w:rPr>
                <w:rFonts w:ascii="Calibri"/>
                <w:spacing w:val="-10"/>
                <w:sz w:val="22"/>
              </w:rPr>
              <w:t>_</w:t>
            </w:r>
          </w:p>
        </w:tc>
        <w:tc>
          <w:tcPr>
            <w:tcW w:w="1102" w:type="dxa"/>
          </w:tcPr>
          <w:p>
            <w:pPr>
              <w:pStyle w:val="TableParagraph"/>
              <w:spacing w:before="55"/>
              <w:ind w:left="22"/>
              <w:jc w:val="center"/>
              <w:rPr>
                <w:rFonts w:ascii="Calibri"/>
                <w:sz w:val="22"/>
              </w:rPr>
            </w:pPr>
            <w:r>
              <w:rPr>
                <w:rFonts w:ascii="Calibri"/>
                <w:spacing w:val="-10"/>
                <w:sz w:val="22"/>
              </w:rPr>
              <w:t>_</w:t>
            </w:r>
          </w:p>
        </w:tc>
        <w:tc>
          <w:tcPr>
            <w:tcW w:w="907" w:type="dxa"/>
          </w:tcPr>
          <w:p>
            <w:pPr>
              <w:pStyle w:val="TableParagraph"/>
              <w:spacing w:before="55"/>
              <w:ind w:left="21" w:right="6"/>
              <w:jc w:val="center"/>
              <w:rPr>
                <w:rFonts w:ascii="Calibri"/>
                <w:sz w:val="22"/>
              </w:rPr>
            </w:pPr>
            <w:r>
              <w:rPr>
                <w:rFonts w:ascii="Calibri"/>
                <w:spacing w:val="-10"/>
                <w:sz w:val="22"/>
              </w:rPr>
              <w:t>_</w:t>
            </w:r>
          </w:p>
        </w:tc>
        <w:tc>
          <w:tcPr>
            <w:tcW w:w="1836" w:type="dxa"/>
          </w:tcPr>
          <w:p>
            <w:pPr>
              <w:pStyle w:val="TableParagraph"/>
              <w:spacing w:line="188" w:lineRule="exact"/>
              <w:ind w:left="77" w:right="584"/>
              <w:rPr>
                <w:sz w:val="16"/>
              </w:rPr>
            </w:pPr>
            <w:r>
              <w:rPr>
                <w:spacing w:val="-2"/>
                <w:sz w:val="16"/>
              </w:rPr>
              <w:t>Situaciones</w:t>
            </w:r>
            <w:r>
              <w:rPr>
                <w:spacing w:val="-10"/>
                <w:sz w:val="16"/>
              </w:rPr>
              <w:t> </w:t>
            </w:r>
            <w:r>
              <w:rPr>
                <w:spacing w:val="-2"/>
                <w:sz w:val="16"/>
              </w:rPr>
              <w:t>de violencia</w:t>
            </w:r>
          </w:p>
        </w:tc>
        <w:tc>
          <w:tcPr>
            <w:tcW w:w="1555" w:type="dxa"/>
            <w:vMerge/>
            <w:tcBorders>
              <w:top w:val="nil"/>
            </w:tcBorders>
          </w:tcPr>
          <w:p>
            <w:pPr>
              <w:rPr>
                <w:sz w:val="2"/>
                <w:szCs w:val="2"/>
              </w:rPr>
            </w:pPr>
          </w:p>
        </w:tc>
      </w:tr>
      <w:tr>
        <w:trPr>
          <w:trHeight w:val="295" w:hRule="atLeast"/>
        </w:trPr>
        <w:tc>
          <w:tcPr>
            <w:tcW w:w="2305" w:type="dxa"/>
          </w:tcPr>
          <w:p>
            <w:pPr>
              <w:pStyle w:val="TableParagraph"/>
              <w:spacing w:before="53"/>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53"/>
              <w:ind w:left="18" w:right="10"/>
              <w:jc w:val="center"/>
              <w:rPr>
                <w:sz w:val="16"/>
              </w:rPr>
            </w:pPr>
            <w:r>
              <w:rPr>
                <w:spacing w:val="-5"/>
                <w:sz w:val="16"/>
              </w:rPr>
              <w:t>452</w:t>
            </w:r>
          </w:p>
        </w:tc>
        <w:tc>
          <w:tcPr>
            <w:tcW w:w="1015" w:type="dxa"/>
          </w:tcPr>
          <w:p>
            <w:pPr>
              <w:pStyle w:val="TableParagraph"/>
              <w:rPr>
                <w:rFonts w:ascii="Times New Roman"/>
                <w:sz w:val="16"/>
              </w:rPr>
            </w:pPr>
          </w:p>
        </w:tc>
        <w:tc>
          <w:tcPr>
            <w:tcW w:w="1102" w:type="dxa"/>
          </w:tcPr>
          <w:p>
            <w:pPr>
              <w:pStyle w:val="TableParagraph"/>
              <w:spacing w:before="53"/>
              <w:ind w:left="22" w:right="11"/>
              <w:jc w:val="center"/>
              <w:rPr>
                <w:sz w:val="16"/>
              </w:rPr>
            </w:pPr>
            <w:r>
              <w:rPr>
                <w:spacing w:val="-5"/>
                <w:sz w:val="16"/>
              </w:rPr>
              <w:t>352</w:t>
            </w:r>
          </w:p>
        </w:tc>
        <w:tc>
          <w:tcPr>
            <w:tcW w:w="907" w:type="dxa"/>
          </w:tcPr>
          <w:p>
            <w:pPr>
              <w:pStyle w:val="TableParagraph"/>
              <w:spacing w:before="53"/>
              <w:ind w:left="21" w:right="16"/>
              <w:jc w:val="center"/>
              <w:rPr>
                <w:sz w:val="16"/>
              </w:rPr>
            </w:pPr>
            <w:r>
              <w:rPr>
                <w:spacing w:val="-5"/>
                <w:sz w:val="16"/>
              </w:rPr>
              <w:t>100</w:t>
            </w:r>
          </w:p>
        </w:tc>
        <w:tc>
          <w:tcPr>
            <w:tcW w:w="1836" w:type="dxa"/>
          </w:tcPr>
          <w:p>
            <w:pPr>
              <w:pStyle w:val="TableParagraph"/>
              <w:spacing w:before="53"/>
              <w:ind w:left="77"/>
              <w:rPr>
                <w:sz w:val="16"/>
              </w:rPr>
            </w:pPr>
            <w:r>
              <w:rPr>
                <w:spacing w:val="-2"/>
                <w:sz w:val="16"/>
              </w:rPr>
              <w:t>Titulación</w:t>
            </w:r>
          </w:p>
        </w:tc>
        <w:tc>
          <w:tcPr>
            <w:tcW w:w="1555" w:type="dxa"/>
            <w:vMerge/>
            <w:tcBorders>
              <w:top w:val="nil"/>
            </w:tcBorders>
          </w:tcPr>
          <w:p>
            <w:pPr>
              <w:rPr>
                <w:sz w:val="2"/>
                <w:szCs w:val="2"/>
              </w:rPr>
            </w:pPr>
          </w:p>
        </w:tc>
      </w:tr>
      <w:tr>
        <w:trPr>
          <w:trHeight w:val="451" w:hRule="atLeast"/>
        </w:trPr>
        <w:tc>
          <w:tcPr>
            <w:tcW w:w="2305" w:type="dxa"/>
          </w:tcPr>
          <w:p>
            <w:pPr>
              <w:pStyle w:val="TableParagraph"/>
              <w:spacing w:before="130"/>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130"/>
              <w:ind w:left="18" w:right="8"/>
              <w:jc w:val="center"/>
              <w:rPr>
                <w:sz w:val="16"/>
              </w:rPr>
            </w:pPr>
            <w:r>
              <w:rPr>
                <w:spacing w:val="-10"/>
                <w:sz w:val="16"/>
              </w:rPr>
              <w:t>1</w:t>
            </w:r>
          </w:p>
        </w:tc>
        <w:tc>
          <w:tcPr>
            <w:tcW w:w="1015" w:type="dxa"/>
          </w:tcPr>
          <w:p>
            <w:pPr>
              <w:pStyle w:val="TableParagraph"/>
              <w:rPr>
                <w:rFonts w:ascii="Times New Roman"/>
                <w:sz w:val="16"/>
              </w:rPr>
            </w:pPr>
          </w:p>
        </w:tc>
        <w:tc>
          <w:tcPr>
            <w:tcW w:w="1102" w:type="dxa"/>
          </w:tcPr>
          <w:p>
            <w:pPr>
              <w:pStyle w:val="TableParagraph"/>
              <w:spacing w:before="130"/>
              <w:ind w:left="22" w:right="9"/>
              <w:jc w:val="center"/>
              <w:rPr>
                <w:sz w:val="16"/>
              </w:rPr>
            </w:pPr>
            <w:r>
              <w:rPr>
                <w:spacing w:val="-10"/>
                <w:sz w:val="16"/>
              </w:rPr>
              <w:t>1</w:t>
            </w:r>
          </w:p>
        </w:tc>
        <w:tc>
          <w:tcPr>
            <w:tcW w:w="907" w:type="dxa"/>
          </w:tcPr>
          <w:p>
            <w:pPr>
              <w:pStyle w:val="TableParagraph"/>
              <w:spacing w:before="92"/>
              <w:ind w:left="21" w:right="6"/>
              <w:jc w:val="center"/>
              <w:rPr>
                <w:rFonts w:ascii="Calibri"/>
                <w:sz w:val="22"/>
              </w:rPr>
            </w:pPr>
            <w:r>
              <w:rPr>
                <w:rFonts w:ascii="Calibri"/>
                <w:spacing w:val="-10"/>
                <w:sz w:val="22"/>
              </w:rPr>
              <w:t>_</w:t>
            </w:r>
          </w:p>
        </w:tc>
        <w:tc>
          <w:tcPr>
            <w:tcW w:w="1836" w:type="dxa"/>
          </w:tcPr>
          <w:p>
            <w:pPr>
              <w:pStyle w:val="TableParagraph"/>
              <w:spacing w:line="235" w:lineRule="auto" w:before="46"/>
              <w:ind w:left="77" w:right="186"/>
              <w:rPr>
                <w:sz w:val="16"/>
              </w:rPr>
            </w:pPr>
            <w:r>
              <w:rPr>
                <w:spacing w:val="-2"/>
                <w:sz w:val="16"/>
              </w:rPr>
              <w:t>Infraestructura </w:t>
            </w:r>
            <w:r>
              <w:rPr>
                <w:sz w:val="16"/>
              </w:rPr>
              <w:t>Comunal</w:t>
            </w:r>
            <w:r>
              <w:rPr>
                <w:spacing w:val="-12"/>
                <w:sz w:val="16"/>
              </w:rPr>
              <w:t> </w:t>
            </w:r>
            <w:r>
              <w:rPr>
                <w:sz w:val="16"/>
              </w:rPr>
              <w:t>y</w:t>
            </w:r>
            <w:r>
              <w:rPr>
                <w:spacing w:val="-11"/>
                <w:sz w:val="16"/>
              </w:rPr>
              <w:t> </w:t>
            </w:r>
            <w:r>
              <w:rPr>
                <w:sz w:val="16"/>
              </w:rPr>
              <w:t>Productiva</w:t>
            </w:r>
          </w:p>
        </w:tc>
        <w:tc>
          <w:tcPr>
            <w:tcW w:w="1555" w:type="dxa"/>
            <w:vMerge/>
            <w:tcBorders>
              <w:top w:val="nil"/>
            </w:tcBorders>
          </w:tcPr>
          <w:p>
            <w:pPr>
              <w:rPr>
                <w:sz w:val="2"/>
                <w:szCs w:val="2"/>
              </w:rPr>
            </w:pPr>
          </w:p>
        </w:tc>
      </w:tr>
      <w:tr>
        <w:trPr>
          <w:trHeight w:val="645" w:hRule="atLeast"/>
        </w:trPr>
        <w:tc>
          <w:tcPr>
            <w:tcW w:w="2305" w:type="dxa"/>
          </w:tcPr>
          <w:p>
            <w:pPr>
              <w:pStyle w:val="TableParagraph"/>
              <w:spacing w:before="46"/>
              <w:rPr>
                <w:b/>
                <w:sz w:val="16"/>
              </w:rPr>
            </w:pPr>
          </w:p>
          <w:p>
            <w:pPr>
              <w:pStyle w:val="TableParagraph"/>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46"/>
              <w:rPr>
                <w:b/>
                <w:sz w:val="16"/>
              </w:rPr>
            </w:pPr>
          </w:p>
          <w:p>
            <w:pPr>
              <w:pStyle w:val="TableParagraph"/>
              <w:ind w:left="18" w:right="10"/>
              <w:jc w:val="center"/>
              <w:rPr>
                <w:sz w:val="16"/>
              </w:rPr>
            </w:pPr>
            <w:r>
              <w:rPr>
                <w:spacing w:val="-5"/>
                <w:sz w:val="16"/>
              </w:rPr>
              <w:t>12</w:t>
            </w:r>
          </w:p>
        </w:tc>
        <w:tc>
          <w:tcPr>
            <w:tcW w:w="1015" w:type="dxa"/>
          </w:tcPr>
          <w:p>
            <w:pPr>
              <w:pStyle w:val="TableParagraph"/>
              <w:rPr>
                <w:rFonts w:ascii="Times New Roman"/>
                <w:sz w:val="16"/>
              </w:rPr>
            </w:pPr>
          </w:p>
        </w:tc>
        <w:tc>
          <w:tcPr>
            <w:tcW w:w="1102" w:type="dxa"/>
          </w:tcPr>
          <w:p>
            <w:pPr>
              <w:pStyle w:val="TableParagraph"/>
              <w:spacing w:before="46"/>
              <w:rPr>
                <w:b/>
                <w:sz w:val="16"/>
              </w:rPr>
            </w:pPr>
          </w:p>
          <w:p>
            <w:pPr>
              <w:pStyle w:val="TableParagraph"/>
              <w:ind w:left="22" w:right="11"/>
              <w:jc w:val="center"/>
              <w:rPr>
                <w:sz w:val="16"/>
              </w:rPr>
            </w:pPr>
            <w:r>
              <w:rPr>
                <w:spacing w:val="-5"/>
                <w:sz w:val="16"/>
              </w:rPr>
              <w:t>12</w:t>
            </w:r>
          </w:p>
        </w:tc>
        <w:tc>
          <w:tcPr>
            <w:tcW w:w="907" w:type="dxa"/>
          </w:tcPr>
          <w:p>
            <w:pPr>
              <w:pStyle w:val="TableParagraph"/>
              <w:spacing w:before="46"/>
              <w:rPr>
                <w:b/>
                <w:sz w:val="16"/>
              </w:rPr>
            </w:pPr>
          </w:p>
          <w:p>
            <w:pPr>
              <w:pStyle w:val="TableParagraph"/>
              <w:ind w:left="21"/>
              <w:jc w:val="center"/>
              <w:rPr>
                <w:sz w:val="16"/>
              </w:rPr>
            </w:pPr>
            <w:r>
              <w:rPr>
                <w:spacing w:val="-10"/>
                <w:sz w:val="16"/>
              </w:rPr>
              <w:t>_</w:t>
            </w:r>
          </w:p>
        </w:tc>
        <w:tc>
          <w:tcPr>
            <w:tcW w:w="1836" w:type="dxa"/>
          </w:tcPr>
          <w:p>
            <w:pPr>
              <w:pStyle w:val="TableParagraph"/>
              <w:spacing w:before="43"/>
              <w:ind w:left="77"/>
              <w:rPr>
                <w:sz w:val="16"/>
              </w:rPr>
            </w:pPr>
            <w:r>
              <w:rPr>
                <w:sz w:val="16"/>
              </w:rPr>
              <w:t>Costo</w:t>
            </w:r>
            <w:r>
              <w:rPr>
                <w:spacing w:val="-12"/>
                <w:sz w:val="16"/>
              </w:rPr>
              <w:t> </w:t>
            </w:r>
            <w:r>
              <w:rPr>
                <w:sz w:val="16"/>
              </w:rPr>
              <w:t>de</w:t>
            </w:r>
            <w:r>
              <w:rPr>
                <w:spacing w:val="-11"/>
                <w:sz w:val="16"/>
              </w:rPr>
              <w:t> </w:t>
            </w:r>
            <w:r>
              <w:rPr>
                <w:sz w:val="16"/>
              </w:rPr>
              <w:t>Atención</w:t>
            </w:r>
            <w:r>
              <w:rPr>
                <w:spacing w:val="-11"/>
                <w:sz w:val="16"/>
              </w:rPr>
              <w:t> </w:t>
            </w:r>
            <w:r>
              <w:rPr>
                <w:sz w:val="16"/>
              </w:rPr>
              <w:t>a Organizaciones de Bienestar</w:t>
            </w:r>
            <w:r>
              <w:rPr>
                <w:spacing w:val="-4"/>
                <w:sz w:val="16"/>
              </w:rPr>
              <w:t> </w:t>
            </w:r>
            <w:r>
              <w:rPr>
                <w:sz w:val="16"/>
              </w:rPr>
              <w:t>Social.</w:t>
            </w:r>
          </w:p>
        </w:tc>
        <w:tc>
          <w:tcPr>
            <w:tcW w:w="1555" w:type="dxa"/>
            <w:vMerge/>
            <w:tcBorders>
              <w:top w:val="nil"/>
            </w:tcBorders>
          </w:tcPr>
          <w:p>
            <w:pPr>
              <w:rPr>
                <w:sz w:val="2"/>
                <w:szCs w:val="2"/>
              </w:rPr>
            </w:pPr>
          </w:p>
        </w:tc>
      </w:tr>
      <w:tr>
        <w:trPr>
          <w:trHeight w:val="674" w:hRule="atLeast"/>
        </w:trPr>
        <w:tc>
          <w:tcPr>
            <w:tcW w:w="2305" w:type="dxa"/>
          </w:tcPr>
          <w:p>
            <w:pPr>
              <w:pStyle w:val="TableParagraph"/>
              <w:spacing w:before="60"/>
              <w:rPr>
                <w:b/>
                <w:sz w:val="16"/>
              </w:rPr>
            </w:pPr>
          </w:p>
          <w:p>
            <w:pPr>
              <w:pStyle w:val="TableParagraph"/>
              <w:spacing w:before="1"/>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60"/>
              <w:rPr>
                <w:b/>
                <w:sz w:val="16"/>
              </w:rPr>
            </w:pPr>
          </w:p>
          <w:p>
            <w:pPr>
              <w:pStyle w:val="TableParagraph"/>
              <w:spacing w:before="1"/>
              <w:ind w:left="18" w:right="8"/>
              <w:jc w:val="center"/>
              <w:rPr>
                <w:sz w:val="16"/>
              </w:rPr>
            </w:pPr>
            <w:r>
              <w:rPr>
                <w:spacing w:val="-10"/>
                <w:sz w:val="16"/>
              </w:rPr>
              <w:t>6</w:t>
            </w:r>
          </w:p>
        </w:tc>
        <w:tc>
          <w:tcPr>
            <w:tcW w:w="1015" w:type="dxa"/>
          </w:tcPr>
          <w:p>
            <w:pPr>
              <w:pStyle w:val="TableParagraph"/>
              <w:rPr>
                <w:rFonts w:ascii="Times New Roman"/>
                <w:sz w:val="16"/>
              </w:rPr>
            </w:pPr>
          </w:p>
        </w:tc>
        <w:tc>
          <w:tcPr>
            <w:tcW w:w="1102" w:type="dxa"/>
          </w:tcPr>
          <w:p>
            <w:pPr>
              <w:pStyle w:val="TableParagraph"/>
              <w:spacing w:before="60"/>
              <w:rPr>
                <w:b/>
                <w:sz w:val="16"/>
              </w:rPr>
            </w:pPr>
          </w:p>
          <w:p>
            <w:pPr>
              <w:pStyle w:val="TableParagraph"/>
              <w:spacing w:before="1"/>
              <w:ind w:left="22" w:right="9"/>
              <w:jc w:val="center"/>
              <w:rPr>
                <w:sz w:val="16"/>
              </w:rPr>
            </w:pPr>
            <w:r>
              <w:rPr>
                <w:spacing w:val="-10"/>
                <w:sz w:val="16"/>
              </w:rPr>
              <w:t>6</w:t>
            </w:r>
          </w:p>
        </w:tc>
        <w:tc>
          <w:tcPr>
            <w:tcW w:w="907" w:type="dxa"/>
          </w:tcPr>
          <w:p>
            <w:pPr>
              <w:pStyle w:val="TableParagraph"/>
              <w:spacing w:before="60"/>
              <w:rPr>
                <w:b/>
                <w:sz w:val="16"/>
              </w:rPr>
            </w:pPr>
          </w:p>
          <w:p>
            <w:pPr>
              <w:pStyle w:val="TableParagraph"/>
              <w:spacing w:before="1"/>
              <w:ind w:left="21"/>
              <w:jc w:val="center"/>
              <w:rPr>
                <w:sz w:val="16"/>
              </w:rPr>
            </w:pPr>
            <w:r>
              <w:rPr>
                <w:spacing w:val="-10"/>
                <w:sz w:val="16"/>
              </w:rPr>
              <w:t>_</w:t>
            </w:r>
          </w:p>
        </w:tc>
        <w:tc>
          <w:tcPr>
            <w:tcW w:w="1836" w:type="dxa"/>
          </w:tcPr>
          <w:p>
            <w:pPr>
              <w:pStyle w:val="TableParagraph"/>
              <w:spacing w:before="57"/>
              <w:ind w:left="77" w:right="115"/>
              <w:rPr>
                <w:sz w:val="16"/>
              </w:rPr>
            </w:pPr>
            <w:r>
              <w:rPr>
                <w:sz w:val="16"/>
              </w:rPr>
              <w:t>Equipamiento</w:t>
            </w:r>
            <w:r>
              <w:rPr>
                <w:spacing w:val="-12"/>
                <w:sz w:val="16"/>
              </w:rPr>
              <w:t> </w:t>
            </w:r>
            <w:r>
              <w:rPr>
                <w:sz w:val="16"/>
              </w:rPr>
              <w:t>Básico</w:t>
            </w:r>
            <w:r>
              <w:rPr>
                <w:spacing w:val="-11"/>
                <w:sz w:val="16"/>
              </w:rPr>
              <w:t> </w:t>
            </w:r>
            <w:r>
              <w:rPr>
                <w:sz w:val="16"/>
              </w:rPr>
              <w:t>a Organizaciones de Bienestar</w:t>
            </w:r>
            <w:r>
              <w:rPr>
                <w:spacing w:val="-4"/>
                <w:sz w:val="16"/>
              </w:rPr>
              <w:t> </w:t>
            </w:r>
            <w:r>
              <w:rPr>
                <w:sz w:val="16"/>
              </w:rPr>
              <w:t>Social.</w:t>
            </w:r>
          </w:p>
        </w:tc>
        <w:tc>
          <w:tcPr>
            <w:tcW w:w="1555" w:type="dxa"/>
            <w:vMerge/>
            <w:tcBorders>
              <w:top w:val="nil"/>
            </w:tcBorders>
          </w:tcPr>
          <w:p>
            <w:pPr>
              <w:rPr>
                <w:sz w:val="2"/>
                <w:szCs w:val="2"/>
              </w:rPr>
            </w:pPr>
          </w:p>
        </w:tc>
      </w:tr>
      <w:tr>
        <w:trPr>
          <w:trHeight w:val="364" w:hRule="atLeast"/>
        </w:trPr>
        <w:tc>
          <w:tcPr>
            <w:tcW w:w="2305" w:type="dxa"/>
          </w:tcPr>
          <w:p>
            <w:pPr>
              <w:pStyle w:val="TableParagraph"/>
              <w:spacing w:before="93"/>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1058" w:type="dxa"/>
          </w:tcPr>
          <w:p>
            <w:pPr>
              <w:pStyle w:val="TableParagraph"/>
              <w:spacing w:before="93"/>
              <w:ind w:left="18" w:right="10"/>
              <w:jc w:val="center"/>
              <w:rPr>
                <w:sz w:val="16"/>
              </w:rPr>
            </w:pPr>
            <w:r>
              <w:rPr>
                <w:spacing w:val="-5"/>
                <w:sz w:val="16"/>
              </w:rPr>
              <w:t>12</w:t>
            </w:r>
          </w:p>
        </w:tc>
        <w:tc>
          <w:tcPr>
            <w:tcW w:w="1015" w:type="dxa"/>
          </w:tcPr>
          <w:p>
            <w:pPr>
              <w:pStyle w:val="TableParagraph"/>
              <w:rPr>
                <w:rFonts w:ascii="Times New Roman"/>
                <w:sz w:val="16"/>
              </w:rPr>
            </w:pPr>
          </w:p>
        </w:tc>
        <w:tc>
          <w:tcPr>
            <w:tcW w:w="1102" w:type="dxa"/>
          </w:tcPr>
          <w:p>
            <w:pPr>
              <w:pStyle w:val="TableParagraph"/>
              <w:spacing w:before="93"/>
              <w:ind w:left="22" w:right="9"/>
              <w:jc w:val="center"/>
              <w:rPr>
                <w:sz w:val="16"/>
              </w:rPr>
            </w:pPr>
            <w:r>
              <w:rPr>
                <w:spacing w:val="-10"/>
                <w:sz w:val="16"/>
              </w:rPr>
              <w:t>8</w:t>
            </w:r>
          </w:p>
        </w:tc>
        <w:tc>
          <w:tcPr>
            <w:tcW w:w="907" w:type="dxa"/>
          </w:tcPr>
          <w:p>
            <w:pPr>
              <w:pStyle w:val="TableParagraph"/>
              <w:spacing w:before="93"/>
              <w:ind w:left="21"/>
              <w:jc w:val="center"/>
              <w:rPr>
                <w:sz w:val="16"/>
              </w:rPr>
            </w:pPr>
            <w:r>
              <w:rPr>
                <w:spacing w:val="-10"/>
                <w:sz w:val="16"/>
              </w:rPr>
              <w:t>4</w:t>
            </w:r>
          </w:p>
        </w:tc>
        <w:tc>
          <w:tcPr>
            <w:tcW w:w="1836" w:type="dxa"/>
          </w:tcPr>
          <w:p>
            <w:pPr>
              <w:pStyle w:val="TableParagraph"/>
              <w:spacing w:line="180" w:lineRule="exact"/>
              <w:ind w:left="77"/>
              <w:rPr>
                <w:sz w:val="16"/>
              </w:rPr>
            </w:pPr>
            <w:r>
              <w:rPr>
                <w:spacing w:val="-2"/>
                <w:sz w:val="16"/>
              </w:rPr>
              <w:t>Proyectos</w:t>
            </w:r>
            <w:r>
              <w:rPr>
                <w:spacing w:val="-10"/>
                <w:sz w:val="16"/>
              </w:rPr>
              <w:t> </w:t>
            </w:r>
            <w:r>
              <w:rPr>
                <w:spacing w:val="-2"/>
                <w:sz w:val="16"/>
              </w:rPr>
              <w:t>socio productivos</w:t>
            </w:r>
          </w:p>
        </w:tc>
        <w:tc>
          <w:tcPr>
            <w:tcW w:w="1555" w:type="dxa"/>
            <w:vMerge/>
            <w:tcBorders>
              <w:top w:val="nil"/>
            </w:tcBorders>
          </w:tcPr>
          <w:p>
            <w:pPr>
              <w:rPr>
                <w:sz w:val="2"/>
                <w:szCs w:val="2"/>
              </w:rPr>
            </w:pPr>
          </w:p>
        </w:tc>
      </w:tr>
      <w:tr>
        <w:trPr>
          <w:trHeight w:val="544" w:hRule="atLeast"/>
        </w:trPr>
        <w:tc>
          <w:tcPr>
            <w:tcW w:w="2305" w:type="dxa"/>
          </w:tcPr>
          <w:p>
            <w:pPr>
              <w:pStyle w:val="TableParagraph"/>
              <w:spacing w:before="180"/>
              <w:ind w:left="67"/>
              <w:rPr>
                <w:sz w:val="16"/>
              </w:rPr>
            </w:pPr>
            <w:r>
              <w:rPr>
                <w:sz w:val="16"/>
              </w:rPr>
              <w:t>Presupuesto</w:t>
            </w:r>
            <w:r>
              <w:rPr>
                <w:spacing w:val="-10"/>
                <w:sz w:val="16"/>
              </w:rPr>
              <w:t> </w:t>
            </w:r>
            <w:r>
              <w:rPr>
                <w:sz w:val="16"/>
              </w:rPr>
              <w:t>Extraordinario</w:t>
            </w:r>
            <w:r>
              <w:rPr>
                <w:spacing w:val="-4"/>
                <w:sz w:val="16"/>
              </w:rPr>
              <w:t> </w:t>
            </w:r>
            <w:r>
              <w:rPr>
                <w:spacing w:val="-5"/>
                <w:sz w:val="16"/>
              </w:rPr>
              <w:t>02</w:t>
            </w:r>
          </w:p>
        </w:tc>
        <w:tc>
          <w:tcPr>
            <w:tcW w:w="1058" w:type="dxa"/>
          </w:tcPr>
          <w:p>
            <w:pPr>
              <w:pStyle w:val="TableParagraph"/>
              <w:spacing w:before="180"/>
              <w:ind w:left="18" w:right="16"/>
              <w:jc w:val="center"/>
              <w:rPr>
                <w:sz w:val="16"/>
              </w:rPr>
            </w:pPr>
            <w:r>
              <w:rPr>
                <w:spacing w:val="-2"/>
                <w:sz w:val="16"/>
              </w:rPr>
              <w:t>85292</w:t>
            </w:r>
          </w:p>
        </w:tc>
        <w:tc>
          <w:tcPr>
            <w:tcW w:w="1015" w:type="dxa"/>
          </w:tcPr>
          <w:p>
            <w:pPr>
              <w:pStyle w:val="TableParagraph"/>
              <w:spacing w:before="180"/>
              <w:ind w:left="27" w:right="9"/>
              <w:jc w:val="center"/>
              <w:rPr>
                <w:sz w:val="16"/>
              </w:rPr>
            </w:pPr>
            <w:r>
              <w:rPr>
                <w:spacing w:val="-2"/>
                <w:sz w:val="16"/>
              </w:rPr>
              <w:t>42008</w:t>
            </w:r>
          </w:p>
        </w:tc>
        <w:tc>
          <w:tcPr>
            <w:tcW w:w="1102" w:type="dxa"/>
          </w:tcPr>
          <w:p>
            <w:pPr>
              <w:pStyle w:val="TableParagraph"/>
              <w:rPr>
                <w:rFonts w:ascii="Times New Roman"/>
                <w:sz w:val="16"/>
              </w:rPr>
            </w:pPr>
          </w:p>
        </w:tc>
        <w:tc>
          <w:tcPr>
            <w:tcW w:w="907" w:type="dxa"/>
          </w:tcPr>
          <w:p>
            <w:pPr>
              <w:pStyle w:val="TableParagraph"/>
              <w:spacing w:before="180"/>
              <w:ind w:left="21" w:right="8"/>
              <w:jc w:val="center"/>
              <w:rPr>
                <w:sz w:val="16"/>
              </w:rPr>
            </w:pPr>
            <w:r>
              <w:rPr>
                <w:spacing w:val="-2"/>
                <w:sz w:val="16"/>
              </w:rPr>
              <w:t>127300</w:t>
            </w:r>
          </w:p>
        </w:tc>
        <w:tc>
          <w:tcPr>
            <w:tcW w:w="1836" w:type="dxa"/>
          </w:tcPr>
          <w:p>
            <w:pPr>
              <w:pStyle w:val="TableParagraph"/>
              <w:spacing w:before="180"/>
              <w:ind w:left="77"/>
              <w:rPr>
                <w:sz w:val="16"/>
              </w:rPr>
            </w:pPr>
            <w:r>
              <w:rPr>
                <w:sz w:val="16"/>
              </w:rPr>
              <w:t>Atención</w:t>
            </w:r>
            <w:r>
              <w:rPr>
                <w:spacing w:val="-3"/>
                <w:sz w:val="16"/>
              </w:rPr>
              <w:t> </w:t>
            </w:r>
            <w:r>
              <w:rPr>
                <w:sz w:val="16"/>
              </w:rPr>
              <w:t>a</w:t>
            </w:r>
            <w:r>
              <w:rPr>
                <w:spacing w:val="-3"/>
                <w:sz w:val="16"/>
              </w:rPr>
              <w:t> </w:t>
            </w:r>
            <w:r>
              <w:rPr>
                <w:spacing w:val="-2"/>
                <w:sz w:val="16"/>
              </w:rPr>
              <w:t>Familias</w:t>
            </w:r>
          </w:p>
        </w:tc>
        <w:tc>
          <w:tcPr>
            <w:tcW w:w="1555" w:type="dxa"/>
          </w:tcPr>
          <w:p>
            <w:pPr>
              <w:pStyle w:val="TableParagraph"/>
              <w:spacing w:line="195" w:lineRule="exact" w:before="77"/>
              <w:ind w:left="71"/>
              <w:rPr>
                <w:rFonts w:ascii="Calibri"/>
                <w:sz w:val="16"/>
              </w:rPr>
            </w:pPr>
            <w:r>
              <w:rPr>
                <w:rFonts w:ascii="Calibri"/>
                <w:sz w:val="16"/>
              </w:rPr>
              <w:t>ACUERDO</w:t>
            </w:r>
            <w:r>
              <w:rPr>
                <w:rFonts w:ascii="Calibri"/>
                <w:spacing w:val="-1"/>
                <w:sz w:val="16"/>
              </w:rPr>
              <w:t> </w:t>
            </w:r>
            <w:r>
              <w:rPr>
                <w:rFonts w:ascii="Calibri"/>
                <w:sz w:val="16"/>
              </w:rPr>
              <w:t>No:</w:t>
            </w:r>
            <w:r>
              <w:rPr>
                <w:rFonts w:ascii="Calibri"/>
                <w:spacing w:val="-2"/>
                <w:sz w:val="16"/>
              </w:rPr>
              <w:t> </w:t>
            </w:r>
            <w:r>
              <w:rPr>
                <w:rFonts w:ascii="Calibri"/>
                <w:spacing w:val="-4"/>
                <w:sz w:val="16"/>
              </w:rPr>
              <w:t>233-</w:t>
            </w:r>
          </w:p>
          <w:p>
            <w:pPr>
              <w:pStyle w:val="TableParagraph"/>
              <w:spacing w:line="195" w:lineRule="exact"/>
              <w:ind w:left="71"/>
              <w:rPr>
                <w:rFonts w:ascii="Calibri"/>
                <w:sz w:val="16"/>
              </w:rPr>
            </w:pPr>
            <w:r>
              <w:rPr>
                <w:rFonts w:ascii="Calibri"/>
                <w:spacing w:val="-2"/>
                <w:sz w:val="16"/>
              </w:rPr>
              <w:t>09-</w:t>
            </w:r>
            <w:r>
              <w:rPr>
                <w:rFonts w:ascii="Calibri"/>
                <w:spacing w:val="-4"/>
                <w:sz w:val="16"/>
              </w:rPr>
              <w:t>2023</w:t>
            </w:r>
          </w:p>
        </w:tc>
      </w:tr>
    </w:tbl>
    <w:p>
      <w:pPr>
        <w:pStyle w:val="TableParagraph"/>
        <w:spacing w:after="0" w:line="195" w:lineRule="exact"/>
        <w:rPr>
          <w:rFonts w:ascii="Calibri"/>
          <w:sz w:val="16"/>
        </w:rPr>
        <w:sectPr>
          <w:pgSz w:w="12240" w:h="15840"/>
          <w:pgMar w:header="0" w:footer="744" w:top="1280" w:bottom="1356" w:left="360" w:right="360"/>
        </w:sectPr>
      </w:pPr>
    </w:p>
    <w:tbl>
      <w:tblPr>
        <w:tblW w:w="0" w:type="auto"/>
        <w:jc w:val="left"/>
        <w:tblInd w:w="1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5"/>
        <w:gridCol w:w="1058"/>
        <w:gridCol w:w="1015"/>
        <w:gridCol w:w="1102"/>
        <w:gridCol w:w="907"/>
        <w:gridCol w:w="1836"/>
        <w:gridCol w:w="1555"/>
      </w:tblGrid>
      <w:tr>
        <w:trPr>
          <w:trHeight w:val="357" w:hRule="atLeast"/>
        </w:trPr>
        <w:tc>
          <w:tcPr>
            <w:tcW w:w="2305" w:type="dxa"/>
            <w:vMerge w:val="restart"/>
            <w:shd w:val="clear" w:color="auto" w:fill="1F3863"/>
          </w:tcPr>
          <w:p>
            <w:pPr>
              <w:pStyle w:val="TableParagraph"/>
              <w:spacing w:before="61"/>
              <w:rPr>
                <w:b/>
                <w:sz w:val="16"/>
              </w:rPr>
            </w:pPr>
          </w:p>
          <w:p>
            <w:pPr>
              <w:pStyle w:val="TableParagraph"/>
              <w:ind w:left="283"/>
              <w:rPr>
                <w:b/>
                <w:sz w:val="16"/>
              </w:rPr>
            </w:pPr>
            <w:r>
              <w:rPr>
                <w:b/>
                <w:color w:val="FFFFFF"/>
                <w:spacing w:val="-2"/>
                <w:sz w:val="16"/>
              </w:rPr>
              <w:t>Documentos</w:t>
            </w:r>
            <w:r>
              <w:rPr>
                <w:b/>
                <w:color w:val="FFFFFF"/>
                <w:spacing w:val="6"/>
                <w:sz w:val="16"/>
              </w:rPr>
              <w:t> </w:t>
            </w:r>
            <w:r>
              <w:rPr>
                <w:b/>
                <w:color w:val="FFFFFF"/>
                <w:spacing w:val="-2"/>
                <w:sz w:val="16"/>
              </w:rPr>
              <w:t>Respaldo</w:t>
            </w:r>
          </w:p>
        </w:tc>
        <w:tc>
          <w:tcPr>
            <w:tcW w:w="1058" w:type="dxa"/>
            <w:vMerge w:val="restart"/>
            <w:shd w:val="clear" w:color="auto" w:fill="1F3863"/>
          </w:tcPr>
          <w:p>
            <w:pPr>
              <w:pStyle w:val="TableParagraph"/>
              <w:spacing w:before="61"/>
              <w:rPr>
                <w:b/>
                <w:sz w:val="16"/>
              </w:rPr>
            </w:pPr>
          </w:p>
          <w:p>
            <w:pPr>
              <w:pStyle w:val="TableParagraph"/>
              <w:ind w:left="96"/>
              <w:rPr>
                <w:b/>
                <w:sz w:val="16"/>
              </w:rPr>
            </w:pPr>
            <w:r>
              <w:rPr>
                <w:b/>
                <w:color w:val="FFFFFF"/>
                <w:spacing w:val="-2"/>
                <w:sz w:val="16"/>
              </w:rPr>
              <w:t>Meta</w:t>
            </w:r>
            <w:r>
              <w:rPr>
                <w:b/>
                <w:color w:val="FFFFFF"/>
                <w:spacing w:val="-4"/>
                <w:sz w:val="16"/>
              </w:rPr>
              <w:t> </w:t>
            </w:r>
            <w:r>
              <w:rPr>
                <w:b/>
                <w:color w:val="FFFFFF"/>
                <w:spacing w:val="-2"/>
                <w:sz w:val="16"/>
              </w:rPr>
              <w:t>Inicial</w:t>
            </w:r>
          </w:p>
        </w:tc>
        <w:tc>
          <w:tcPr>
            <w:tcW w:w="2117" w:type="dxa"/>
            <w:gridSpan w:val="2"/>
            <w:shd w:val="clear" w:color="auto" w:fill="1F3863"/>
          </w:tcPr>
          <w:p>
            <w:pPr>
              <w:pStyle w:val="TableParagraph"/>
              <w:spacing w:before="86"/>
              <w:ind w:left="529"/>
              <w:rPr>
                <w:b/>
                <w:sz w:val="16"/>
              </w:rPr>
            </w:pPr>
            <w:r>
              <w:rPr>
                <w:b/>
                <w:color w:val="FFFFFF"/>
                <w:sz w:val="16"/>
              </w:rPr>
              <w:t>Ajustes</w:t>
            </w:r>
            <w:r>
              <w:rPr>
                <w:b/>
                <w:color w:val="FFFFFF"/>
                <w:spacing w:val="-8"/>
                <w:sz w:val="16"/>
              </w:rPr>
              <w:t> </w:t>
            </w:r>
            <w:r>
              <w:rPr>
                <w:b/>
                <w:color w:val="FFFFFF"/>
                <w:spacing w:val="-2"/>
                <w:sz w:val="16"/>
              </w:rPr>
              <w:t>Metas</w:t>
            </w:r>
          </w:p>
        </w:tc>
        <w:tc>
          <w:tcPr>
            <w:tcW w:w="907" w:type="dxa"/>
            <w:vMerge w:val="restart"/>
            <w:shd w:val="clear" w:color="auto" w:fill="1F3863"/>
          </w:tcPr>
          <w:p>
            <w:pPr>
              <w:pStyle w:val="TableParagraph"/>
              <w:spacing w:line="235" w:lineRule="auto" w:before="154"/>
              <w:ind w:left="76" w:right="54" w:firstLine="158"/>
              <w:rPr>
                <w:b/>
                <w:sz w:val="16"/>
              </w:rPr>
            </w:pPr>
            <w:r>
              <w:rPr>
                <w:b/>
                <w:color w:val="FFFFFF"/>
                <w:spacing w:val="-2"/>
                <w:sz w:val="16"/>
              </w:rPr>
              <w:t>Metas Ajustadas</w:t>
            </w:r>
          </w:p>
        </w:tc>
        <w:tc>
          <w:tcPr>
            <w:tcW w:w="1836" w:type="dxa"/>
            <w:vMerge w:val="restart"/>
            <w:shd w:val="clear" w:color="auto" w:fill="1F3863"/>
          </w:tcPr>
          <w:p>
            <w:pPr>
              <w:pStyle w:val="TableParagraph"/>
              <w:spacing w:before="61"/>
              <w:rPr>
                <w:b/>
                <w:sz w:val="16"/>
              </w:rPr>
            </w:pPr>
          </w:p>
          <w:p>
            <w:pPr>
              <w:pStyle w:val="TableParagraph"/>
              <w:ind w:left="560"/>
              <w:rPr>
                <w:b/>
                <w:sz w:val="16"/>
              </w:rPr>
            </w:pPr>
            <w:r>
              <w:rPr>
                <w:b/>
                <w:color w:val="FFFFFF"/>
                <w:spacing w:val="-2"/>
                <w:sz w:val="16"/>
              </w:rPr>
              <w:t>Beneficio</w:t>
            </w:r>
          </w:p>
        </w:tc>
        <w:tc>
          <w:tcPr>
            <w:tcW w:w="1555" w:type="dxa"/>
            <w:vMerge w:val="restart"/>
            <w:shd w:val="clear" w:color="auto" w:fill="1F3863"/>
          </w:tcPr>
          <w:p>
            <w:pPr>
              <w:pStyle w:val="TableParagraph"/>
              <w:spacing w:line="235" w:lineRule="auto" w:before="154"/>
              <w:ind w:left="100" w:firstLine="245"/>
              <w:rPr>
                <w:b/>
                <w:sz w:val="16"/>
              </w:rPr>
            </w:pPr>
            <w:r>
              <w:rPr>
                <w:b/>
                <w:color w:val="FFFFFF"/>
                <w:sz w:val="16"/>
              </w:rPr>
              <w:t>Nº Acuerdo </w:t>
            </w:r>
            <w:r>
              <w:rPr>
                <w:b/>
                <w:color w:val="FFFFFF"/>
                <w:spacing w:val="-2"/>
                <w:sz w:val="16"/>
              </w:rPr>
              <w:t>Consejo</w:t>
            </w:r>
            <w:r>
              <w:rPr>
                <w:b/>
                <w:color w:val="FFFFFF"/>
                <w:spacing w:val="-10"/>
                <w:sz w:val="16"/>
              </w:rPr>
              <w:t> </w:t>
            </w:r>
            <w:r>
              <w:rPr>
                <w:b/>
                <w:color w:val="FFFFFF"/>
                <w:spacing w:val="-2"/>
                <w:sz w:val="16"/>
              </w:rPr>
              <w:t>Directivo</w:t>
            </w:r>
          </w:p>
        </w:tc>
      </w:tr>
      <w:tr>
        <w:trPr>
          <w:trHeight w:val="299" w:hRule="atLeast"/>
        </w:trPr>
        <w:tc>
          <w:tcPr>
            <w:tcW w:w="2305" w:type="dxa"/>
            <w:vMerge/>
            <w:tcBorders>
              <w:top w:val="nil"/>
            </w:tcBorders>
            <w:shd w:val="clear" w:color="auto" w:fill="1F3863"/>
          </w:tcPr>
          <w:p>
            <w:pPr>
              <w:rPr>
                <w:sz w:val="2"/>
                <w:szCs w:val="2"/>
              </w:rPr>
            </w:pPr>
          </w:p>
        </w:tc>
        <w:tc>
          <w:tcPr>
            <w:tcW w:w="1058" w:type="dxa"/>
            <w:vMerge/>
            <w:tcBorders>
              <w:top w:val="nil"/>
            </w:tcBorders>
            <w:shd w:val="clear" w:color="auto" w:fill="1F3863"/>
          </w:tcPr>
          <w:p>
            <w:pPr>
              <w:rPr>
                <w:sz w:val="2"/>
                <w:szCs w:val="2"/>
              </w:rPr>
            </w:pPr>
          </w:p>
        </w:tc>
        <w:tc>
          <w:tcPr>
            <w:tcW w:w="1015" w:type="dxa"/>
            <w:shd w:val="clear" w:color="auto" w:fill="1F3863"/>
          </w:tcPr>
          <w:p>
            <w:pPr>
              <w:pStyle w:val="TableParagraph"/>
              <w:spacing w:before="57"/>
              <w:ind w:left="169"/>
              <w:rPr>
                <w:b/>
                <w:sz w:val="16"/>
              </w:rPr>
            </w:pPr>
            <w:r>
              <w:rPr>
                <w:b/>
                <w:color w:val="FFFFFF"/>
                <w:spacing w:val="-2"/>
                <w:sz w:val="16"/>
              </w:rPr>
              <w:t>Aumento</w:t>
            </w:r>
          </w:p>
        </w:tc>
        <w:tc>
          <w:tcPr>
            <w:tcW w:w="1102" w:type="dxa"/>
            <w:shd w:val="clear" w:color="auto" w:fill="1F3863"/>
          </w:tcPr>
          <w:p>
            <w:pPr>
              <w:pStyle w:val="TableParagraph"/>
              <w:spacing w:before="57"/>
              <w:ind w:left="76"/>
              <w:rPr>
                <w:b/>
                <w:sz w:val="16"/>
              </w:rPr>
            </w:pPr>
            <w:r>
              <w:rPr>
                <w:b/>
                <w:color w:val="FFFFFF"/>
                <w:spacing w:val="-2"/>
                <w:sz w:val="16"/>
              </w:rPr>
              <w:t>Disminución</w:t>
            </w:r>
          </w:p>
        </w:tc>
        <w:tc>
          <w:tcPr>
            <w:tcW w:w="907" w:type="dxa"/>
            <w:vMerge/>
            <w:tcBorders>
              <w:top w:val="nil"/>
            </w:tcBorders>
            <w:shd w:val="clear" w:color="auto" w:fill="1F3863"/>
          </w:tcPr>
          <w:p>
            <w:pPr>
              <w:rPr>
                <w:sz w:val="2"/>
                <w:szCs w:val="2"/>
              </w:rPr>
            </w:pPr>
          </w:p>
        </w:tc>
        <w:tc>
          <w:tcPr>
            <w:tcW w:w="1836" w:type="dxa"/>
            <w:vMerge/>
            <w:tcBorders>
              <w:top w:val="nil"/>
            </w:tcBorders>
            <w:shd w:val="clear" w:color="auto" w:fill="1F3863"/>
          </w:tcPr>
          <w:p>
            <w:pPr>
              <w:rPr>
                <w:sz w:val="2"/>
                <w:szCs w:val="2"/>
              </w:rPr>
            </w:pPr>
          </w:p>
        </w:tc>
        <w:tc>
          <w:tcPr>
            <w:tcW w:w="1555" w:type="dxa"/>
            <w:vMerge/>
            <w:tcBorders>
              <w:top w:val="nil"/>
            </w:tcBorders>
            <w:shd w:val="clear" w:color="auto" w:fill="1F3863"/>
          </w:tcPr>
          <w:p>
            <w:pPr>
              <w:rPr>
                <w:sz w:val="2"/>
                <w:szCs w:val="2"/>
              </w:rPr>
            </w:pPr>
          </w:p>
        </w:tc>
      </w:tr>
      <w:tr>
        <w:trPr>
          <w:trHeight w:val="306"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before="57"/>
              <w:ind w:left="18" w:right="16"/>
              <w:jc w:val="center"/>
              <w:rPr>
                <w:sz w:val="16"/>
              </w:rPr>
            </w:pPr>
            <w:r>
              <w:rPr>
                <w:spacing w:val="-2"/>
                <w:sz w:val="16"/>
              </w:rPr>
              <w:t>127300</w:t>
            </w:r>
          </w:p>
        </w:tc>
        <w:tc>
          <w:tcPr>
            <w:tcW w:w="1015" w:type="dxa"/>
          </w:tcPr>
          <w:p>
            <w:pPr>
              <w:pStyle w:val="TableParagraph"/>
              <w:spacing w:before="57"/>
              <w:ind w:left="291"/>
              <w:rPr>
                <w:sz w:val="16"/>
              </w:rPr>
            </w:pPr>
            <w:r>
              <w:rPr>
                <w:spacing w:val="-2"/>
                <w:sz w:val="16"/>
              </w:rPr>
              <w:t>29622</w:t>
            </w:r>
          </w:p>
        </w:tc>
        <w:tc>
          <w:tcPr>
            <w:tcW w:w="1102" w:type="dxa"/>
          </w:tcPr>
          <w:p>
            <w:pPr>
              <w:pStyle w:val="TableParagraph"/>
              <w:rPr>
                <w:rFonts w:ascii="Times New Roman"/>
                <w:sz w:val="14"/>
              </w:rPr>
            </w:pPr>
          </w:p>
        </w:tc>
        <w:tc>
          <w:tcPr>
            <w:tcW w:w="907" w:type="dxa"/>
          </w:tcPr>
          <w:p>
            <w:pPr>
              <w:pStyle w:val="TableParagraph"/>
              <w:spacing w:before="57"/>
              <w:ind w:left="21" w:right="8"/>
              <w:jc w:val="center"/>
              <w:rPr>
                <w:sz w:val="16"/>
              </w:rPr>
            </w:pPr>
            <w:r>
              <w:rPr>
                <w:spacing w:val="-2"/>
                <w:sz w:val="16"/>
              </w:rPr>
              <w:t>156922</w:t>
            </w:r>
          </w:p>
        </w:tc>
        <w:tc>
          <w:tcPr>
            <w:tcW w:w="1836" w:type="dxa"/>
          </w:tcPr>
          <w:p>
            <w:pPr>
              <w:pStyle w:val="TableParagraph"/>
              <w:spacing w:before="57"/>
              <w:ind w:left="77"/>
              <w:rPr>
                <w:sz w:val="16"/>
              </w:rPr>
            </w:pPr>
            <w:r>
              <w:rPr>
                <w:sz w:val="16"/>
              </w:rPr>
              <w:t>Atención</w:t>
            </w:r>
            <w:r>
              <w:rPr>
                <w:spacing w:val="-3"/>
                <w:sz w:val="16"/>
              </w:rPr>
              <w:t> </w:t>
            </w:r>
            <w:r>
              <w:rPr>
                <w:sz w:val="16"/>
              </w:rPr>
              <w:t>a</w:t>
            </w:r>
            <w:r>
              <w:rPr>
                <w:spacing w:val="-3"/>
                <w:sz w:val="16"/>
              </w:rPr>
              <w:t> </w:t>
            </w:r>
            <w:r>
              <w:rPr>
                <w:spacing w:val="-2"/>
                <w:sz w:val="16"/>
              </w:rPr>
              <w:t>Familias</w:t>
            </w:r>
          </w:p>
        </w:tc>
        <w:tc>
          <w:tcPr>
            <w:tcW w:w="1555"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24"/>
              <w:rPr>
                <w:b/>
                <w:sz w:val="16"/>
              </w:rPr>
            </w:pPr>
          </w:p>
          <w:p>
            <w:pPr>
              <w:pStyle w:val="TableParagraph"/>
              <w:spacing w:line="195" w:lineRule="exact" w:before="1"/>
              <w:ind w:left="71"/>
              <w:rPr>
                <w:rFonts w:ascii="Calibri"/>
                <w:sz w:val="16"/>
              </w:rPr>
            </w:pPr>
            <w:r>
              <w:rPr>
                <w:rFonts w:ascii="Calibri"/>
                <w:sz w:val="16"/>
              </w:rPr>
              <w:t>ACUERDO</w:t>
            </w:r>
            <w:r>
              <w:rPr>
                <w:rFonts w:ascii="Calibri"/>
                <w:spacing w:val="-1"/>
                <w:sz w:val="16"/>
              </w:rPr>
              <w:t> </w:t>
            </w:r>
            <w:r>
              <w:rPr>
                <w:rFonts w:ascii="Calibri"/>
                <w:sz w:val="16"/>
              </w:rPr>
              <w:t>No:</w:t>
            </w:r>
            <w:r>
              <w:rPr>
                <w:rFonts w:ascii="Calibri"/>
                <w:spacing w:val="-2"/>
                <w:sz w:val="16"/>
              </w:rPr>
              <w:t> </w:t>
            </w:r>
            <w:r>
              <w:rPr>
                <w:rFonts w:ascii="Calibri"/>
                <w:spacing w:val="-4"/>
                <w:sz w:val="16"/>
              </w:rPr>
              <w:t>271-</w:t>
            </w:r>
          </w:p>
          <w:p>
            <w:pPr>
              <w:pStyle w:val="TableParagraph"/>
              <w:spacing w:line="195" w:lineRule="exact"/>
              <w:ind w:left="71"/>
              <w:rPr>
                <w:rFonts w:ascii="Calibri"/>
                <w:sz w:val="16"/>
              </w:rPr>
            </w:pPr>
            <w:r>
              <w:rPr>
                <w:rFonts w:ascii="Calibri"/>
                <w:spacing w:val="-2"/>
                <w:sz w:val="16"/>
              </w:rPr>
              <w:t>10-</w:t>
            </w:r>
            <w:r>
              <w:rPr>
                <w:rFonts w:ascii="Calibri"/>
                <w:spacing w:val="-4"/>
                <w:sz w:val="16"/>
              </w:rPr>
              <w:t>2023</w:t>
            </w:r>
          </w:p>
        </w:tc>
      </w:tr>
      <w:tr>
        <w:trPr>
          <w:trHeight w:val="364" w:hRule="atLeast"/>
        </w:trPr>
        <w:tc>
          <w:tcPr>
            <w:tcW w:w="2305" w:type="dxa"/>
          </w:tcPr>
          <w:p>
            <w:pPr>
              <w:pStyle w:val="TableParagraph"/>
              <w:spacing w:before="86"/>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line="246" w:lineRule="exact" w:before="99"/>
              <w:ind w:left="18"/>
              <w:jc w:val="center"/>
              <w:rPr>
                <w:rFonts w:ascii="Calibri"/>
                <w:sz w:val="22"/>
              </w:rPr>
            </w:pPr>
            <w:r>
              <w:rPr>
                <w:rFonts w:ascii="Calibri"/>
                <w:spacing w:val="-10"/>
                <w:sz w:val="22"/>
              </w:rPr>
              <w:t>_</w:t>
            </w:r>
          </w:p>
        </w:tc>
        <w:tc>
          <w:tcPr>
            <w:tcW w:w="1015" w:type="dxa"/>
          </w:tcPr>
          <w:p>
            <w:pPr>
              <w:pStyle w:val="TableParagraph"/>
              <w:rPr>
                <w:rFonts w:ascii="Times New Roman"/>
                <w:sz w:val="14"/>
              </w:rPr>
            </w:pPr>
          </w:p>
        </w:tc>
        <w:tc>
          <w:tcPr>
            <w:tcW w:w="1102" w:type="dxa"/>
          </w:tcPr>
          <w:p>
            <w:pPr>
              <w:pStyle w:val="TableParagraph"/>
              <w:rPr>
                <w:rFonts w:ascii="Times New Roman"/>
                <w:sz w:val="14"/>
              </w:rPr>
            </w:pPr>
          </w:p>
        </w:tc>
        <w:tc>
          <w:tcPr>
            <w:tcW w:w="907" w:type="dxa"/>
          </w:tcPr>
          <w:p>
            <w:pPr>
              <w:pStyle w:val="TableParagraph"/>
              <w:spacing w:line="246" w:lineRule="exact" w:before="99"/>
              <w:ind w:left="21" w:right="6"/>
              <w:jc w:val="center"/>
              <w:rPr>
                <w:rFonts w:ascii="Calibri"/>
                <w:sz w:val="22"/>
              </w:rPr>
            </w:pPr>
            <w:r>
              <w:rPr>
                <w:rFonts w:ascii="Calibri"/>
                <w:spacing w:val="-10"/>
                <w:sz w:val="22"/>
              </w:rPr>
              <w:t>_</w:t>
            </w:r>
          </w:p>
        </w:tc>
        <w:tc>
          <w:tcPr>
            <w:tcW w:w="1836" w:type="dxa"/>
          </w:tcPr>
          <w:p>
            <w:pPr>
              <w:pStyle w:val="TableParagraph"/>
              <w:spacing w:line="177" w:lineRule="exact"/>
              <w:ind w:left="77"/>
              <w:rPr>
                <w:sz w:val="16"/>
              </w:rPr>
            </w:pPr>
            <w:r>
              <w:rPr>
                <w:spacing w:val="-2"/>
                <w:sz w:val="16"/>
              </w:rPr>
              <w:t>Situaciones</w:t>
            </w:r>
            <w:r>
              <w:rPr>
                <w:spacing w:val="8"/>
                <w:sz w:val="16"/>
              </w:rPr>
              <w:t> </w:t>
            </w:r>
            <w:r>
              <w:rPr>
                <w:spacing w:val="-5"/>
                <w:sz w:val="16"/>
              </w:rPr>
              <w:t>de</w:t>
            </w:r>
          </w:p>
          <w:p>
            <w:pPr>
              <w:pStyle w:val="TableParagraph"/>
              <w:spacing w:line="165" w:lineRule="exact" w:before="3"/>
              <w:ind w:left="77"/>
              <w:rPr>
                <w:sz w:val="16"/>
              </w:rPr>
            </w:pPr>
            <w:r>
              <w:rPr>
                <w:spacing w:val="-2"/>
                <w:sz w:val="16"/>
              </w:rPr>
              <w:t>violencia</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before="57"/>
              <w:ind w:left="18" w:right="10"/>
              <w:jc w:val="center"/>
              <w:rPr>
                <w:sz w:val="16"/>
              </w:rPr>
            </w:pPr>
            <w:r>
              <w:rPr>
                <w:spacing w:val="-4"/>
                <w:sz w:val="16"/>
              </w:rPr>
              <w:t>1431</w:t>
            </w:r>
          </w:p>
        </w:tc>
        <w:tc>
          <w:tcPr>
            <w:tcW w:w="1015" w:type="dxa"/>
          </w:tcPr>
          <w:p>
            <w:pPr>
              <w:pStyle w:val="TableParagraph"/>
              <w:rPr>
                <w:rFonts w:ascii="Times New Roman"/>
                <w:sz w:val="14"/>
              </w:rPr>
            </w:pPr>
          </w:p>
        </w:tc>
        <w:tc>
          <w:tcPr>
            <w:tcW w:w="1102" w:type="dxa"/>
          </w:tcPr>
          <w:p>
            <w:pPr>
              <w:pStyle w:val="TableParagraph"/>
              <w:spacing w:before="57"/>
              <w:ind w:left="22" w:right="11"/>
              <w:jc w:val="center"/>
              <w:rPr>
                <w:sz w:val="16"/>
              </w:rPr>
            </w:pPr>
            <w:r>
              <w:rPr>
                <w:spacing w:val="-5"/>
                <w:sz w:val="16"/>
              </w:rPr>
              <w:t>197</w:t>
            </w:r>
          </w:p>
        </w:tc>
        <w:tc>
          <w:tcPr>
            <w:tcW w:w="907" w:type="dxa"/>
          </w:tcPr>
          <w:p>
            <w:pPr>
              <w:pStyle w:val="TableParagraph"/>
              <w:spacing w:before="57"/>
              <w:ind w:left="21" w:right="16"/>
              <w:jc w:val="center"/>
              <w:rPr>
                <w:sz w:val="16"/>
              </w:rPr>
            </w:pPr>
            <w:r>
              <w:rPr>
                <w:spacing w:val="-4"/>
                <w:sz w:val="16"/>
              </w:rPr>
              <w:t>1234</w:t>
            </w:r>
          </w:p>
        </w:tc>
        <w:tc>
          <w:tcPr>
            <w:tcW w:w="1836" w:type="dxa"/>
          </w:tcPr>
          <w:p>
            <w:pPr>
              <w:pStyle w:val="TableParagraph"/>
              <w:spacing w:before="57"/>
              <w:ind w:left="77"/>
              <w:rPr>
                <w:sz w:val="16"/>
              </w:rPr>
            </w:pPr>
            <w:r>
              <w:rPr>
                <w:spacing w:val="-4"/>
                <w:sz w:val="16"/>
              </w:rPr>
              <w:t>Veda</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line="260" w:lineRule="exact" w:before="19"/>
              <w:ind w:left="18"/>
              <w:jc w:val="center"/>
              <w:rPr>
                <w:rFonts w:ascii="Calibri"/>
                <w:sz w:val="22"/>
              </w:rPr>
            </w:pPr>
            <w:r>
              <w:rPr>
                <w:rFonts w:ascii="Calibri"/>
                <w:spacing w:val="-10"/>
                <w:sz w:val="22"/>
              </w:rPr>
              <w:t>_</w:t>
            </w:r>
          </w:p>
        </w:tc>
        <w:tc>
          <w:tcPr>
            <w:tcW w:w="1015" w:type="dxa"/>
          </w:tcPr>
          <w:p>
            <w:pPr>
              <w:pStyle w:val="TableParagraph"/>
              <w:rPr>
                <w:rFonts w:ascii="Times New Roman"/>
                <w:sz w:val="14"/>
              </w:rPr>
            </w:pPr>
          </w:p>
        </w:tc>
        <w:tc>
          <w:tcPr>
            <w:tcW w:w="1102" w:type="dxa"/>
          </w:tcPr>
          <w:p>
            <w:pPr>
              <w:pStyle w:val="TableParagraph"/>
              <w:rPr>
                <w:rFonts w:ascii="Times New Roman"/>
                <w:sz w:val="14"/>
              </w:rPr>
            </w:pPr>
          </w:p>
        </w:tc>
        <w:tc>
          <w:tcPr>
            <w:tcW w:w="907" w:type="dxa"/>
          </w:tcPr>
          <w:p>
            <w:pPr>
              <w:pStyle w:val="TableParagraph"/>
              <w:spacing w:line="260" w:lineRule="exact" w:before="19"/>
              <w:ind w:left="21" w:right="6"/>
              <w:jc w:val="center"/>
              <w:rPr>
                <w:rFonts w:ascii="Calibri"/>
                <w:sz w:val="22"/>
              </w:rPr>
            </w:pPr>
            <w:r>
              <w:rPr>
                <w:rFonts w:ascii="Calibri"/>
                <w:spacing w:val="-10"/>
                <w:sz w:val="22"/>
              </w:rPr>
              <w:t>_</w:t>
            </w:r>
          </w:p>
        </w:tc>
        <w:tc>
          <w:tcPr>
            <w:tcW w:w="1836" w:type="dxa"/>
          </w:tcPr>
          <w:p>
            <w:pPr>
              <w:pStyle w:val="TableParagraph"/>
              <w:spacing w:before="57"/>
              <w:ind w:left="77"/>
              <w:rPr>
                <w:sz w:val="16"/>
              </w:rPr>
            </w:pPr>
            <w:r>
              <w:rPr>
                <w:spacing w:val="-2"/>
                <w:sz w:val="16"/>
              </w:rPr>
              <w:t>Emergencias</w:t>
            </w:r>
          </w:p>
        </w:tc>
        <w:tc>
          <w:tcPr>
            <w:tcW w:w="1555" w:type="dxa"/>
            <w:vMerge/>
            <w:tcBorders>
              <w:top w:val="nil"/>
            </w:tcBorders>
          </w:tcPr>
          <w:p>
            <w:pPr>
              <w:rPr>
                <w:sz w:val="2"/>
                <w:szCs w:val="2"/>
              </w:rPr>
            </w:pPr>
          </w:p>
        </w:tc>
      </w:tr>
      <w:tr>
        <w:trPr>
          <w:trHeight w:val="451" w:hRule="atLeast"/>
        </w:trPr>
        <w:tc>
          <w:tcPr>
            <w:tcW w:w="2305" w:type="dxa"/>
          </w:tcPr>
          <w:p>
            <w:pPr>
              <w:pStyle w:val="TableParagraph"/>
              <w:spacing w:before="13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before="137"/>
              <w:ind w:left="18" w:right="10"/>
              <w:jc w:val="center"/>
              <w:rPr>
                <w:sz w:val="16"/>
              </w:rPr>
            </w:pPr>
            <w:r>
              <w:rPr>
                <w:spacing w:val="-5"/>
                <w:sz w:val="16"/>
              </w:rPr>
              <w:t>723</w:t>
            </w:r>
          </w:p>
        </w:tc>
        <w:tc>
          <w:tcPr>
            <w:tcW w:w="1015" w:type="dxa"/>
          </w:tcPr>
          <w:p>
            <w:pPr>
              <w:pStyle w:val="TableParagraph"/>
              <w:rPr>
                <w:rFonts w:ascii="Times New Roman"/>
                <w:sz w:val="14"/>
              </w:rPr>
            </w:pPr>
          </w:p>
        </w:tc>
        <w:tc>
          <w:tcPr>
            <w:tcW w:w="1102" w:type="dxa"/>
          </w:tcPr>
          <w:p>
            <w:pPr>
              <w:pStyle w:val="TableParagraph"/>
              <w:spacing w:before="137"/>
              <w:ind w:left="22" w:right="11"/>
              <w:jc w:val="center"/>
              <w:rPr>
                <w:sz w:val="16"/>
              </w:rPr>
            </w:pPr>
            <w:r>
              <w:rPr>
                <w:spacing w:val="-5"/>
                <w:sz w:val="16"/>
              </w:rPr>
              <w:t>345</w:t>
            </w:r>
          </w:p>
        </w:tc>
        <w:tc>
          <w:tcPr>
            <w:tcW w:w="907" w:type="dxa"/>
          </w:tcPr>
          <w:p>
            <w:pPr>
              <w:pStyle w:val="TableParagraph"/>
              <w:spacing w:before="137"/>
              <w:ind w:left="21" w:right="16"/>
              <w:jc w:val="center"/>
              <w:rPr>
                <w:sz w:val="16"/>
              </w:rPr>
            </w:pPr>
            <w:r>
              <w:rPr>
                <w:spacing w:val="-5"/>
                <w:sz w:val="16"/>
              </w:rPr>
              <w:t>378</w:t>
            </w:r>
          </w:p>
        </w:tc>
        <w:tc>
          <w:tcPr>
            <w:tcW w:w="1836" w:type="dxa"/>
          </w:tcPr>
          <w:p>
            <w:pPr>
              <w:pStyle w:val="TableParagraph"/>
              <w:spacing w:line="235" w:lineRule="auto" w:before="46"/>
              <w:ind w:left="77"/>
              <w:rPr>
                <w:sz w:val="16"/>
              </w:rPr>
            </w:pPr>
            <w:r>
              <w:rPr>
                <w:spacing w:val="-2"/>
                <w:sz w:val="16"/>
              </w:rPr>
              <w:t>Persona</w:t>
            </w:r>
            <w:r>
              <w:rPr>
                <w:spacing w:val="-7"/>
                <w:sz w:val="16"/>
              </w:rPr>
              <w:t> </w:t>
            </w:r>
            <w:r>
              <w:rPr>
                <w:spacing w:val="-2"/>
                <w:sz w:val="16"/>
              </w:rPr>
              <w:t>Trabajadora </w:t>
            </w:r>
            <w:r>
              <w:rPr>
                <w:sz w:val="16"/>
              </w:rPr>
              <w:t>menor de edad</w:t>
            </w:r>
          </w:p>
        </w:tc>
        <w:tc>
          <w:tcPr>
            <w:tcW w:w="1555" w:type="dxa"/>
            <w:vMerge/>
            <w:tcBorders>
              <w:top w:val="nil"/>
            </w:tcBorders>
          </w:tcPr>
          <w:p>
            <w:pPr>
              <w:rPr>
                <w:sz w:val="2"/>
                <w:szCs w:val="2"/>
              </w:rPr>
            </w:pPr>
          </w:p>
        </w:tc>
      </w:tr>
      <w:tr>
        <w:trPr>
          <w:trHeight w:val="371" w:hRule="atLeast"/>
        </w:trPr>
        <w:tc>
          <w:tcPr>
            <w:tcW w:w="2305" w:type="dxa"/>
          </w:tcPr>
          <w:p>
            <w:pPr>
              <w:pStyle w:val="TableParagraph"/>
              <w:spacing w:before="93"/>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before="93"/>
              <w:ind w:left="18" w:right="10"/>
              <w:jc w:val="center"/>
              <w:rPr>
                <w:sz w:val="16"/>
              </w:rPr>
            </w:pPr>
            <w:r>
              <w:rPr>
                <w:spacing w:val="-5"/>
                <w:sz w:val="16"/>
              </w:rPr>
              <w:t>560</w:t>
            </w:r>
          </w:p>
        </w:tc>
        <w:tc>
          <w:tcPr>
            <w:tcW w:w="1015" w:type="dxa"/>
          </w:tcPr>
          <w:p>
            <w:pPr>
              <w:pStyle w:val="TableParagraph"/>
              <w:spacing w:before="93"/>
              <w:ind w:left="27" w:right="16"/>
              <w:jc w:val="center"/>
              <w:rPr>
                <w:sz w:val="16"/>
              </w:rPr>
            </w:pPr>
            <w:r>
              <w:rPr>
                <w:spacing w:val="-5"/>
                <w:sz w:val="16"/>
              </w:rPr>
              <w:t>50</w:t>
            </w:r>
          </w:p>
        </w:tc>
        <w:tc>
          <w:tcPr>
            <w:tcW w:w="1102" w:type="dxa"/>
          </w:tcPr>
          <w:p>
            <w:pPr>
              <w:pStyle w:val="TableParagraph"/>
              <w:rPr>
                <w:rFonts w:ascii="Times New Roman"/>
                <w:sz w:val="14"/>
              </w:rPr>
            </w:pPr>
          </w:p>
        </w:tc>
        <w:tc>
          <w:tcPr>
            <w:tcW w:w="907" w:type="dxa"/>
          </w:tcPr>
          <w:p>
            <w:pPr>
              <w:pStyle w:val="TableParagraph"/>
              <w:spacing w:before="93"/>
              <w:ind w:left="21" w:right="16"/>
              <w:jc w:val="center"/>
              <w:rPr>
                <w:sz w:val="16"/>
              </w:rPr>
            </w:pPr>
            <w:r>
              <w:rPr>
                <w:spacing w:val="-5"/>
                <w:sz w:val="16"/>
              </w:rPr>
              <w:t>610</w:t>
            </w:r>
          </w:p>
        </w:tc>
        <w:tc>
          <w:tcPr>
            <w:tcW w:w="1836" w:type="dxa"/>
          </w:tcPr>
          <w:p>
            <w:pPr>
              <w:pStyle w:val="TableParagraph"/>
              <w:spacing w:line="188" w:lineRule="exact"/>
              <w:ind w:left="77"/>
              <w:rPr>
                <w:sz w:val="16"/>
              </w:rPr>
            </w:pPr>
            <w:r>
              <w:rPr>
                <w:spacing w:val="-2"/>
                <w:sz w:val="16"/>
              </w:rPr>
              <w:t>Emprendimientos Productivos</w:t>
            </w:r>
          </w:p>
        </w:tc>
        <w:tc>
          <w:tcPr>
            <w:tcW w:w="1555" w:type="dxa"/>
            <w:vMerge/>
            <w:tcBorders>
              <w:top w:val="nil"/>
            </w:tcBorders>
          </w:tcPr>
          <w:p>
            <w:pPr>
              <w:rPr>
                <w:sz w:val="2"/>
                <w:szCs w:val="2"/>
              </w:rPr>
            </w:pPr>
          </w:p>
        </w:tc>
      </w:tr>
      <w:tr>
        <w:trPr>
          <w:trHeight w:val="295" w:hRule="atLeast"/>
        </w:trPr>
        <w:tc>
          <w:tcPr>
            <w:tcW w:w="2305" w:type="dxa"/>
          </w:tcPr>
          <w:p>
            <w:pPr>
              <w:pStyle w:val="TableParagraph"/>
              <w:spacing w:before="53"/>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before="53"/>
              <w:ind w:left="18" w:right="10"/>
              <w:jc w:val="center"/>
              <w:rPr>
                <w:sz w:val="16"/>
              </w:rPr>
            </w:pPr>
            <w:r>
              <w:rPr>
                <w:spacing w:val="-5"/>
                <w:sz w:val="16"/>
              </w:rPr>
              <w:t>100</w:t>
            </w:r>
          </w:p>
        </w:tc>
        <w:tc>
          <w:tcPr>
            <w:tcW w:w="1015" w:type="dxa"/>
          </w:tcPr>
          <w:p>
            <w:pPr>
              <w:pStyle w:val="TableParagraph"/>
              <w:rPr>
                <w:rFonts w:ascii="Times New Roman"/>
                <w:sz w:val="14"/>
              </w:rPr>
            </w:pPr>
          </w:p>
        </w:tc>
        <w:tc>
          <w:tcPr>
            <w:tcW w:w="1102" w:type="dxa"/>
          </w:tcPr>
          <w:p>
            <w:pPr>
              <w:pStyle w:val="TableParagraph"/>
              <w:spacing w:before="53"/>
              <w:ind w:left="22" w:right="11"/>
              <w:jc w:val="center"/>
              <w:rPr>
                <w:sz w:val="16"/>
              </w:rPr>
            </w:pPr>
            <w:r>
              <w:rPr>
                <w:spacing w:val="-5"/>
                <w:sz w:val="16"/>
              </w:rPr>
              <w:t>20</w:t>
            </w:r>
          </w:p>
        </w:tc>
        <w:tc>
          <w:tcPr>
            <w:tcW w:w="907" w:type="dxa"/>
          </w:tcPr>
          <w:p>
            <w:pPr>
              <w:pStyle w:val="TableParagraph"/>
              <w:spacing w:before="53"/>
              <w:ind w:left="21" w:right="16"/>
              <w:jc w:val="center"/>
              <w:rPr>
                <w:sz w:val="16"/>
              </w:rPr>
            </w:pPr>
            <w:r>
              <w:rPr>
                <w:spacing w:val="-5"/>
                <w:sz w:val="16"/>
              </w:rPr>
              <w:t>80</w:t>
            </w:r>
          </w:p>
        </w:tc>
        <w:tc>
          <w:tcPr>
            <w:tcW w:w="1836" w:type="dxa"/>
          </w:tcPr>
          <w:p>
            <w:pPr>
              <w:pStyle w:val="TableParagraph"/>
              <w:spacing w:before="53"/>
              <w:ind w:left="77"/>
              <w:rPr>
                <w:sz w:val="16"/>
              </w:rPr>
            </w:pPr>
            <w:r>
              <w:rPr>
                <w:spacing w:val="-2"/>
                <w:sz w:val="16"/>
              </w:rPr>
              <w:t>Titulación</w:t>
            </w:r>
          </w:p>
        </w:tc>
        <w:tc>
          <w:tcPr>
            <w:tcW w:w="1555" w:type="dxa"/>
            <w:vMerge/>
            <w:tcBorders>
              <w:top w:val="nil"/>
            </w:tcBorders>
          </w:tcPr>
          <w:p>
            <w:pPr>
              <w:rPr>
                <w:sz w:val="2"/>
                <w:szCs w:val="2"/>
              </w:rPr>
            </w:pPr>
          </w:p>
        </w:tc>
      </w:tr>
      <w:tr>
        <w:trPr>
          <w:trHeight w:val="551" w:hRule="atLeast"/>
        </w:trPr>
        <w:tc>
          <w:tcPr>
            <w:tcW w:w="2305" w:type="dxa"/>
          </w:tcPr>
          <w:p>
            <w:pPr>
              <w:pStyle w:val="TableParagraph"/>
              <w:spacing w:before="180"/>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before="142"/>
              <w:ind w:left="18"/>
              <w:jc w:val="center"/>
              <w:rPr>
                <w:rFonts w:ascii="Calibri"/>
                <w:sz w:val="22"/>
              </w:rPr>
            </w:pPr>
            <w:r>
              <w:rPr>
                <w:rFonts w:ascii="Calibri"/>
                <w:spacing w:val="-10"/>
                <w:sz w:val="22"/>
              </w:rPr>
              <w:t>_</w:t>
            </w:r>
          </w:p>
        </w:tc>
        <w:tc>
          <w:tcPr>
            <w:tcW w:w="1015" w:type="dxa"/>
          </w:tcPr>
          <w:p>
            <w:pPr>
              <w:pStyle w:val="TableParagraph"/>
              <w:rPr>
                <w:rFonts w:ascii="Times New Roman"/>
                <w:sz w:val="14"/>
              </w:rPr>
            </w:pPr>
          </w:p>
        </w:tc>
        <w:tc>
          <w:tcPr>
            <w:tcW w:w="1102" w:type="dxa"/>
          </w:tcPr>
          <w:p>
            <w:pPr>
              <w:pStyle w:val="TableParagraph"/>
              <w:rPr>
                <w:rFonts w:ascii="Times New Roman"/>
                <w:sz w:val="14"/>
              </w:rPr>
            </w:pPr>
          </w:p>
        </w:tc>
        <w:tc>
          <w:tcPr>
            <w:tcW w:w="907" w:type="dxa"/>
          </w:tcPr>
          <w:p>
            <w:pPr>
              <w:pStyle w:val="TableParagraph"/>
              <w:spacing w:before="142"/>
              <w:ind w:left="21" w:right="6"/>
              <w:jc w:val="center"/>
              <w:rPr>
                <w:rFonts w:ascii="Calibri"/>
                <w:sz w:val="22"/>
              </w:rPr>
            </w:pPr>
            <w:r>
              <w:rPr>
                <w:rFonts w:ascii="Calibri"/>
                <w:spacing w:val="-10"/>
                <w:sz w:val="22"/>
              </w:rPr>
              <w:t>_</w:t>
            </w:r>
          </w:p>
        </w:tc>
        <w:tc>
          <w:tcPr>
            <w:tcW w:w="1836" w:type="dxa"/>
          </w:tcPr>
          <w:p>
            <w:pPr>
              <w:pStyle w:val="TableParagraph"/>
              <w:spacing w:line="235" w:lineRule="auto" w:before="3"/>
              <w:ind w:left="77" w:right="124"/>
              <w:rPr>
                <w:sz w:val="16"/>
              </w:rPr>
            </w:pPr>
            <w:r>
              <w:rPr>
                <w:sz w:val="16"/>
              </w:rPr>
              <w:t>Mejoramiento</w:t>
            </w:r>
            <w:r>
              <w:rPr>
                <w:spacing w:val="-2"/>
                <w:sz w:val="16"/>
              </w:rPr>
              <w:t> </w:t>
            </w:r>
            <w:r>
              <w:rPr>
                <w:sz w:val="16"/>
              </w:rPr>
              <w:t>de Vivienda</w:t>
            </w:r>
            <w:r>
              <w:rPr>
                <w:spacing w:val="-12"/>
                <w:sz w:val="16"/>
              </w:rPr>
              <w:t> </w:t>
            </w:r>
            <w:r>
              <w:rPr>
                <w:sz w:val="16"/>
              </w:rPr>
              <w:t>para</w:t>
            </w:r>
            <w:r>
              <w:rPr>
                <w:spacing w:val="-11"/>
                <w:sz w:val="16"/>
              </w:rPr>
              <w:t> </w:t>
            </w:r>
            <w:r>
              <w:rPr>
                <w:sz w:val="16"/>
              </w:rPr>
              <w:t>atención</w:t>
            </w:r>
          </w:p>
          <w:p>
            <w:pPr>
              <w:pStyle w:val="TableParagraph"/>
              <w:spacing w:line="165" w:lineRule="exact" w:before="3"/>
              <w:ind w:left="77"/>
              <w:rPr>
                <w:sz w:val="16"/>
              </w:rPr>
            </w:pPr>
            <w:r>
              <w:rPr>
                <w:sz w:val="16"/>
              </w:rPr>
              <w:t>de</w:t>
            </w:r>
            <w:r>
              <w:rPr>
                <w:spacing w:val="-7"/>
                <w:sz w:val="16"/>
              </w:rPr>
              <w:t> </w:t>
            </w:r>
            <w:r>
              <w:rPr>
                <w:spacing w:val="-2"/>
                <w:sz w:val="16"/>
              </w:rPr>
              <w:t>emergencias</w:t>
            </w:r>
          </w:p>
        </w:tc>
        <w:tc>
          <w:tcPr>
            <w:tcW w:w="1555" w:type="dxa"/>
            <w:vMerge/>
            <w:tcBorders>
              <w:top w:val="nil"/>
            </w:tcBorders>
          </w:tcPr>
          <w:p>
            <w:pPr>
              <w:rPr>
                <w:sz w:val="2"/>
                <w:szCs w:val="2"/>
              </w:rPr>
            </w:pPr>
          </w:p>
        </w:tc>
      </w:tr>
      <w:tr>
        <w:trPr>
          <w:trHeight w:val="551" w:hRule="atLeast"/>
        </w:trPr>
        <w:tc>
          <w:tcPr>
            <w:tcW w:w="2305" w:type="dxa"/>
          </w:tcPr>
          <w:p>
            <w:pPr>
              <w:pStyle w:val="TableParagraph"/>
              <w:spacing w:before="179"/>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1058" w:type="dxa"/>
          </w:tcPr>
          <w:p>
            <w:pPr>
              <w:pStyle w:val="TableParagraph"/>
              <w:spacing w:before="179"/>
              <w:ind w:left="18" w:right="10"/>
              <w:jc w:val="center"/>
              <w:rPr>
                <w:sz w:val="16"/>
              </w:rPr>
            </w:pPr>
            <w:r>
              <w:rPr>
                <w:spacing w:val="-5"/>
                <w:sz w:val="16"/>
              </w:rPr>
              <w:t>25</w:t>
            </w:r>
          </w:p>
        </w:tc>
        <w:tc>
          <w:tcPr>
            <w:tcW w:w="1015" w:type="dxa"/>
          </w:tcPr>
          <w:p>
            <w:pPr>
              <w:pStyle w:val="TableParagraph"/>
              <w:rPr>
                <w:rFonts w:ascii="Times New Roman"/>
                <w:sz w:val="14"/>
              </w:rPr>
            </w:pPr>
          </w:p>
        </w:tc>
        <w:tc>
          <w:tcPr>
            <w:tcW w:w="1102" w:type="dxa"/>
          </w:tcPr>
          <w:p>
            <w:pPr>
              <w:pStyle w:val="TableParagraph"/>
              <w:spacing w:before="179"/>
              <w:ind w:left="22" w:right="11"/>
              <w:jc w:val="center"/>
              <w:rPr>
                <w:sz w:val="16"/>
              </w:rPr>
            </w:pPr>
            <w:r>
              <w:rPr>
                <w:spacing w:val="-5"/>
                <w:sz w:val="16"/>
              </w:rPr>
              <w:t>25</w:t>
            </w:r>
          </w:p>
        </w:tc>
        <w:tc>
          <w:tcPr>
            <w:tcW w:w="907" w:type="dxa"/>
          </w:tcPr>
          <w:p>
            <w:pPr>
              <w:pStyle w:val="TableParagraph"/>
              <w:spacing w:before="25"/>
              <w:rPr>
                <w:b/>
                <w:sz w:val="22"/>
              </w:rPr>
            </w:pPr>
          </w:p>
          <w:p>
            <w:pPr>
              <w:pStyle w:val="TableParagraph"/>
              <w:spacing w:line="253" w:lineRule="exact"/>
              <w:ind w:left="21" w:right="6"/>
              <w:jc w:val="center"/>
              <w:rPr>
                <w:rFonts w:ascii="Calibri"/>
                <w:sz w:val="22"/>
              </w:rPr>
            </w:pPr>
            <w:r>
              <w:rPr>
                <w:rFonts w:ascii="Calibri"/>
                <w:spacing w:val="-10"/>
                <w:sz w:val="22"/>
              </w:rPr>
              <w:t>_</w:t>
            </w:r>
          </w:p>
        </w:tc>
        <w:tc>
          <w:tcPr>
            <w:tcW w:w="1836" w:type="dxa"/>
          </w:tcPr>
          <w:p>
            <w:pPr>
              <w:pStyle w:val="TableParagraph"/>
              <w:spacing w:line="235" w:lineRule="auto" w:before="2"/>
              <w:ind w:left="77" w:right="257"/>
              <w:rPr>
                <w:sz w:val="16"/>
              </w:rPr>
            </w:pPr>
            <w:r>
              <w:rPr>
                <w:sz w:val="16"/>
              </w:rPr>
              <w:t>Gasto de </w:t>
            </w:r>
            <w:r>
              <w:rPr>
                <w:spacing w:val="-2"/>
                <w:sz w:val="16"/>
              </w:rPr>
              <w:t>implementación</w:t>
            </w:r>
            <w:r>
              <w:rPr>
                <w:spacing w:val="-10"/>
                <w:sz w:val="16"/>
              </w:rPr>
              <w:t> </w:t>
            </w:r>
            <w:r>
              <w:rPr>
                <w:spacing w:val="-2"/>
                <w:sz w:val="16"/>
              </w:rPr>
              <w:t>para</w:t>
            </w:r>
          </w:p>
          <w:p>
            <w:pPr>
              <w:pStyle w:val="TableParagraph"/>
              <w:spacing w:line="165" w:lineRule="exact" w:before="4"/>
              <w:ind w:left="77"/>
              <w:rPr>
                <w:sz w:val="16"/>
              </w:rPr>
            </w:pPr>
            <w:r>
              <w:rPr>
                <w:spacing w:val="-2"/>
                <w:sz w:val="16"/>
              </w:rPr>
              <w:t>titulación</w:t>
            </w:r>
          </w:p>
        </w:tc>
        <w:tc>
          <w:tcPr>
            <w:tcW w:w="1555" w:type="dxa"/>
            <w:vMerge/>
            <w:tcBorders>
              <w:top w:val="nil"/>
            </w:tcBorders>
          </w:tcPr>
          <w:p>
            <w:pPr>
              <w:rPr>
                <w:sz w:val="2"/>
                <w:szCs w:val="2"/>
              </w:rPr>
            </w:pPr>
          </w:p>
        </w:tc>
      </w:tr>
      <w:tr>
        <w:trPr>
          <w:trHeight w:val="300" w:hRule="atLeast"/>
        </w:trPr>
        <w:tc>
          <w:tcPr>
            <w:tcW w:w="2305" w:type="dxa"/>
          </w:tcPr>
          <w:p>
            <w:pPr>
              <w:pStyle w:val="TableParagraph"/>
              <w:spacing w:before="57"/>
              <w:ind w:left="67"/>
              <w:rPr>
                <w:sz w:val="16"/>
              </w:rPr>
            </w:pPr>
            <w:r>
              <w:rPr>
                <w:sz w:val="16"/>
              </w:rPr>
              <w:t>Modificación</w:t>
            </w:r>
            <w:r>
              <w:rPr>
                <w:spacing w:val="-11"/>
                <w:sz w:val="16"/>
              </w:rPr>
              <w:t> </w:t>
            </w:r>
            <w:r>
              <w:rPr>
                <w:sz w:val="16"/>
              </w:rPr>
              <w:t>entre</w:t>
            </w:r>
            <w:r>
              <w:rPr>
                <w:spacing w:val="-11"/>
                <w:sz w:val="16"/>
              </w:rPr>
              <w:t> </w:t>
            </w:r>
            <w:r>
              <w:rPr>
                <w:spacing w:val="-2"/>
                <w:sz w:val="16"/>
              </w:rPr>
              <w:t>beneficios</w:t>
            </w:r>
          </w:p>
        </w:tc>
        <w:tc>
          <w:tcPr>
            <w:tcW w:w="1058" w:type="dxa"/>
          </w:tcPr>
          <w:p>
            <w:pPr>
              <w:pStyle w:val="TableParagraph"/>
              <w:spacing w:before="57"/>
              <w:ind w:left="18" w:right="16"/>
              <w:jc w:val="center"/>
              <w:rPr>
                <w:sz w:val="16"/>
              </w:rPr>
            </w:pPr>
            <w:r>
              <w:rPr>
                <w:spacing w:val="-2"/>
                <w:sz w:val="16"/>
              </w:rPr>
              <w:t>156922</w:t>
            </w:r>
          </w:p>
        </w:tc>
        <w:tc>
          <w:tcPr>
            <w:tcW w:w="1015" w:type="dxa"/>
          </w:tcPr>
          <w:p>
            <w:pPr>
              <w:pStyle w:val="TableParagraph"/>
              <w:spacing w:before="57"/>
              <w:ind w:left="334"/>
              <w:rPr>
                <w:sz w:val="16"/>
              </w:rPr>
            </w:pPr>
            <w:r>
              <w:rPr>
                <w:spacing w:val="-4"/>
                <w:sz w:val="16"/>
              </w:rPr>
              <w:t>7500</w:t>
            </w:r>
          </w:p>
        </w:tc>
        <w:tc>
          <w:tcPr>
            <w:tcW w:w="1102" w:type="dxa"/>
          </w:tcPr>
          <w:p>
            <w:pPr>
              <w:pStyle w:val="TableParagraph"/>
              <w:rPr>
                <w:rFonts w:ascii="Times New Roman"/>
                <w:sz w:val="14"/>
              </w:rPr>
            </w:pPr>
          </w:p>
        </w:tc>
        <w:tc>
          <w:tcPr>
            <w:tcW w:w="907" w:type="dxa"/>
          </w:tcPr>
          <w:p>
            <w:pPr>
              <w:pStyle w:val="TableParagraph"/>
              <w:spacing w:before="57"/>
              <w:ind w:left="21" w:right="8"/>
              <w:jc w:val="center"/>
              <w:rPr>
                <w:sz w:val="16"/>
              </w:rPr>
            </w:pPr>
            <w:r>
              <w:rPr>
                <w:spacing w:val="-2"/>
                <w:sz w:val="16"/>
              </w:rPr>
              <w:t>164422</w:t>
            </w:r>
          </w:p>
        </w:tc>
        <w:tc>
          <w:tcPr>
            <w:tcW w:w="1836" w:type="dxa"/>
          </w:tcPr>
          <w:p>
            <w:pPr>
              <w:pStyle w:val="TableParagraph"/>
              <w:spacing w:before="57"/>
              <w:ind w:left="77"/>
              <w:rPr>
                <w:sz w:val="16"/>
              </w:rPr>
            </w:pPr>
            <w:r>
              <w:rPr>
                <w:sz w:val="16"/>
              </w:rPr>
              <w:t>Atención</w:t>
            </w:r>
            <w:r>
              <w:rPr>
                <w:spacing w:val="-3"/>
                <w:sz w:val="16"/>
              </w:rPr>
              <w:t> </w:t>
            </w:r>
            <w:r>
              <w:rPr>
                <w:sz w:val="16"/>
              </w:rPr>
              <w:t>a</w:t>
            </w:r>
            <w:r>
              <w:rPr>
                <w:spacing w:val="-3"/>
                <w:sz w:val="16"/>
              </w:rPr>
              <w:t> </w:t>
            </w:r>
            <w:r>
              <w:rPr>
                <w:spacing w:val="-2"/>
                <w:sz w:val="16"/>
              </w:rPr>
              <w:t>Familias</w:t>
            </w:r>
          </w:p>
        </w:tc>
        <w:tc>
          <w:tcPr>
            <w:tcW w:w="1555" w:type="dxa"/>
            <w:vMerge w:val="restart"/>
          </w:tcPr>
          <w:p>
            <w:pPr>
              <w:pStyle w:val="TableParagraph"/>
              <w:rPr>
                <w:b/>
                <w:sz w:val="16"/>
              </w:rPr>
            </w:pPr>
          </w:p>
          <w:p>
            <w:pPr>
              <w:pStyle w:val="TableParagraph"/>
              <w:rPr>
                <w:b/>
                <w:sz w:val="16"/>
              </w:rPr>
            </w:pPr>
          </w:p>
          <w:p>
            <w:pPr>
              <w:pStyle w:val="TableParagraph"/>
              <w:spacing w:before="7"/>
              <w:rPr>
                <w:b/>
                <w:sz w:val="16"/>
              </w:rPr>
            </w:pPr>
          </w:p>
          <w:p>
            <w:pPr>
              <w:pStyle w:val="TableParagraph"/>
              <w:spacing w:line="195" w:lineRule="exact"/>
              <w:ind w:left="71"/>
              <w:rPr>
                <w:rFonts w:ascii="Calibri"/>
                <w:sz w:val="16"/>
              </w:rPr>
            </w:pPr>
            <w:r>
              <w:rPr>
                <w:rFonts w:ascii="Calibri"/>
                <w:sz w:val="16"/>
              </w:rPr>
              <w:t>ACUERDO</w:t>
            </w:r>
            <w:r>
              <w:rPr>
                <w:rFonts w:ascii="Calibri"/>
                <w:spacing w:val="-1"/>
                <w:sz w:val="16"/>
              </w:rPr>
              <w:t> </w:t>
            </w:r>
            <w:r>
              <w:rPr>
                <w:rFonts w:ascii="Calibri"/>
                <w:sz w:val="16"/>
              </w:rPr>
              <w:t>No:</w:t>
            </w:r>
            <w:r>
              <w:rPr>
                <w:rFonts w:ascii="Calibri"/>
                <w:spacing w:val="-2"/>
                <w:sz w:val="16"/>
              </w:rPr>
              <w:t> </w:t>
            </w:r>
            <w:r>
              <w:rPr>
                <w:rFonts w:ascii="Calibri"/>
                <w:spacing w:val="-4"/>
                <w:sz w:val="16"/>
              </w:rPr>
              <w:t>292-</w:t>
            </w:r>
          </w:p>
          <w:p>
            <w:pPr>
              <w:pStyle w:val="TableParagraph"/>
              <w:spacing w:line="195" w:lineRule="exact"/>
              <w:ind w:left="71"/>
              <w:rPr>
                <w:rFonts w:ascii="Calibri"/>
                <w:sz w:val="16"/>
              </w:rPr>
            </w:pPr>
            <w:r>
              <w:rPr>
                <w:rFonts w:ascii="Calibri"/>
                <w:spacing w:val="-2"/>
                <w:sz w:val="16"/>
              </w:rPr>
              <w:t>11-</w:t>
            </w:r>
            <w:r>
              <w:rPr>
                <w:rFonts w:ascii="Calibri"/>
                <w:spacing w:val="-4"/>
                <w:sz w:val="16"/>
              </w:rPr>
              <w:t>2023</w:t>
            </w:r>
          </w:p>
        </w:tc>
      </w:tr>
      <w:tr>
        <w:trPr>
          <w:trHeight w:val="364" w:hRule="atLeast"/>
        </w:trPr>
        <w:tc>
          <w:tcPr>
            <w:tcW w:w="2305" w:type="dxa"/>
          </w:tcPr>
          <w:p>
            <w:pPr>
              <w:pStyle w:val="TableParagraph"/>
              <w:spacing w:before="86"/>
              <w:ind w:left="67"/>
              <w:rPr>
                <w:sz w:val="16"/>
              </w:rPr>
            </w:pPr>
            <w:r>
              <w:rPr>
                <w:sz w:val="16"/>
              </w:rPr>
              <w:t>Modificación</w:t>
            </w:r>
            <w:r>
              <w:rPr>
                <w:spacing w:val="-11"/>
                <w:sz w:val="16"/>
              </w:rPr>
              <w:t> </w:t>
            </w:r>
            <w:r>
              <w:rPr>
                <w:sz w:val="16"/>
              </w:rPr>
              <w:t>entre</w:t>
            </w:r>
            <w:r>
              <w:rPr>
                <w:spacing w:val="-11"/>
                <w:sz w:val="16"/>
              </w:rPr>
              <w:t> </w:t>
            </w:r>
            <w:r>
              <w:rPr>
                <w:spacing w:val="-2"/>
                <w:sz w:val="16"/>
              </w:rPr>
              <w:t>beneficios</w:t>
            </w:r>
          </w:p>
        </w:tc>
        <w:tc>
          <w:tcPr>
            <w:tcW w:w="1058" w:type="dxa"/>
          </w:tcPr>
          <w:p>
            <w:pPr>
              <w:pStyle w:val="TableParagraph"/>
              <w:spacing w:before="86"/>
              <w:ind w:left="18" w:right="16"/>
              <w:jc w:val="center"/>
              <w:rPr>
                <w:sz w:val="16"/>
              </w:rPr>
            </w:pPr>
            <w:r>
              <w:rPr>
                <w:spacing w:val="-2"/>
                <w:sz w:val="16"/>
              </w:rPr>
              <w:t>26310</w:t>
            </w:r>
          </w:p>
        </w:tc>
        <w:tc>
          <w:tcPr>
            <w:tcW w:w="1015" w:type="dxa"/>
          </w:tcPr>
          <w:p>
            <w:pPr>
              <w:pStyle w:val="TableParagraph"/>
              <w:spacing w:before="86"/>
              <w:ind w:left="334"/>
              <w:rPr>
                <w:sz w:val="16"/>
              </w:rPr>
            </w:pPr>
            <w:r>
              <w:rPr>
                <w:spacing w:val="-4"/>
                <w:sz w:val="16"/>
              </w:rPr>
              <w:t>4040</w:t>
            </w:r>
          </w:p>
        </w:tc>
        <w:tc>
          <w:tcPr>
            <w:tcW w:w="1102" w:type="dxa"/>
          </w:tcPr>
          <w:p>
            <w:pPr>
              <w:pStyle w:val="TableParagraph"/>
              <w:rPr>
                <w:rFonts w:ascii="Times New Roman"/>
                <w:sz w:val="14"/>
              </w:rPr>
            </w:pPr>
          </w:p>
        </w:tc>
        <w:tc>
          <w:tcPr>
            <w:tcW w:w="907" w:type="dxa"/>
          </w:tcPr>
          <w:p>
            <w:pPr>
              <w:pStyle w:val="TableParagraph"/>
              <w:spacing w:before="86"/>
              <w:ind w:left="21" w:right="8"/>
              <w:jc w:val="center"/>
              <w:rPr>
                <w:sz w:val="16"/>
              </w:rPr>
            </w:pPr>
            <w:r>
              <w:rPr>
                <w:spacing w:val="-2"/>
                <w:sz w:val="16"/>
              </w:rPr>
              <w:t>30350</w:t>
            </w:r>
          </w:p>
        </w:tc>
        <w:tc>
          <w:tcPr>
            <w:tcW w:w="1836" w:type="dxa"/>
          </w:tcPr>
          <w:p>
            <w:pPr>
              <w:pStyle w:val="TableParagraph"/>
              <w:spacing w:line="180" w:lineRule="exact"/>
              <w:ind w:left="77" w:right="257"/>
              <w:rPr>
                <w:sz w:val="16"/>
              </w:rPr>
            </w:pPr>
            <w:r>
              <w:rPr>
                <w:sz w:val="16"/>
              </w:rPr>
              <w:t>Cuidado</w:t>
            </w:r>
            <w:r>
              <w:rPr>
                <w:spacing w:val="-12"/>
                <w:sz w:val="16"/>
              </w:rPr>
              <w:t> </w:t>
            </w:r>
            <w:r>
              <w:rPr>
                <w:sz w:val="16"/>
              </w:rPr>
              <w:t>y</w:t>
            </w:r>
            <w:r>
              <w:rPr>
                <w:spacing w:val="-11"/>
                <w:sz w:val="16"/>
              </w:rPr>
              <w:t> </w:t>
            </w:r>
            <w:r>
              <w:rPr>
                <w:sz w:val="16"/>
              </w:rPr>
              <w:t>Desarrollo </w:t>
            </w:r>
            <w:r>
              <w:rPr>
                <w:spacing w:val="-2"/>
                <w:sz w:val="16"/>
              </w:rPr>
              <w:t>Infantil</w:t>
            </w:r>
          </w:p>
        </w:tc>
        <w:tc>
          <w:tcPr>
            <w:tcW w:w="1555" w:type="dxa"/>
            <w:vMerge/>
            <w:tcBorders>
              <w:top w:val="nil"/>
            </w:tcBorders>
          </w:tcPr>
          <w:p>
            <w:pPr>
              <w:rPr>
                <w:sz w:val="2"/>
                <w:szCs w:val="2"/>
              </w:rPr>
            </w:pPr>
          </w:p>
        </w:tc>
      </w:tr>
      <w:tr>
        <w:trPr>
          <w:trHeight w:val="372" w:hRule="atLeast"/>
        </w:trPr>
        <w:tc>
          <w:tcPr>
            <w:tcW w:w="2305" w:type="dxa"/>
          </w:tcPr>
          <w:p>
            <w:pPr>
              <w:pStyle w:val="TableParagraph"/>
              <w:spacing w:before="93"/>
              <w:ind w:left="67"/>
              <w:rPr>
                <w:sz w:val="16"/>
              </w:rPr>
            </w:pPr>
            <w:r>
              <w:rPr>
                <w:sz w:val="16"/>
              </w:rPr>
              <w:t>Modificación</w:t>
            </w:r>
            <w:r>
              <w:rPr>
                <w:spacing w:val="-11"/>
                <w:sz w:val="16"/>
              </w:rPr>
              <w:t> </w:t>
            </w:r>
            <w:r>
              <w:rPr>
                <w:sz w:val="16"/>
              </w:rPr>
              <w:t>entre</w:t>
            </w:r>
            <w:r>
              <w:rPr>
                <w:spacing w:val="-11"/>
                <w:sz w:val="16"/>
              </w:rPr>
              <w:t> </w:t>
            </w:r>
            <w:r>
              <w:rPr>
                <w:spacing w:val="-2"/>
                <w:sz w:val="16"/>
              </w:rPr>
              <w:t>beneficios</w:t>
            </w:r>
          </w:p>
        </w:tc>
        <w:tc>
          <w:tcPr>
            <w:tcW w:w="1058" w:type="dxa"/>
          </w:tcPr>
          <w:p>
            <w:pPr>
              <w:pStyle w:val="TableParagraph"/>
              <w:spacing w:before="93"/>
              <w:ind w:left="18" w:right="10"/>
              <w:jc w:val="center"/>
              <w:rPr>
                <w:sz w:val="16"/>
              </w:rPr>
            </w:pPr>
            <w:r>
              <w:rPr>
                <w:spacing w:val="-5"/>
                <w:sz w:val="16"/>
              </w:rPr>
              <w:t>610</w:t>
            </w:r>
          </w:p>
        </w:tc>
        <w:tc>
          <w:tcPr>
            <w:tcW w:w="1015" w:type="dxa"/>
          </w:tcPr>
          <w:p>
            <w:pPr>
              <w:pStyle w:val="TableParagraph"/>
              <w:spacing w:before="93"/>
              <w:ind w:left="27"/>
              <w:jc w:val="center"/>
              <w:rPr>
                <w:sz w:val="16"/>
              </w:rPr>
            </w:pPr>
            <w:r>
              <w:rPr>
                <w:spacing w:val="-10"/>
                <w:sz w:val="16"/>
              </w:rPr>
              <w:t>9</w:t>
            </w:r>
          </w:p>
        </w:tc>
        <w:tc>
          <w:tcPr>
            <w:tcW w:w="1102" w:type="dxa"/>
          </w:tcPr>
          <w:p>
            <w:pPr>
              <w:pStyle w:val="TableParagraph"/>
              <w:rPr>
                <w:rFonts w:ascii="Times New Roman"/>
                <w:sz w:val="14"/>
              </w:rPr>
            </w:pPr>
          </w:p>
        </w:tc>
        <w:tc>
          <w:tcPr>
            <w:tcW w:w="907" w:type="dxa"/>
          </w:tcPr>
          <w:p>
            <w:pPr>
              <w:pStyle w:val="TableParagraph"/>
              <w:spacing w:before="93"/>
              <w:ind w:left="21" w:right="16"/>
              <w:jc w:val="center"/>
              <w:rPr>
                <w:sz w:val="16"/>
              </w:rPr>
            </w:pPr>
            <w:r>
              <w:rPr>
                <w:spacing w:val="-5"/>
                <w:sz w:val="16"/>
              </w:rPr>
              <w:t>619</w:t>
            </w:r>
          </w:p>
        </w:tc>
        <w:tc>
          <w:tcPr>
            <w:tcW w:w="1836" w:type="dxa"/>
          </w:tcPr>
          <w:p>
            <w:pPr>
              <w:pStyle w:val="TableParagraph"/>
              <w:spacing w:line="188" w:lineRule="exact"/>
              <w:ind w:left="77"/>
              <w:rPr>
                <w:sz w:val="16"/>
              </w:rPr>
            </w:pPr>
            <w:r>
              <w:rPr>
                <w:spacing w:val="-2"/>
                <w:sz w:val="16"/>
              </w:rPr>
              <w:t>Emprendimientos Productivos</w:t>
            </w:r>
          </w:p>
        </w:tc>
        <w:tc>
          <w:tcPr>
            <w:tcW w:w="1555" w:type="dxa"/>
            <w:vMerge/>
            <w:tcBorders>
              <w:top w:val="nil"/>
            </w:tcBorders>
          </w:tcPr>
          <w:p>
            <w:pPr>
              <w:rPr>
                <w:sz w:val="2"/>
                <w:szCs w:val="2"/>
              </w:rPr>
            </w:pPr>
          </w:p>
        </w:tc>
      </w:tr>
      <w:tr>
        <w:trPr>
          <w:trHeight w:val="446" w:hRule="atLeast"/>
        </w:trPr>
        <w:tc>
          <w:tcPr>
            <w:tcW w:w="2305" w:type="dxa"/>
          </w:tcPr>
          <w:p>
            <w:pPr>
              <w:pStyle w:val="TableParagraph"/>
              <w:spacing w:before="125"/>
              <w:ind w:left="67"/>
              <w:rPr>
                <w:sz w:val="16"/>
              </w:rPr>
            </w:pPr>
            <w:r>
              <w:rPr>
                <w:sz w:val="16"/>
              </w:rPr>
              <w:t>Modificación</w:t>
            </w:r>
            <w:r>
              <w:rPr>
                <w:spacing w:val="-11"/>
                <w:sz w:val="16"/>
              </w:rPr>
              <w:t> </w:t>
            </w:r>
            <w:r>
              <w:rPr>
                <w:sz w:val="16"/>
              </w:rPr>
              <w:t>entre</w:t>
            </w:r>
            <w:r>
              <w:rPr>
                <w:spacing w:val="-11"/>
                <w:sz w:val="16"/>
              </w:rPr>
              <w:t> </w:t>
            </w:r>
            <w:r>
              <w:rPr>
                <w:spacing w:val="-2"/>
                <w:sz w:val="16"/>
              </w:rPr>
              <w:t>beneficios</w:t>
            </w:r>
          </w:p>
        </w:tc>
        <w:tc>
          <w:tcPr>
            <w:tcW w:w="1058" w:type="dxa"/>
          </w:tcPr>
          <w:p>
            <w:pPr>
              <w:pStyle w:val="TableParagraph"/>
              <w:spacing w:before="125"/>
              <w:ind w:left="18" w:right="16"/>
              <w:jc w:val="center"/>
              <w:rPr>
                <w:sz w:val="16"/>
              </w:rPr>
            </w:pPr>
            <w:r>
              <w:rPr>
                <w:spacing w:val="-2"/>
                <w:sz w:val="16"/>
              </w:rPr>
              <w:t>33282</w:t>
            </w:r>
          </w:p>
        </w:tc>
        <w:tc>
          <w:tcPr>
            <w:tcW w:w="1015" w:type="dxa"/>
          </w:tcPr>
          <w:p>
            <w:pPr>
              <w:pStyle w:val="TableParagraph"/>
              <w:rPr>
                <w:rFonts w:ascii="Times New Roman"/>
                <w:sz w:val="14"/>
              </w:rPr>
            </w:pPr>
          </w:p>
        </w:tc>
        <w:tc>
          <w:tcPr>
            <w:tcW w:w="1102" w:type="dxa"/>
          </w:tcPr>
          <w:p>
            <w:pPr>
              <w:pStyle w:val="TableParagraph"/>
              <w:spacing w:before="125"/>
              <w:ind w:left="22" w:right="11"/>
              <w:jc w:val="center"/>
              <w:rPr>
                <w:sz w:val="16"/>
              </w:rPr>
            </w:pPr>
            <w:r>
              <w:rPr>
                <w:spacing w:val="-4"/>
                <w:sz w:val="16"/>
              </w:rPr>
              <w:t>8720</w:t>
            </w:r>
          </w:p>
        </w:tc>
        <w:tc>
          <w:tcPr>
            <w:tcW w:w="907" w:type="dxa"/>
          </w:tcPr>
          <w:p>
            <w:pPr>
              <w:pStyle w:val="TableParagraph"/>
              <w:spacing w:before="125"/>
              <w:ind w:left="21" w:right="8"/>
              <w:jc w:val="center"/>
              <w:rPr>
                <w:sz w:val="16"/>
              </w:rPr>
            </w:pPr>
            <w:r>
              <w:rPr>
                <w:spacing w:val="-2"/>
                <w:sz w:val="16"/>
              </w:rPr>
              <w:t>24562</w:t>
            </w:r>
          </w:p>
        </w:tc>
        <w:tc>
          <w:tcPr>
            <w:tcW w:w="1836" w:type="dxa"/>
          </w:tcPr>
          <w:p>
            <w:pPr>
              <w:pStyle w:val="TableParagraph"/>
              <w:spacing w:line="244" w:lineRule="auto" w:before="32"/>
              <w:ind w:left="77"/>
              <w:rPr>
                <w:sz w:val="16"/>
              </w:rPr>
            </w:pPr>
            <w:r>
              <w:rPr>
                <w:sz w:val="16"/>
              </w:rPr>
              <w:t>Beneficio</w:t>
            </w:r>
            <w:r>
              <w:rPr>
                <w:spacing w:val="-12"/>
                <w:sz w:val="16"/>
              </w:rPr>
              <w:t> </w:t>
            </w:r>
            <w:r>
              <w:rPr>
                <w:sz w:val="16"/>
              </w:rPr>
              <w:t>Temporal</w:t>
            </w:r>
            <w:r>
              <w:rPr>
                <w:spacing w:val="-11"/>
                <w:sz w:val="16"/>
              </w:rPr>
              <w:t> </w:t>
            </w:r>
            <w:r>
              <w:rPr>
                <w:sz w:val="16"/>
              </w:rPr>
              <w:t>por </w:t>
            </w:r>
            <w:r>
              <w:rPr>
                <w:spacing w:val="-2"/>
                <w:sz w:val="16"/>
              </w:rPr>
              <w:t>inflación</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57"/>
              <w:ind w:left="18" w:right="16"/>
              <w:jc w:val="center"/>
              <w:rPr>
                <w:sz w:val="16"/>
              </w:rPr>
            </w:pPr>
            <w:r>
              <w:rPr>
                <w:spacing w:val="-2"/>
                <w:sz w:val="16"/>
              </w:rPr>
              <w:t>164422</w:t>
            </w:r>
          </w:p>
        </w:tc>
        <w:tc>
          <w:tcPr>
            <w:tcW w:w="1015" w:type="dxa"/>
          </w:tcPr>
          <w:p>
            <w:pPr>
              <w:pStyle w:val="TableParagraph"/>
              <w:spacing w:line="253" w:lineRule="exact" w:before="26"/>
              <w:ind w:left="75"/>
              <w:rPr>
                <w:rFonts w:ascii="Calibri"/>
                <w:sz w:val="22"/>
              </w:rPr>
            </w:pPr>
            <w:r>
              <w:rPr>
                <w:rFonts w:ascii="Calibri"/>
                <w:spacing w:val="-10"/>
                <w:sz w:val="22"/>
              </w:rPr>
              <w:t>_</w:t>
            </w:r>
          </w:p>
        </w:tc>
        <w:tc>
          <w:tcPr>
            <w:tcW w:w="1102" w:type="dxa"/>
          </w:tcPr>
          <w:p>
            <w:pPr>
              <w:pStyle w:val="TableParagraph"/>
              <w:spacing w:line="253" w:lineRule="exact" w:before="26"/>
              <w:ind w:left="76"/>
              <w:rPr>
                <w:rFonts w:ascii="Calibri"/>
                <w:sz w:val="22"/>
              </w:rPr>
            </w:pPr>
            <w:r>
              <w:rPr>
                <w:rFonts w:ascii="Calibri"/>
                <w:spacing w:val="-10"/>
                <w:sz w:val="22"/>
              </w:rPr>
              <w:t>_</w:t>
            </w:r>
          </w:p>
        </w:tc>
        <w:tc>
          <w:tcPr>
            <w:tcW w:w="907" w:type="dxa"/>
          </w:tcPr>
          <w:p>
            <w:pPr>
              <w:pStyle w:val="TableParagraph"/>
              <w:spacing w:before="57"/>
              <w:ind w:left="21" w:right="8"/>
              <w:jc w:val="center"/>
              <w:rPr>
                <w:sz w:val="16"/>
              </w:rPr>
            </w:pPr>
            <w:r>
              <w:rPr>
                <w:spacing w:val="-2"/>
                <w:sz w:val="16"/>
              </w:rPr>
              <w:t>164422</w:t>
            </w:r>
          </w:p>
        </w:tc>
        <w:tc>
          <w:tcPr>
            <w:tcW w:w="1836" w:type="dxa"/>
          </w:tcPr>
          <w:p>
            <w:pPr>
              <w:pStyle w:val="TableParagraph"/>
              <w:spacing w:before="57"/>
              <w:ind w:left="77"/>
              <w:rPr>
                <w:sz w:val="16"/>
              </w:rPr>
            </w:pPr>
            <w:r>
              <w:rPr>
                <w:sz w:val="16"/>
              </w:rPr>
              <w:t>Atención</w:t>
            </w:r>
            <w:r>
              <w:rPr>
                <w:spacing w:val="-3"/>
                <w:sz w:val="16"/>
              </w:rPr>
              <w:t> </w:t>
            </w:r>
            <w:r>
              <w:rPr>
                <w:sz w:val="16"/>
              </w:rPr>
              <w:t>a</w:t>
            </w:r>
            <w:r>
              <w:rPr>
                <w:spacing w:val="-3"/>
                <w:sz w:val="16"/>
              </w:rPr>
              <w:t> </w:t>
            </w:r>
            <w:r>
              <w:rPr>
                <w:spacing w:val="-2"/>
                <w:sz w:val="16"/>
              </w:rPr>
              <w:t>Familias</w:t>
            </w:r>
          </w:p>
        </w:tc>
        <w:tc>
          <w:tcPr>
            <w:tcW w:w="1555"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2"/>
              <w:rPr>
                <w:b/>
                <w:sz w:val="16"/>
              </w:rPr>
            </w:pPr>
          </w:p>
          <w:p>
            <w:pPr>
              <w:pStyle w:val="TableParagraph"/>
              <w:spacing w:line="195" w:lineRule="exact" w:before="1"/>
              <w:ind w:left="71"/>
              <w:rPr>
                <w:rFonts w:ascii="Calibri"/>
                <w:sz w:val="16"/>
              </w:rPr>
            </w:pPr>
            <w:r>
              <w:rPr>
                <w:rFonts w:ascii="Calibri"/>
                <w:sz w:val="16"/>
              </w:rPr>
              <w:t>ACUERDO</w:t>
            </w:r>
            <w:r>
              <w:rPr>
                <w:rFonts w:ascii="Calibri"/>
                <w:spacing w:val="-1"/>
                <w:sz w:val="16"/>
              </w:rPr>
              <w:t> </w:t>
            </w:r>
            <w:r>
              <w:rPr>
                <w:rFonts w:ascii="Calibri"/>
                <w:sz w:val="16"/>
              </w:rPr>
              <w:t>No: </w:t>
            </w:r>
            <w:r>
              <w:rPr>
                <w:rFonts w:ascii="Calibri"/>
                <w:spacing w:val="-4"/>
                <w:sz w:val="16"/>
              </w:rPr>
              <w:t>315-</w:t>
            </w:r>
          </w:p>
          <w:p>
            <w:pPr>
              <w:pStyle w:val="TableParagraph"/>
              <w:spacing w:line="195" w:lineRule="exact"/>
              <w:ind w:left="71"/>
              <w:rPr>
                <w:rFonts w:ascii="Calibri"/>
                <w:sz w:val="16"/>
              </w:rPr>
            </w:pPr>
            <w:r>
              <w:rPr>
                <w:rFonts w:ascii="Calibri"/>
                <w:spacing w:val="-2"/>
                <w:sz w:val="16"/>
              </w:rPr>
              <w:t>12-</w:t>
            </w:r>
            <w:r>
              <w:rPr>
                <w:rFonts w:ascii="Calibri"/>
                <w:spacing w:val="-4"/>
                <w:sz w:val="16"/>
              </w:rPr>
              <w:t>2023</w:t>
            </w:r>
          </w:p>
        </w:tc>
      </w:tr>
      <w:tr>
        <w:trPr>
          <w:trHeight w:val="300"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57"/>
              <w:ind w:left="18" w:right="10"/>
              <w:jc w:val="center"/>
              <w:rPr>
                <w:sz w:val="16"/>
              </w:rPr>
            </w:pPr>
            <w:r>
              <w:rPr>
                <w:spacing w:val="-4"/>
                <w:sz w:val="16"/>
              </w:rPr>
              <w:t>2025</w:t>
            </w:r>
          </w:p>
        </w:tc>
        <w:tc>
          <w:tcPr>
            <w:tcW w:w="1015" w:type="dxa"/>
          </w:tcPr>
          <w:p>
            <w:pPr>
              <w:pStyle w:val="TableParagraph"/>
              <w:spacing w:before="57"/>
              <w:ind w:left="27" w:right="16"/>
              <w:jc w:val="center"/>
              <w:rPr>
                <w:sz w:val="16"/>
              </w:rPr>
            </w:pPr>
            <w:r>
              <w:rPr>
                <w:spacing w:val="-5"/>
                <w:sz w:val="16"/>
              </w:rPr>
              <w:t>111</w:t>
            </w:r>
          </w:p>
        </w:tc>
        <w:tc>
          <w:tcPr>
            <w:tcW w:w="1102" w:type="dxa"/>
          </w:tcPr>
          <w:p>
            <w:pPr>
              <w:pStyle w:val="TableParagraph"/>
              <w:rPr>
                <w:rFonts w:ascii="Times New Roman"/>
                <w:sz w:val="14"/>
              </w:rPr>
            </w:pPr>
          </w:p>
        </w:tc>
        <w:tc>
          <w:tcPr>
            <w:tcW w:w="907" w:type="dxa"/>
          </w:tcPr>
          <w:p>
            <w:pPr>
              <w:pStyle w:val="TableParagraph"/>
              <w:spacing w:before="57"/>
              <w:ind w:left="21" w:right="16"/>
              <w:jc w:val="center"/>
              <w:rPr>
                <w:sz w:val="16"/>
              </w:rPr>
            </w:pPr>
            <w:r>
              <w:rPr>
                <w:spacing w:val="-4"/>
                <w:sz w:val="16"/>
              </w:rPr>
              <w:t>2136</w:t>
            </w:r>
          </w:p>
        </w:tc>
        <w:tc>
          <w:tcPr>
            <w:tcW w:w="1836" w:type="dxa"/>
          </w:tcPr>
          <w:p>
            <w:pPr>
              <w:pStyle w:val="TableParagraph"/>
              <w:spacing w:before="57"/>
              <w:ind w:left="77"/>
              <w:rPr>
                <w:sz w:val="16"/>
              </w:rPr>
            </w:pPr>
            <w:r>
              <w:rPr>
                <w:spacing w:val="-2"/>
                <w:sz w:val="16"/>
              </w:rPr>
              <w:t>Asignación</w:t>
            </w:r>
            <w:r>
              <w:rPr>
                <w:spacing w:val="8"/>
                <w:sz w:val="16"/>
              </w:rPr>
              <w:t> </w:t>
            </w:r>
            <w:r>
              <w:rPr>
                <w:spacing w:val="-2"/>
                <w:sz w:val="16"/>
              </w:rPr>
              <w:t>Familiar</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57"/>
              <w:ind w:left="18" w:right="10"/>
              <w:jc w:val="center"/>
              <w:rPr>
                <w:sz w:val="16"/>
              </w:rPr>
            </w:pPr>
            <w:r>
              <w:rPr>
                <w:spacing w:val="-5"/>
                <w:sz w:val="16"/>
              </w:rPr>
              <w:t>156</w:t>
            </w:r>
          </w:p>
        </w:tc>
        <w:tc>
          <w:tcPr>
            <w:tcW w:w="1015" w:type="dxa"/>
          </w:tcPr>
          <w:p>
            <w:pPr>
              <w:pStyle w:val="TableParagraph"/>
              <w:spacing w:before="57"/>
              <w:ind w:left="27" w:right="16"/>
              <w:jc w:val="center"/>
              <w:rPr>
                <w:sz w:val="16"/>
              </w:rPr>
            </w:pPr>
            <w:r>
              <w:rPr>
                <w:spacing w:val="-5"/>
                <w:sz w:val="16"/>
              </w:rPr>
              <w:t>162</w:t>
            </w:r>
          </w:p>
        </w:tc>
        <w:tc>
          <w:tcPr>
            <w:tcW w:w="1102" w:type="dxa"/>
          </w:tcPr>
          <w:p>
            <w:pPr>
              <w:pStyle w:val="TableParagraph"/>
              <w:rPr>
                <w:rFonts w:ascii="Times New Roman"/>
                <w:sz w:val="14"/>
              </w:rPr>
            </w:pPr>
          </w:p>
        </w:tc>
        <w:tc>
          <w:tcPr>
            <w:tcW w:w="907" w:type="dxa"/>
          </w:tcPr>
          <w:p>
            <w:pPr>
              <w:pStyle w:val="TableParagraph"/>
              <w:spacing w:before="57"/>
              <w:ind w:left="21" w:right="16"/>
              <w:jc w:val="center"/>
              <w:rPr>
                <w:sz w:val="16"/>
              </w:rPr>
            </w:pPr>
            <w:r>
              <w:rPr>
                <w:spacing w:val="-5"/>
                <w:sz w:val="16"/>
              </w:rPr>
              <w:t>318</w:t>
            </w:r>
          </w:p>
        </w:tc>
        <w:tc>
          <w:tcPr>
            <w:tcW w:w="1836" w:type="dxa"/>
          </w:tcPr>
          <w:p>
            <w:pPr>
              <w:pStyle w:val="TableParagraph"/>
              <w:spacing w:before="57"/>
              <w:ind w:left="77"/>
              <w:rPr>
                <w:sz w:val="16"/>
              </w:rPr>
            </w:pPr>
            <w:r>
              <w:rPr>
                <w:spacing w:val="-2"/>
                <w:sz w:val="16"/>
              </w:rPr>
              <w:t>Prestación</w:t>
            </w:r>
            <w:r>
              <w:rPr>
                <w:spacing w:val="7"/>
                <w:sz w:val="16"/>
              </w:rPr>
              <w:t> </w:t>
            </w:r>
            <w:r>
              <w:rPr>
                <w:spacing w:val="-2"/>
                <w:sz w:val="16"/>
              </w:rPr>
              <w:t>Alimentaria</w:t>
            </w:r>
          </w:p>
        </w:tc>
        <w:tc>
          <w:tcPr>
            <w:tcW w:w="1555" w:type="dxa"/>
            <w:vMerge/>
            <w:tcBorders>
              <w:top w:val="nil"/>
            </w:tcBorders>
          </w:tcPr>
          <w:p>
            <w:pPr>
              <w:rPr>
                <w:sz w:val="2"/>
                <w:szCs w:val="2"/>
              </w:rPr>
            </w:pPr>
          </w:p>
        </w:tc>
      </w:tr>
      <w:tr>
        <w:trPr>
          <w:trHeight w:val="364" w:hRule="atLeast"/>
        </w:trPr>
        <w:tc>
          <w:tcPr>
            <w:tcW w:w="2305" w:type="dxa"/>
          </w:tcPr>
          <w:p>
            <w:pPr>
              <w:pStyle w:val="TableParagraph"/>
              <w:spacing w:before="86"/>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86"/>
              <w:ind w:left="18" w:right="16"/>
              <w:jc w:val="center"/>
              <w:rPr>
                <w:sz w:val="16"/>
              </w:rPr>
            </w:pPr>
            <w:r>
              <w:rPr>
                <w:spacing w:val="-2"/>
                <w:sz w:val="16"/>
              </w:rPr>
              <w:t>30350</w:t>
            </w:r>
          </w:p>
        </w:tc>
        <w:tc>
          <w:tcPr>
            <w:tcW w:w="1015" w:type="dxa"/>
          </w:tcPr>
          <w:p>
            <w:pPr>
              <w:pStyle w:val="TableParagraph"/>
              <w:spacing w:before="86"/>
              <w:ind w:left="27" w:right="16"/>
              <w:jc w:val="center"/>
              <w:rPr>
                <w:sz w:val="16"/>
              </w:rPr>
            </w:pPr>
            <w:r>
              <w:rPr>
                <w:spacing w:val="-5"/>
                <w:sz w:val="16"/>
              </w:rPr>
              <w:t>12</w:t>
            </w:r>
          </w:p>
        </w:tc>
        <w:tc>
          <w:tcPr>
            <w:tcW w:w="1102" w:type="dxa"/>
          </w:tcPr>
          <w:p>
            <w:pPr>
              <w:pStyle w:val="TableParagraph"/>
              <w:rPr>
                <w:rFonts w:ascii="Times New Roman"/>
                <w:sz w:val="14"/>
              </w:rPr>
            </w:pPr>
          </w:p>
        </w:tc>
        <w:tc>
          <w:tcPr>
            <w:tcW w:w="907" w:type="dxa"/>
          </w:tcPr>
          <w:p>
            <w:pPr>
              <w:pStyle w:val="TableParagraph"/>
              <w:spacing w:before="86"/>
              <w:ind w:left="21" w:right="8"/>
              <w:jc w:val="center"/>
              <w:rPr>
                <w:sz w:val="16"/>
              </w:rPr>
            </w:pPr>
            <w:r>
              <w:rPr>
                <w:spacing w:val="-2"/>
                <w:sz w:val="16"/>
              </w:rPr>
              <w:t>30362</w:t>
            </w:r>
          </w:p>
        </w:tc>
        <w:tc>
          <w:tcPr>
            <w:tcW w:w="1836" w:type="dxa"/>
          </w:tcPr>
          <w:p>
            <w:pPr>
              <w:pStyle w:val="TableParagraph"/>
              <w:spacing w:line="180" w:lineRule="exact"/>
              <w:ind w:left="77" w:right="257"/>
              <w:rPr>
                <w:sz w:val="16"/>
              </w:rPr>
            </w:pPr>
            <w:r>
              <w:rPr>
                <w:sz w:val="16"/>
              </w:rPr>
              <w:t>Cuidado</w:t>
            </w:r>
            <w:r>
              <w:rPr>
                <w:spacing w:val="-12"/>
                <w:sz w:val="16"/>
              </w:rPr>
              <w:t> </w:t>
            </w:r>
            <w:r>
              <w:rPr>
                <w:sz w:val="16"/>
              </w:rPr>
              <w:t>y</w:t>
            </w:r>
            <w:r>
              <w:rPr>
                <w:spacing w:val="-11"/>
                <w:sz w:val="16"/>
              </w:rPr>
              <w:t> </w:t>
            </w:r>
            <w:r>
              <w:rPr>
                <w:sz w:val="16"/>
              </w:rPr>
              <w:t>Desarrollo </w:t>
            </w:r>
            <w:r>
              <w:rPr>
                <w:spacing w:val="-2"/>
                <w:sz w:val="16"/>
              </w:rPr>
              <w:t>Infantil</w:t>
            </w:r>
          </w:p>
        </w:tc>
        <w:tc>
          <w:tcPr>
            <w:tcW w:w="1555" w:type="dxa"/>
            <w:vMerge/>
            <w:tcBorders>
              <w:top w:val="nil"/>
            </w:tcBorders>
          </w:tcPr>
          <w:p>
            <w:pPr>
              <w:rPr>
                <w:sz w:val="2"/>
                <w:szCs w:val="2"/>
              </w:rPr>
            </w:pPr>
          </w:p>
        </w:tc>
      </w:tr>
      <w:tr>
        <w:trPr>
          <w:trHeight w:val="372" w:hRule="atLeast"/>
        </w:trPr>
        <w:tc>
          <w:tcPr>
            <w:tcW w:w="2305" w:type="dxa"/>
          </w:tcPr>
          <w:p>
            <w:pPr>
              <w:pStyle w:val="TableParagraph"/>
              <w:spacing w:before="93"/>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93"/>
              <w:ind w:left="18" w:right="10"/>
              <w:jc w:val="center"/>
              <w:rPr>
                <w:sz w:val="16"/>
              </w:rPr>
            </w:pPr>
            <w:r>
              <w:rPr>
                <w:spacing w:val="-5"/>
                <w:sz w:val="16"/>
              </w:rPr>
              <w:t>157</w:t>
            </w:r>
          </w:p>
        </w:tc>
        <w:tc>
          <w:tcPr>
            <w:tcW w:w="1015" w:type="dxa"/>
          </w:tcPr>
          <w:p>
            <w:pPr>
              <w:pStyle w:val="TableParagraph"/>
              <w:spacing w:before="93"/>
              <w:ind w:left="27" w:right="16"/>
              <w:jc w:val="center"/>
              <w:rPr>
                <w:sz w:val="16"/>
              </w:rPr>
            </w:pPr>
            <w:r>
              <w:rPr>
                <w:spacing w:val="-5"/>
                <w:sz w:val="16"/>
              </w:rPr>
              <w:t>27</w:t>
            </w:r>
          </w:p>
        </w:tc>
        <w:tc>
          <w:tcPr>
            <w:tcW w:w="1102" w:type="dxa"/>
          </w:tcPr>
          <w:p>
            <w:pPr>
              <w:pStyle w:val="TableParagraph"/>
              <w:rPr>
                <w:rFonts w:ascii="Times New Roman"/>
                <w:sz w:val="14"/>
              </w:rPr>
            </w:pPr>
          </w:p>
        </w:tc>
        <w:tc>
          <w:tcPr>
            <w:tcW w:w="907" w:type="dxa"/>
          </w:tcPr>
          <w:p>
            <w:pPr>
              <w:pStyle w:val="TableParagraph"/>
              <w:spacing w:before="93"/>
              <w:ind w:left="21" w:right="16"/>
              <w:jc w:val="center"/>
              <w:rPr>
                <w:sz w:val="16"/>
              </w:rPr>
            </w:pPr>
            <w:r>
              <w:rPr>
                <w:spacing w:val="-5"/>
                <w:sz w:val="16"/>
              </w:rPr>
              <w:t>184</w:t>
            </w:r>
          </w:p>
        </w:tc>
        <w:tc>
          <w:tcPr>
            <w:tcW w:w="1836" w:type="dxa"/>
          </w:tcPr>
          <w:p>
            <w:pPr>
              <w:pStyle w:val="TableParagraph"/>
              <w:spacing w:line="184" w:lineRule="exact"/>
              <w:ind w:left="77"/>
              <w:rPr>
                <w:sz w:val="16"/>
              </w:rPr>
            </w:pPr>
            <w:r>
              <w:rPr>
                <w:spacing w:val="-2"/>
                <w:sz w:val="16"/>
              </w:rPr>
              <w:t>Mejoramiento</w:t>
            </w:r>
            <w:r>
              <w:rPr>
                <w:spacing w:val="2"/>
                <w:sz w:val="16"/>
              </w:rPr>
              <w:t> </w:t>
            </w:r>
            <w:r>
              <w:rPr>
                <w:spacing w:val="-5"/>
                <w:sz w:val="16"/>
              </w:rPr>
              <w:t>de</w:t>
            </w:r>
          </w:p>
          <w:p>
            <w:pPr>
              <w:pStyle w:val="TableParagraph"/>
              <w:spacing w:line="165" w:lineRule="exact" w:before="4"/>
              <w:ind w:left="77"/>
              <w:rPr>
                <w:sz w:val="16"/>
              </w:rPr>
            </w:pPr>
            <w:r>
              <w:rPr>
                <w:spacing w:val="-2"/>
                <w:sz w:val="16"/>
              </w:rPr>
              <w:t>vivienda</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57"/>
              <w:ind w:left="18" w:right="16"/>
              <w:jc w:val="center"/>
              <w:rPr>
                <w:sz w:val="16"/>
              </w:rPr>
            </w:pPr>
            <w:r>
              <w:rPr>
                <w:spacing w:val="-2"/>
                <w:sz w:val="16"/>
              </w:rPr>
              <w:t>274481</w:t>
            </w:r>
          </w:p>
        </w:tc>
        <w:tc>
          <w:tcPr>
            <w:tcW w:w="1015" w:type="dxa"/>
          </w:tcPr>
          <w:p>
            <w:pPr>
              <w:pStyle w:val="TableParagraph"/>
              <w:spacing w:before="57"/>
              <w:ind w:left="291"/>
              <w:rPr>
                <w:sz w:val="16"/>
              </w:rPr>
            </w:pPr>
            <w:r>
              <w:rPr>
                <w:spacing w:val="-2"/>
                <w:sz w:val="16"/>
              </w:rPr>
              <w:t>12880</w:t>
            </w:r>
          </w:p>
        </w:tc>
        <w:tc>
          <w:tcPr>
            <w:tcW w:w="1102" w:type="dxa"/>
          </w:tcPr>
          <w:p>
            <w:pPr>
              <w:pStyle w:val="TableParagraph"/>
              <w:rPr>
                <w:rFonts w:ascii="Times New Roman"/>
                <w:sz w:val="14"/>
              </w:rPr>
            </w:pPr>
          </w:p>
        </w:tc>
        <w:tc>
          <w:tcPr>
            <w:tcW w:w="907" w:type="dxa"/>
          </w:tcPr>
          <w:p>
            <w:pPr>
              <w:pStyle w:val="TableParagraph"/>
              <w:spacing w:before="57"/>
              <w:ind w:left="21" w:right="8"/>
              <w:jc w:val="center"/>
              <w:rPr>
                <w:sz w:val="16"/>
              </w:rPr>
            </w:pPr>
            <w:r>
              <w:rPr>
                <w:spacing w:val="-2"/>
                <w:sz w:val="16"/>
              </w:rPr>
              <w:t>287361</w:t>
            </w:r>
          </w:p>
        </w:tc>
        <w:tc>
          <w:tcPr>
            <w:tcW w:w="1836" w:type="dxa"/>
          </w:tcPr>
          <w:p>
            <w:pPr>
              <w:pStyle w:val="TableParagraph"/>
              <w:spacing w:before="57"/>
              <w:ind w:left="77"/>
              <w:rPr>
                <w:sz w:val="16"/>
              </w:rPr>
            </w:pPr>
            <w:r>
              <w:rPr>
                <w:spacing w:val="-2"/>
                <w:sz w:val="16"/>
              </w:rPr>
              <w:t>Avancemos</w:t>
            </w:r>
          </w:p>
        </w:tc>
        <w:tc>
          <w:tcPr>
            <w:tcW w:w="1555" w:type="dxa"/>
            <w:vMerge/>
            <w:tcBorders>
              <w:top w:val="nil"/>
            </w:tcBorders>
          </w:tcPr>
          <w:p>
            <w:pPr>
              <w:rPr>
                <w:sz w:val="2"/>
                <w:szCs w:val="2"/>
              </w:rPr>
            </w:pPr>
          </w:p>
        </w:tc>
      </w:tr>
      <w:tr>
        <w:trPr>
          <w:trHeight w:val="450" w:hRule="atLeast"/>
        </w:trPr>
        <w:tc>
          <w:tcPr>
            <w:tcW w:w="2305" w:type="dxa"/>
          </w:tcPr>
          <w:p>
            <w:pPr>
              <w:pStyle w:val="TableParagraph"/>
              <w:spacing w:before="129"/>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129"/>
              <w:ind w:left="18" w:right="10"/>
              <w:jc w:val="center"/>
              <w:rPr>
                <w:sz w:val="16"/>
              </w:rPr>
            </w:pPr>
            <w:r>
              <w:rPr>
                <w:spacing w:val="-5"/>
                <w:sz w:val="16"/>
              </w:rPr>
              <w:t>378</w:t>
            </w:r>
          </w:p>
        </w:tc>
        <w:tc>
          <w:tcPr>
            <w:tcW w:w="1015" w:type="dxa"/>
          </w:tcPr>
          <w:p>
            <w:pPr>
              <w:pStyle w:val="TableParagraph"/>
              <w:spacing w:before="129"/>
              <w:ind w:left="27" w:right="16"/>
              <w:jc w:val="center"/>
              <w:rPr>
                <w:sz w:val="16"/>
              </w:rPr>
            </w:pPr>
            <w:r>
              <w:rPr>
                <w:spacing w:val="-5"/>
                <w:sz w:val="16"/>
              </w:rPr>
              <w:t>30</w:t>
            </w:r>
          </w:p>
        </w:tc>
        <w:tc>
          <w:tcPr>
            <w:tcW w:w="1102" w:type="dxa"/>
          </w:tcPr>
          <w:p>
            <w:pPr>
              <w:pStyle w:val="TableParagraph"/>
              <w:rPr>
                <w:rFonts w:ascii="Times New Roman"/>
                <w:sz w:val="14"/>
              </w:rPr>
            </w:pPr>
          </w:p>
        </w:tc>
        <w:tc>
          <w:tcPr>
            <w:tcW w:w="907" w:type="dxa"/>
          </w:tcPr>
          <w:p>
            <w:pPr>
              <w:pStyle w:val="TableParagraph"/>
              <w:spacing w:before="129"/>
              <w:ind w:left="21" w:right="16"/>
              <w:jc w:val="center"/>
              <w:rPr>
                <w:sz w:val="16"/>
              </w:rPr>
            </w:pPr>
            <w:r>
              <w:rPr>
                <w:spacing w:val="-5"/>
                <w:sz w:val="16"/>
              </w:rPr>
              <w:t>408</w:t>
            </w:r>
          </w:p>
        </w:tc>
        <w:tc>
          <w:tcPr>
            <w:tcW w:w="1836" w:type="dxa"/>
          </w:tcPr>
          <w:p>
            <w:pPr>
              <w:pStyle w:val="TableParagraph"/>
              <w:spacing w:line="244" w:lineRule="auto" w:before="35"/>
              <w:ind w:left="77"/>
              <w:rPr>
                <w:sz w:val="16"/>
              </w:rPr>
            </w:pPr>
            <w:r>
              <w:rPr>
                <w:spacing w:val="-2"/>
                <w:sz w:val="16"/>
              </w:rPr>
              <w:t>Persona</w:t>
            </w:r>
            <w:r>
              <w:rPr>
                <w:spacing w:val="-7"/>
                <w:sz w:val="16"/>
              </w:rPr>
              <w:t> </w:t>
            </w:r>
            <w:r>
              <w:rPr>
                <w:spacing w:val="-2"/>
                <w:sz w:val="16"/>
              </w:rPr>
              <w:t>Trabajadora </w:t>
            </w:r>
            <w:r>
              <w:rPr>
                <w:sz w:val="16"/>
              </w:rPr>
              <w:t>menor de edad</w:t>
            </w:r>
          </w:p>
        </w:tc>
        <w:tc>
          <w:tcPr>
            <w:tcW w:w="1555" w:type="dxa"/>
            <w:vMerge/>
            <w:tcBorders>
              <w:top w:val="nil"/>
            </w:tcBorders>
          </w:tcPr>
          <w:p>
            <w:pPr>
              <w:rPr>
                <w:sz w:val="2"/>
                <w:szCs w:val="2"/>
              </w:rPr>
            </w:pPr>
          </w:p>
        </w:tc>
      </w:tr>
      <w:tr>
        <w:trPr>
          <w:trHeight w:val="300"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57"/>
              <w:ind w:left="18" w:right="16"/>
              <w:jc w:val="center"/>
              <w:rPr>
                <w:sz w:val="16"/>
              </w:rPr>
            </w:pPr>
            <w:r>
              <w:rPr>
                <w:spacing w:val="-2"/>
                <w:sz w:val="16"/>
              </w:rPr>
              <w:t>10900</w:t>
            </w:r>
          </w:p>
        </w:tc>
        <w:tc>
          <w:tcPr>
            <w:tcW w:w="1015" w:type="dxa"/>
          </w:tcPr>
          <w:p>
            <w:pPr>
              <w:pStyle w:val="TableParagraph"/>
              <w:rPr>
                <w:rFonts w:ascii="Times New Roman"/>
                <w:sz w:val="14"/>
              </w:rPr>
            </w:pPr>
          </w:p>
        </w:tc>
        <w:tc>
          <w:tcPr>
            <w:tcW w:w="1102" w:type="dxa"/>
          </w:tcPr>
          <w:p>
            <w:pPr>
              <w:pStyle w:val="TableParagraph"/>
              <w:spacing w:before="57"/>
              <w:ind w:left="22" w:right="11"/>
              <w:jc w:val="center"/>
              <w:rPr>
                <w:sz w:val="16"/>
              </w:rPr>
            </w:pPr>
            <w:r>
              <w:rPr>
                <w:spacing w:val="-5"/>
                <w:sz w:val="16"/>
              </w:rPr>
              <w:t>127</w:t>
            </w:r>
          </w:p>
        </w:tc>
        <w:tc>
          <w:tcPr>
            <w:tcW w:w="907" w:type="dxa"/>
          </w:tcPr>
          <w:p>
            <w:pPr>
              <w:pStyle w:val="TableParagraph"/>
              <w:spacing w:before="57"/>
              <w:ind w:left="21" w:right="8"/>
              <w:jc w:val="center"/>
              <w:rPr>
                <w:sz w:val="16"/>
              </w:rPr>
            </w:pPr>
            <w:r>
              <w:rPr>
                <w:spacing w:val="-2"/>
                <w:sz w:val="16"/>
              </w:rPr>
              <w:t>10773</w:t>
            </w:r>
          </w:p>
        </w:tc>
        <w:tc>
          <w:tcPr>
            <w:tcW w:w="1836" w:type="dxa"/>
          </w:tcPr>
          <w:p>
            <w:pPr>
              <w:pStyle w:val="TableParagraph"/>
              <w:spacing w:before="57"/>
              <w:ind w:left="77"/>
              <w:rPr>
                <w:sz w:val="16"/>
              </w:rPr>
            </w:pPr>
            <w:r>
              <w:rPr>
                <w:sz w:val="16"/>
              </w:rPr>
              <w:t>Procesos</w:t>
            </w:r>
            <w:r>
              <w:rPr>
                <w:spacing w:val="-11"/>
                <w:sz w:val="16"/>
              </w:rPr>
              <w:t> </w:t>
            </w:r>
            <w:r>
              <w:rPr>
                <w:spacing w:val="-2"/>
                <w:sz w:val="16"/>
              </w:rPr>
              <w:t>Formativos</w:t>
            </w:r>
          </w:p>
        </w:tc>
        <w:tc>
          <w:tcPr>
            <w:tcW w:w="1555" w:type="dxa"/>
            <w:vMerge/>
            <w:tcBorders>
              <w:top w:val="nil"/>
            </w:tcBorders>
          </w:tcPr>
          <w:p>
            <w:pPr>
              <w:rPr>
                <w:sz w:val="2"/>
                <w:szCs w:val="2"/>
              </w:rPr>
            </w:pPr>
          </w:p>
        </w:tc>
      </w:tr>
      <w:tr>
        <w:trPr>
          <w:trHeight w:val="299" w:hRule="atLeast"/>
        </w:trPr>
        <w:tc>
          <w:tcPr>
            <w:tcW w:w="2305" w:type="dxa"/>
          </w:tcPr>
          <w:p>
            <w:pPr>
              <w:pStyle w:val="TableParagraph"/>
              <w:spacing w:before="57"/>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57"/>
              <w:ind w:left="18" w:right="10"/>
              <w:jc w:val="center"/>
              <w:rPr>
                <w:sz w:val="16"/>
              </w:rPr>
            </w:pPr>
            <w:r>
              <w:rPr>
                <w:spacing w:val="-4"/>
                <w:sz w:val="16"/>
              </w:rPr>
              <w:t>2380</w:t>
            </w:r>
          </w:p>
        </w:tc>
        <w:tc>
          <w:tcPr>
            <w:tcW w:w="1015" w:type="dxa"/>
          </w:tcPr>
          <w:p>
            <w:pPr>
              <w:pStyle w:val="TableParagraph"/>
              <w:spacing w:before="57"/>
              <w:ind w:left="27" w:right="16"/>
              <w:jc w:val="center"/>
              <w:rPr>
                <w:sz w:val="16"/>
              </w:rPr>
            </w:pPr>
            <w:r>
              <w:rPr>
                <w:spacing w:val="-5"/>
                <w:sz w:val="16"/>
              </w:rPr>
              <w:t>741</w:t>
            </w:r>
          </w:p>
        </w:tc>
        <w:tc>
          <w:tcPr>
            <w:tcW w:w="1102" w:type="dxa"/>
          </w:tcPr>
          <w:p>
            <w:pPr>
              <w:pStyle w:val="TableParagraph"/>
              <w:rPr>
                <w:rFonts w:ascii="Times New Roman"/>
                <w:sz w:val="14"/>
              </w:rPr>
            </w:pPr>
          </w:p>
        </w:tc>
        <w:tc>
          <w:tcPr>
            <w:tcW w:w="907" w:type="dxa"/>
          </w:tcPr>
          <w:p>
            <w:pPr>
              <w:pStyle w:val="TableParagraph"/>
              <w:spacing w:before="57"/>
              <w:ind w:left="21" w:right="16"/>
              <w:jc w:val="center"/>
              <w:rPr>
                <w:sz w:val="16"/>
              </w:rPr>
            </w:pPr>
            <w:r>
              <w:rPr>
                <w:spacing w:val="-4"/>
                <w:sz w:val="16"/>
              </w:rPr>
              <w:t>3121</w:t>
            </w:r>
          </w:p>
        </w:tc>
        <w:tc>
          <w:tcPr>
            <w:tcW w:w="1836" w:type="dxa"/>
          </w:tcPr>
          <w:p>
            <w:pPr>
              <w:pStyle w:val="TableParagraph"/>
              <w:spacing w:before="57"/>
              <w:ind w:left="77"/>
              <w:rPr>
                <w:sz w:val="16"/>
              </w:rPr>
            </w:pPr>
            <w:r>
              <w:rPr>
                <w:spacing w:val="-2"/>
                <w:sz w:val="16"/>
              </w:rPr>
              <w:t>Capacitación</w:t>
            </w:r>
          </w:p>
        </w:tc>
        <w:tc>
          <w:tcPr>
            <w:tcW w:w="1555" w:type="dxa"/>
            <w:vMerge/>
            <w:tcBorders>
              <w:top w:val="nil"/>
            </w:tcBorders>
          </w:tcPr>
          <w:p>
            <w:pPr>
              <w:rPr>
                <w:sz w:val="2"/>
                <w:szCs w:val="2"/>
              </w:rPr>
            </w:pPr>
          </w:p>
        </w:tc>
      </w:tr>
      <w:tr>
        <w:trPr>
          <w:trHeight w:val="371" w:hRule="atLeast"/>
        </w:trPr>
        <w:tc>
          <w:tcPr>
            <w:tcW w:w="2305" w:type="dxa"/>
          </w:tcPr>
          <w:p>
            <w:pPr>
              <w:pStyle w:val="TableParagraph"/>
              <w:spacing w:before="93"/>
              <w:ind w:left="67"/>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1058" w:type="dxa"/>
          </w:tcPr>
          <w:p>
            <w:pPr>
              <w:pStyle w:val="TableParagraph"/>
              <w:spacing w:before="93"/>
              <w:ind w:left="18" w:right="8"/>
              <w:jc w:val="center"/>
              <w:rPr>
                <w:sz w:val="16"/>
              </w:rPr>
            </w:pPr>
            <w:r>
              <w:rPr>
                <w:spacing w:val="-10"/>
                <w:sz w:val="16"/>
              </w:rPr>
              <w:t>4</w:t>
            </w:r>
          </w:p>
        </w:tc>
        <w:tc>
          <w:tcPr>
            <w:tcW w:w="1015" w:type="dxa"/>
          </w:tcPr>
          <w:p>
            <w:pPr>
              <w:pStyle w:val="TableParagraph"/>
              <w:rPr>
                <w:rFonts w:ascii="Times New Roman"/>
                <w:sz w:val="14"/>
              </w:rPr>
            </w:pPr>
          </w:p>
        </w:tc>
        <w:tc>
          <w:tcPr>
            <w:tcW w:w="1102" w:type="dxa"/>
          </w:tcPr>
          <w:p>
            <w:pPr>
              <w:pStyle w:val="TableParagraph"/>
              <w:spacing w:before="93"/>
              <w:ind w:left="22" w:right="9"/>
              <w:jc w:val="center"/>
              <w:rPr>
                <w:sz w:val="16"/>
              </w:rPr>
            </w:pPr>
            <w:r>
              <w:rPr>
                <w:spacing w:val="-10"/>
                <w:sz w:val="16"/>
              </w:rPr>
              <w:t>1</w:t>
            </w:r>
          </w:p>
        </w:tc>
        <w:tc>
          <w:tcPr>
            <w:tcW w:w="907" w:type="dxa"/>
          </w:tcPr>
          <w:p>
            <w:pPr>
              <w:pStyle w:val="TableParagraph"/>
              <w:spacing w:before="93"/>
              <w:ind w:left="21"/>
              <w:jc w:val="center"/>
              <w:rPr>
                <w:sz w:val="16"/>
              </w:rPr>
            </w:pPr>
            <w:r>
              <w:rPr>
                <w:spacing w:val="-10"/>
                <w:sz w:val="16"/>
              </w:rPr>
              <w:t>3</w:t>
            </w:r>
          </w:p>
        </w:tc>
        <w:tc>
          <w:tcPr>
            <w:tcW w:w="1836" w:type="dxa"/>
          </w:tcPr>
          <w:p>
            <w:pPr>
              <w:pStyle w:val="TableParagraph"/>
              <w:spacing w:line="180" w:lineRule="exact"/>
              <w:ind w:left="77" w:right="584"/>
              <w:rPr>
                <w:sz w:val="16"/>
              </w:rPr>
            </w:pPr>
            <w:r>
              <w:rPr>
                <w:sz w:val="16"/>
              </w:rPr>
              <w:t>Proyectos</w:t>
            </w:r>
            <w:r>
              <w:rPr>
                <w:spacing w:val="-12"/>
                <w:sz w:val="16"/>
              </w:rPr>
              <w:t> </w:t>
            </w:r>
            <w:r>
              <w:rPr>
                <w:sz w:val="16"/>
              </w:rPr>
              <w:t>Socio </w:t>
            </w:r>
            <w:r>
              <w:rPr>
                <w:spacing w:val="-2"/>
                <w:sz w:val="16"/>
              </w:rPr>
              <w:t>productivos</w:t>
            </w:r>
          </w:p>
        </w:tc>
        <w:tc>
          <w:tcPr>
            <w:tcW w:w="1555" w:type="dxa"/>
            <w:vMerge/>
            <w:tcBorders>
              <w:top w:val="nil"/>
            </w:tcBorders>
          </w:tcPr>
          <w:p>
            <w:pPr>
              <w:rPr>
                <w:sz w:val="2"/>
                <w:szCs w:val="2"/>
              </w:rPr>
            </w:pPr>
          </w:p>
        </w:tc>
      </w:tr>
    </w:tbl>
    <w:p>
      <w:pPr>
        <w:pStyle w:val="BodyText"/>
        <w:rPr>
          <w:b/>
          <w:sz w:val="16"/>
        </w:rPr>
      </w:pPr>
    </w:p>
    <w:p>
      <w:pPr>
        <w:pStyle w:val="BodyText"/>
        <w:spacing w:before="25"/>
        <w:rPr>
          <w:b/>
          <w:sz w:val="16"/>
        </w:rPr>
      </w:pPr>
    </w:p>
    <w:p>
      <w:pPr>
        <w:spacing w:line="244" w:lineRule="auto" w:before="0"/>
        <w:ind w:left="1059" w:right="1105" w:firstLine="0"/>
        <w:jc w:val="left"/>
        <w:rPr>
          <w:sz w:val="16"/>
        </w:rPr>
      </w:pPr>
      <w:r>
        <w:rPr>
          <w:sz w:val="16"/>
        </w:rPr>
        <w:t>Fuente:</w:t>
      </w:r>
      <w:r>
        <w:rPr>
          <w:spacing w:val="-1"/>
          <w:sz w:val="16"/>
        </w:rPr>
        <w:t> </w:t>
      </w:r>
      <w:r>
        <w:rPr>
          <w:sz w:val="16"/>
        </w:rPr>
        <w:t>Elaborado</w:t>
      </w:r>
      <w:r>
        <w:rPr>
          <w:spacing w:val="-7"/>
          <w:sz w:val="16"/>
        </w:rPr>
        <w:t> </w:t>
      </w:r>
      <w:r>
        <w:rPr>
          <w:sz w:val="16"/>
        </w:rPr>
        <w:t>por</w:t>
      </w:r>
      <w:r>
        <w:rPr>
          <w:spacing w:val="-8"/>
          <w:sz w:val="16"/>
        </w:rPr>
        <w:t> </w:t>
      </w:r>
      <w:r>
        <w:rPr>
          <w:sz w:val="16"/>
        </w:rPr>
        <w:t>Planificación</w:t>
      </w:r>
      <w:r>
        <w:rPr>
          <w:spacing w:val="-7"/>
          <w:sz w:val="16"/>
        </w:rPr>
        <w:t> </w:t>
      </w:r>
      <w:r>
        <w:rPr>
          <w:sz w:val="16"/>
        </w:rPr>
        <w:t>Institucional</w:t>
      </w:r>
      <w:r>
        <w:rPr>
          <w:spacing w:val="-6"/>
          <w:sz w:val="16"/>
        </w:rPr>
        <w:t> </w:t>
      </w:r>
      <w:r>
        <w:rPr>
          <w:sz w:val="16"/>
        </w:rPr>
        <w:t>según</w:t>
      </w:r>
      <w:r>
        <w:rPr>
          <w:spacing w:val="-1"/>
          <w:sz w:val="16"/>
        </w:rPr>
        <w:t> </w:t>
      </w:r>
      <w:r>
        <w:rPr>
          <w:sz w:val="16"/>
        </w:rPr>
        <w:t>registros</w:t>
      </w:r>
      <w:r>
        <w:rPr>
          <w:spacing w:val="-7"/>
          <w:sz w:val="16"/>
        </w:rPr>
        <w:t> </w:t>
      </w:r>
      <w:r>
        <w:rPr>
          <w:sz w:val="16"/>
        </w:rPr>
        <w:t>de modificaciones</w:t>
      </w:r>
      <w:r>
        <w:rPr>
          <w:spacing w:val="-7"/>
          <w:sz w:val="16"/>
        </w:rPr>
        <w:t> </w:t>
      </w:r>
      <w:r>
        <w:rPr>
          <w:sz w:val="16"/>
        </w:rPr>
        <w:t>presupuestarias,</w:t>
      </w:r>
      <w:r>
        <w:rPr>
          <w:spacing w:val="-1"/>
          <w:sz w:val="16"/>
        </w:rPr>
        <w:t> </w:t>
      </w:r>
      <w:r>
        <w:rPr>
          <w:sz w:val="16"/>
        </w:rPr>
        <w:t>presupuestos</w:t>
      </w:r>
      <w:r>
        <w:rPr>
          <w:spacing w:val="-7"/>
          <w:sz w:val="16"/>
        </w:rPr>
        <w:t> </w:t>
      </w:r>
      <w:r>
        <w:rPr>
          <w:sz w:val="16"/>
        </w:rPr>
        <w:t>extraordinarios año 2023.</w:t>
      </w:r>
    </w:p>
    <w:p>
      <w:pPr>
        <w:spacing w:after="0" w:line="244" w:lineRule="auto"/>
        <w:jc w:val="left"/>
        <w:rPr>
          <w:sz w:val="16"/>
        </w:rPr>
        <w:sectPr>
          <w:type w:val="continuous"/>
          <w:pgSz w:w="12240" w:h="15840"/>
          <w:pgMar w:header="0" w:footer="744" w:top="1340" w:bottom="940" w:left="360" w:right="360"/>
        </w:sectPr>
      </w:pPr>
    </w:p>
    <w:p>
      <w:pPr>
        <w:pStyle w:val="BodyText"/>
        <w:spacing w:before="3"/>
        <w:rPr>
          <w:sz w:val="5"/>
        </w:rPr>
      </w:pPr>
    </w:p>
    <w:p>
      <w:pPr>
        <w:spacing w:line="20" w:lineRule="exact"/>
        <w:ind w:left="1304" w:right="0" w:firstLine="0"/>
        <w:rPr>
          <w:sz w:val="2"/>
        </w:rPr>
      </w:pPr>
      <w:r>
        <w:rPr>
          <w:sz w:val="2"/>
        </w:rPr>
        <mc:AlternateContent>
          <mc:Choice Requires="wps">
            <w:drawing>
              <wp:inline distT="0" distB="0" distL="0" distR="0">
                <wp:extent cx="5897245" cy="5080"/>
                <wp:effectExtent l="0" t="0" r="0" b="0"/>
                <wp:docPr id="6" name="Group 6"/>
                <wp:cNvGraphicFramePr>
                  <a:graphicFrameLocks/>
                </wp:cNvGraphicFramePr>
                <a:graphic>
                  <a:graphicData uri="http://schemas.microsoft.com/office/word/2010/wordprocessingGroup">
                    <wpg:wgp>
                      <wpg:cNvPr id="6" name="Group 6"/>
                      <wpg:cNvGrpSpPr/>
                      <wpg:grpSpPr>
                        <a:xfrm>
                          <a:off x="0" y="0"/>
                          <a:ext cx="5897245" cy="5080"/>
                          <a:chExt cx="5897245" cy="5080"/>
                        </a:xfrm>
                      </wpg:grpSpPr>
                      <wps:wsp>
                        <wps:cNvPr id="7" name="Graphic 7"/>
                        <wps:cNvSpPr/>
                        <wps:spPr>
                          <a:xfrm>
                            <a:off x="0" y="0"/>
                            <a:ext cx="5897245" cy="5080"/>
                          </a:xfrm>
                          <a:custGeom>
                            <a:avLst/>
                            <a:gdLst/>
                            <a:ahLst/>
                            <a:cxnLst/>
                            <a:rect l="l" t="t" r="r" b="b"/>
                            <a:pathLst>
                              <a:path w="5897245" h="5080">
                                <a:moveTo>
                                  <a:pt x="5896991" y="0"/>
                                </a:moveTo>
                                <a:lnTo>
                                  <a:pt x="0" y="0"/>
                                </a:lnTo>
                                <a:lnTo>
                                  <a:pt x="0" y="4571"/>
                                </a:lnTo>
                                <a:lnTo>
                                  <a:pt x="5896991" y="4571"/>
                                </a:lnTo>
                                <a:lnTo>
                                  <a:pt x="58969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4.35pt;height:.4pt;mso-position-horizontal-relative:char;mso-position-vertical-relative:line" id="docshapegroup5" coordorigin="0,0" coordsize="9287,8">
                <v:rect style="position:absolute;left:0;top:0;width:9287;height:8" id="docshape6" filled="true" fillcolor="#000000" stroked="false">
                  <v:fill type="solid"/>
                </v:rect>
              </v:group>
            </w:pict>
          </mc:Fallback>
        </mc:AlternateContent>
      </w:r>
      <w:r>
        <w:rPr>
          <w:sz w:val="2"/>
        </w:rPr>
      </w:r>
    </w:p>
    <w:p>
      <w:pPr>
        <w:pStyle w:val="Heading1"/>
        <w:ind w:left="2874" w:right="1105" w:hanging="750"/>
        <w:jc w:val="left"/>
      </w:pPr>
      <w:r>
        <w:rPr/>
        <mc:AlternateContent>
          <mc:Choice Requires="wps">
            <w:drawing>
              <wp:anchor distT="0" distB="0" distL="0" distR="0" allowOverlap="1" layoutInCell="1" locked="0" behindDoc="1" simplePos="0" relativeHeight="487589888">
                <wp:simplePos x="0" y="0"/>
                <wp:positionH relativeFrom="page">
                  <wp:posOffset>1056741</wp:posOffset>
                </wp:positionH>
                <wp:positionV relativeFrom="paragraph">
                  <wp:posOffset>335092</wp:posOffset>
                </wp:positionV>
                <wp:extent cx="5897245" cy="2794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897245" cy="27940"/>
                        </a:xfrm>
                        <a:custGeom>
                          <a:avLst/>
                          <a:gdLst/>
                          <a:ahLst/>
                          <a:cxnLst/>
                          <a:rect l="l" t="t" r="r" b="b"/>
                          <a:pathLst>
                            <a:path w="5897245" h="27940">
                              <a:moveTo>
                                <a:pt x="5896991" y="0"/>
                              </a:moveTo>
                              <a:lnTo>
                                <a:pt x="0" y="0"/>
                              </a:lnTo>
                              <a:lnTo>
                                <a:pt x="0" y="27431"/>
                              </a:lnTo>
                              <a:lnTo>
                                <a:pt x="5896991" y="27431"/>
                              </a:lnTo>
                              <a:lnTo>
                                <a:pt x="58969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208pt;margin-top:26.385244pt;width:464.33pt;height:2.16pt;mso-position-horizontal-relative:page;mso-position-vertical-relative:paragraph;z-index:-15726592;mso-wrap-distance-left:0;mso-wrap-distance-right:0" id="docshape7" filled="true" fillcolor="#000000" stroked="false">
                <v:fill type="solid"/>
                <w10:wrap type="topAndBottom"/>
              </v:rect>
            </w:pict>
          </mc:Fallback>
        </mc:AlternateContent>
      </w:r>
      <w:r>
        <w:rPr/>
        <w:t>Cuadro</w:t>
      </w:r>
      <w:r>
        <w:rPr>
          <w:spacing w:val="-6"/>
        </w:rPr>
        <w:t> </w:t>
      </w:r>
      <w:r>
        <w:rPr/>
        <w:t>2:</w:t>
      </w:r>
      <w:r>
        <w:rPr>
          <w:spacing w:val="-1"/>
        </w:rPr>
        <w:t> </w:t>
      </w:r>
      <w:r>
        <w:rPr/>
        <w:t>Detalle</w:t>
      </w:r>
      <w:r>
        <w:rPr>
          <w:spacing w:val="-8"/>
        </w:rPr>
        <w:t> </w:t>
      </w:r>
      <w:r>
        <w:rPr/>
        <w:t>de Ajustes</w:t>
      </w:r>
      <w:r>
        <w:rPr>
          <w:spacing w:val="-8"/>
        </w:rPr>
        <w:t> </w:t>
      </w:r>
      <w:r>
        <w:rPr/>
        <w:t>de</w:t>
      </w:r>
      <w:r>
        <w:rPr>
          <w:spacing w:val="-7"/>
        </w:rPr>
        <w:t> </w:t>
      </w:r>
      <w:r>
        <w:rPr/>
        <w:t>Metas</w:t>
      </w:r>
      <w:r>
        <w:rPr>
          <w:spacing w:val="-1"/>
        </w:rPr>
        <w:t> </w:t>
      </w:r>
      <w:r>
        <w:rPr/>
        <w:t>y</w:t>
      </w:r>
      <w:r>
        <w:rPr>
          <w:spacing w:val="-8"/>
        </w:rPr>
        <w:t> </w:t>
      </w:r>
      <w:r>
        <w:rPr/>
        <w:t>Presupuesto por</w:t>
      </w:r>
      <w:r>
        <w:rPr>
          <w:spacing w:val="-6"/>
        </w:rPr>
        <w:t> </w:t>
      </w:r>
      <w:r>
        <w:rPr/>
        <w:t>Modificaciones Presupuestarias y Presupuestos Extraordinarios, POI 2023</w:t>
      </w:r>
    </w:p>
    <w:p>
      <w:pPr>
        <w:pStyle w:val="BodyText"/>
        <w:spacing w:before="29"/>
        <w:rPr>
          <w:b/>
          <w:sz w:val="20"/>
        </w:r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2190"/>
        <w:gridCol w:w="1542"/>
        <w:gridCol w:w="2219"/>
        <w:gridCol w:w="1441"/>
        <w:gridCol w:w="1866"/>
      </w:tblGrid>
      <w:tr>
        <w:trPr>
          <w:trHeight w:val="523" w:hRule="atLeast"/>
        </w:trPr>
        <w:tc>
          <w:tcPr>
            <w:tcW w:w="1887" w:type="dxa"/>
            <w:vMerge w:val="restart"/>
            <w:shd w:val="clear" w:color="auto" w:fill="1F3863"/>
          </w:tcPr>
          <w:p>
            <w:pPr>
              <w:pStyle w:val="TableParagraph"/>
              <w:spacing w:before="161"/>
              <w:ind w:left="3"/>
              <w:jc w:val="center"/>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Modificación presupuestaria o </w:t>
            </w:r>
            <w:r>
              <w:rPr>
                <w:b/>
                <w:color w:val="FFFFFF"/>
                <w:spacing w:val="-2"/>
                <w:sz w:val="18"/>
              </w:rPr>
              <w:t>presupuesto extraordinario.</w:t>
            </w:r>
          </w:p>
        </w:tc>
        <w:tc>
          <w:tcPr>
            <w:tcW w:w="2190" w:type="dxa"/>
            <w:vMerge w:val="restart"/>
            <w:shd w:val="clear" w:color="auto" w:fill="1F3863"/>
          </w:tcPr>
          <w:p>
            <w:pPr>
              <w:pStyle w:val="TableParagraph"/>
              <w:spacing w:before="163"/>
              <w:rPr>
                <w:b/>
                <w:sz w:val="18"/>
              </w:rPr>
            </w:pPr>
          </w:p>
          <w:p>
            <w:pPr>
              <w:pStyle w:val="TableParagraph"/>
              <w:ind w:left="708" w:hanging="512"/>
              <w:rPr>
                <w:b/>
                <w:sz w:val="18"/>
              </w:rPr>
            </w:pPr>
            <w:r>
              <w:rPr>
                <w:b/>
                <w:color w:val="FFFFFF"/>
                <w:sz w:val="18"/>
              </w:rPr>
              <w:t>Acuerdo</w:t>
            </w:r>
            <w:r>
              <w:rPr>
                <w:b/>
                <w:color w:val="FFFFFF"/>
                <w:spacing w:val="-15"/>
                <w:sz w:val="18"/>
              </w:rPr>
              <w:t> </w:t>
            </w:r>
            <w:r>
              <w:rPr>
                <w:b/>
                <w:color w:val="FFFFFF"/>
                <w:sz w:val="18"/>
              </w:rPr>
              <w:t>del</w:t>
            </w:r>
            <w:r>
              <w:rPr>
                <w:b/>
                <w:color w:val="FFFFFF"/>
                <w:spacing w:val="-12"/>
                <w:sz w:val="18"/>
              </w:rPr>
              <w:t> </w:t>
            </w:r>
            <w:r>
              <w:rPr>
                <w:b/>
                <w:color w:val="FFFFFF"/>
                <w:sz w:val="18"/>
              </w:rPr>
              <w:t>Consejo </w:t>
            </w:r>
            <w:r>
              <w:rPr>
                <w:b/>
                <w:color w:val="FFFFFF"/>
                <w:spacing w:val="-2"/>
                <w:sz w:val="18"/>
              </w:rPr>
              <w:t>Directivo</w:t>
            </w:r>
          </w:p>
        </w:tc>
        <w:tc>
          <w:tcPr>
            <w:tcW w:w="1542" w:type="dxa"/>
            <w:vMerge w:val="restart"/>
            <w:shd w:val="clear" w:color="auto" w:fill="1F3863"/>
          </w:tcPr>
          <w:p>
            <w:pPr>
              <w:pStyle w:val="TableParagraph"/>
              <w:spacing w:before="163"/>
              <w:rPr>
                <w:b/>
                <w:sz w:val="18"/>
              </w:rPr>
            </w:pPr>
          </w:p>
          <w:p>
            <w:pPr>
              <w:pStyle w:val="TableParagraph"/>
              <w:ind w:left="399" w:right="350" w:hanging="30"/>
              <w:rPr>
                <w:b/>
                <w:sz w:val="18"/>
              </w:rPr>
            </w:pPr>
            <w:r>
              <w:rPr>
                <w:b/>
                <w:color w:val="FFFFFF"/>
                <w:spacing w:val="-2"/>
                <w:sz w:val="18"/>
              </w:rPr>
              <w:t>Beneficio afectado</w:t>
            </w:r>
          </w:p>
        </w:tc>
        <w:tc>
          <w:tcPr>
            <w:tcW w:w="2219" w:type="dxa"/>
            <w:vMerge w:val="restart"/>
            <w:shd w:val="clear" w:color="auto" w:fill="1F3863"/>
          </w:tcPr>
          <w:p>
            <w:pPr>
              <w:pStyle w:val="TableParagraph"/>
              <w:spacing w:before="163"/>
              <w:rPr>
                <w:b/>
                <w:sz w:val="18"/>
              </w:rPr>
            </w:pPr>
          </w:p>
          <w:p>
            <w:pPr>
              <w:pStyle w:val="TableParagraph"/>
              <w:ind w:left="218" w:right="151" w:hanging="58"/>
              <w:rPr>
                <w:b/>
                <w:sz w:val="18"/>
              </w:rPr>
            </w:pPr>
            <w:r>
              <w:rPr>
                <w:b/>
                <w:color w:val="FFFFFF"/>
                <w:sz w:val="18"/>
              </w:rPr>
              <w:t>Monto</w:t>
            </w:r>
            <w:r>
              <w:rPr>
                <w:b/>
                <w:color w:val="FFFFFF"/>
                <w:spacing w:val="-13"/>
                <w:sz w:val="18"/>
              </w:rPr>
              <w:t> </w:t>
            </w:r>
            <w:r>
              <w:rPr>
                <w:b/>
                <w:color w:val="FFFFFF"/>
                <w:sz w:val="18"/>
              </w:rPr>
              <w:t>presupuestario de reajuste de metas</w:t>
            </w:r>
          </w:p>
        </w:tc>
        <w:tc>
          <w:tcPr>
            <w:tcW w:w="3307" w:type="dxa"/>
            <w:gridSpan w:val="2"/>
            <w:shd w:val="clear" w:color="auto" w:fill="1F3863"/>
          </w:tcPr>
          <w:p>
            <w:pPr>
              <w:pStyle w:val="TableParagraph"/>
              <w:spacing w:before="161"/>
              <w:ind w:left="5"/>
              <w:jc w:val="center"/>
              <w:rPr>
                <w:b/>
                <w:sz w:val="18"/>
              </w:rPr>
            </w:pPr>
            <w:r>
              <w:rPr>
                <w:b/>
                <w:color w:val="FFFFFF"/>
                <w:spacing w:val="-2"/>
                <w:sz w:val="18"/>
              </w:rPr>
              <w:t>Ajustes</w:t>
            </w:r>
          </w:p>
        </w:tc>
      </w:tr>
      <w:tr>
        <w:trPr>
          <w:trHeight w:val="617" w:hRule="atLeast"/>
        </w:trPr>
        <w:tc>
          <w:tcPr>
            <w:tcW w:w="1887" w:type="dxa"/>
            <w:vMerge/>
            <w:tcBorders>
              <w:top w:val="nil"/>
            </w:tcBorders>
            <w:shd w:val="clear" w:color="auto" w:fill="1F3863"/>
          </w:tcPr>
          <w:p>
            <w:pPr>
              <w:rPr>
                <w:sz w:val="2"/>
                <w:szCs w:val="2"/>
              </w:rPr>
            </w:pPr>
          </w:p>
        </w:tc>
        <w:tc>
          <w:tcPr>
            <w:tcW w:w="2190" w:type="dxa"/>
            <w:vMerge/>
            <w:tcBorders>
              <w:top w:val="nil"/>
            </w:tcBorders>
            <w:shd w:val="clear" w:color="auto" w:fill="1F3863"/>
          </w:tcPr>
          <w:p>
            <w:pPr>
              <w:rPr>
                <w:sz w:val="2"/>
                <w:szCs w:val="2"/>
              </w:rPr>
            </w:pPr>
          </w:p>
        </w:tc>
        <w:tc>
          <w:tcPr>
            <w:tcW w:w="1542" w:type="dxa"/>
            <w:vMerge/>
            <w:tcBorders>
              <w:top w:val="nil"/>
            </w:tcBorders>
            <w:shd w:val="clear" w:color="auto" w:fill="1F3863"/>
          </w:tcPr>
          <w:p>
            <w:pPr>
              <w:rPr>
                <w:sz w:val="2"/>
                <w:szCs w:val="2"/>
              </w:rPr>
            </w:pPr>
          </w:p>
        </w:tc>
        <w:tc>
          <w:tcPr>
            <w:tcW w:w="2219" w:type="dxa"/>
            <w:vMerge/>
            <w:tcBorders>
              <w:top w:val="nil"/>
            </w:tcBorders>
            <w:shd w:val="clear" w:color="auto" w:fill="1F3863"/>
          </w:tcPr>
          <w:p>
            <w:pPr>
              <w:rPr>
                <w:sz w:val="2"/>
                <w:szCs w:val="2"/>
              </w:rPr>
            </w:pPr>
          </w:p>
        </w:tc>
        <w:tc>
          <w:tcPr>
            <w:tcW w:w="1441" w:type="dxa"/>
            <w:shd w:val="clear" w:color="auto" w:fill="1F3863"/>
          </w:tcPr>
          <w:p>
            <w:pPr>
              <w:pStyle w:val="TableParagraph"/>
              <w:spacing w:before="103"/>
              <w:ind w:left="290" w:right="278" w:firstLine="172"/>
              <w:rPr>
                <w:b/>
                <w:sz w:val="18"/>
              </w:rPr>
            </w:pPr>
            <w:r>
              <w:rPr>
                <w:b/>
                <w:color w:val="FFFFFF"/>
                <w:spacing w:val="-2"/>
                <w:sz w:val="18"/>
              </w:rPr>
              <w:t>Metas Ajustadas</w:t>
            </w:r>
          </w:p>
        </w:tc>
        <w:tc>
          <w:tcPr>
            <w:tcW w:w="1866" w:type="dxa"/>
            <w:shd w:val="clear" w:color="auto" w:fill="1F3863"/>
          </w:tcPr>
          <w:p>
            <w:pPr>
              <w:pStyle w:val="TableParagraph"/>
              <w:spacing w:before="103"/>
              <w:ind w:left="398" w:hanging="8"/>
              <w:rPr>
                <w:sz w:val="18"/>
              </w:rPr>
            </w:pPr>
            <w:r>
              <w:rPr>
                <w:b/>
                <w:color w:val="FFFFFF"/>
                <w:spacing w:val="-2"/>
                <w:sz w:val="18"/>
              </w:rPr>
              <w:t>Presupuesto </w:t>
            </w:r>
            <w:r>
              <w:rPr>
                <w:b/>
                <w:color w:val="FFFFFF"/>
                <w:sz w:val="18"/>
              </w:rPr>
              <w:t>Ajustado</w:t>
            </w:r>
            <w:r>
              <w:rPr>
                <w:b/>
                <w:color w:val="FFFFFF"/>
                <w:spacing w:val="-12"/>
                <w:sz w:val="18"/>
              </w:rPr>
              <w:t> </w:t>
            </w:r>
            <w:r>
              <w:rPr>
                <w:b/>
                <w:color w:val="FFFFFF"/>
                <w:spacing w:val="-5"/>
                <w:sz w:val="18"/>
              </w:rPr>
              <w:t>(</w:t>
            </w:r>
            <w:r>
              <w:rPr>
                <w:color w:val="FFFFFF"/>
                <w:spacing w:val="-5"/>
                <w:sz w:val="18"/>
              </w:rPr>
              <w:t>₡)</w:t>
            </w:r>
          </w:p>
        </w:tc>
      </w:tr>
      <w:tr>
        <w:trPr>
          <w:trHeight w:val="299" w:hRule="atLeast"/>
        </w:trPr>
        <w:tc>
          <w:tcPr>
            <w:tcW w:w="188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
              <w:rPr>
                <w:b/>
                <w:sz w:val="16"/>
              </w:rPr>
            </w:pPr>
          </w:p>
          <w:p>
            <w:pPr>
              <w:pStyle w:val="TableParagraph"/>
              <w:ind w:left="66"/>
              <w:rPr>
                <w:sz w:val="16"/>
              </w:rPr>
            </w:pPr>
            <w:r>
              <w:rPr>
                <w:spacing w:val="-2"/>
                <w:sz w:val="16"/>
              </w:rPr>
              <w:t>Modificación</w:t>
            </w:r>
            <w:r>
              <w:rPr>
                <w:spacing w:val="9"/>
                <w:sz w:val="16"/>
              </w:rPr>
              <w:t> </w:t>
            </w:r>
            <w:r>
              <w:rPr>
                <w:spacing w:val="-2"/>
                <w:sz w:val="16"/>
              </w:rPr>
              <w:t>General</w:t>
            </w:r>
            <w:r>
              <w:rPr>
                <w:spacing w:val="3"/>
                <w:sz w:val="16"/>
              </w:rPr>
              <w:t> </w:t>
            </w:r>
            <w:r>
              <w:rPr>
                <w:spacing w:val="-5"/>
                <w:sz w:val="16"/>
              </w:rPr>
              <w:t>01</w:t>
            </w:r>
          </w:p>
        </w:tc>
        <w:tc>
          <w:tcPr>
            <w:tcW w:w="2190"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
              <w:rPr>
                <w:b/>
                <w:sz w:val="16"/>
              </w:rPr>
            </w:pPr>
          </w:p>
          <w:p>
            <w:pPr>
              <w:pStyle w:val="TableParagraph"/>
              <w:ind w:left="139"/>
              <w:rPr>
                <w:sz w:val="16"/>
              </w:rPr>
            </w:pPr>
            <w:r>
              <w:rPr>
                <w:spacing w:val="-2"/>
                <w:sz w:val="16"/>
              </w:rPr>
              <w:t>ACUERDO</w:t>
            </w:r>
            <w:r>
              <w:rPr>
                <w:spacing w:val="3"/>
                <w:sz w:val="16"/>
              </w:rPr>
              <w:t> </w:t>
            </w:r>
            <w:r>
              <w:rPr>
                <w:spacing w:val="-2"/>
                <w:sz w:val="16"/>
              </w:rPr>
              <w:t>No</w:t>
            </w:r>
            <w:r>
              <w:rPr>
                <w:spacing w:val="2"/>
                <w:sz w:val="16"/>
              </w:rPr>
              <w:t> </w:t>
            </w:r>
            <w:r>
              <w:rPr>
                <w:spacing w:val="-2"/>
                <w:sz w:val="16"/>
              </w:rPr>
              <w:t>61-03-</w:t>
            </w:r>
            <w:r>
              <w:rPr>
                <w:spacing w:val="-4"/>
                <w:sz w:val="16"/>
              </w:rPr>
              <w:t>2023</w:t>
            </w:r>
          </w:p>
        </w:tc>
        <w:tc>
          <w:tcPr>
            <w:tcW w:w="1542" w:type="dxa"/>
            <w:vMerge w:val="restart"/>
          </w:tcPr>
          <w:p>
            <w:pPr>
              <w:pStyle w:val="TableParagraph"/>
              <w:spacing w:before="24"/>
              <w:rPr>
                <w:b/>
                <w:sz w:val="16"/>
              </w:rPr>
            </w:pPr>
          </w:p>
          <w:p>
            <w:pPr>
              <w:pStyle w:val="TableParagraph"/>
              <w:ind w:left="74"/>
              <w:rPr>
                <w:sz w:val="16"/>
              </w:rPr>
            </w:pPr>
            <w:r>
              <w:rPr>
                <w:sz w:val="16"/>
              </w:rPr>
              <w:t>Atención</w:t>
            </w:r>
            <w:r>
              <w:rPr>
                <w:spacing w:val="-3"/>
                <w:sz w:val="16"/>
              </w:rPr>
              <w:t> </w:t>
            </w:r>
            <w:r>
              <w:rPr>
                <w:sz w:val="16"/>
              </w:rPr>
              <w:t>a</w:t>
            </w:r>
            <w:r>
              <w:rPr>
                <w:spacing w:val="-2"/>
                <w:sz w:val="16"/>
              </w:rPr>
              <w:t> Familias</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24"/>
              <w:rPr>
                <w:b/>
                <w:sz w:val="16"/>
              </w:rPr>
            </w:pPr>
          </w:p>
          <w:p>
            <w:pPr>
              <w:pStyle w:val="TableParagraph"/>
              <w:ind w:left="16" w:right="8"/>
              <w:jc w:val="center"/>
              <w:rPr>
                <w:sz w:val="16"/>
              </w:rPr>
            </w:pPr>
            <w:r>
              <w:rPr>
                <w:spacing w:val="-2"/>
                <w:sz w:val="16"/>
              </w:rPr>
              <w:t>73894</w:t>
            </w:r>
          </w:p>
        </w:tc>
        <w:tc>
          <w:tcPr>
            <w:tcW w:w="1866" w:type="dxa"/>
            <w:vMerge w:val="restart"/>
          </w:tcPr>
          <w:p>
            <w:pPr>
              <w:pStyle w:val="TableParagraph"/>
              <w:spacing w:before="24"/>
              <w:rPr>
                <w:b/>
                <w:sz w:val="16"/>
              </w:rPr>
            </w:pPr>
          </w:p>
          <w:p>
            <w:pPr>
              <w:pStyle w:val="TableParagraph"/>
              <w:ind w:left="348"/>
              <w:rPr>
                <w:sz w:val="16"/>
              </w:rPr>
            </w:pPr>
            <w:r>
              <w:rPr>
                <w:sz w:val="16"/>
              </w:rPr>
              <w:t>₡51</w:t>
            </w:r>
            <w:r>
              <w:rPr>
                <w:spacing w:val="-7"/>
                <w:sz w:val="16"/>
              </w:rPr>
              <w:t> </w:t>
            </w:r>
            <w:r>
              <w:rPr>
                <w:sz w:val="16"/>
              </w:rPr>
              <w:t>224 093 </w:t>
            </w:r>
            <w:r>
              <w:rPr>
                <w:spacing w:val="-2"/>
                <w:sz w:val="16"/>
              </w:rPr>
              <w:t>474,00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₡282</w:t>
            </w:r>
            <w:r>
              <w:rPr>
                <w:spacing w:val="-4"/>
                <w:sz w:val="16"/>
              </w:rPr>
              <w:t> </w:t>
            </w:r>
            <w:r>
              <w:rPr>
                <w:sz w:val="16"/>
              </w:rPr>
              <w:t>000</w:t>
            </w:r>
            <w:r>
              <w:rPr>
                <w:spacing w:val="-3"/>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57"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60"/>
              <w:rPr>
                <w:b/>
                <w:sz w:val="16"/>
              </w:rPr>
            </w:pPr>
          </w:p>
          <w:p>
            <w:pPr>
              <w:pStyle w:val="TableParagraph"/>
              <w:spacing w:before="1"/>
              <w:ind w:left="74"/>
              <w:rPr>
                <w:sz w:val="16"/>
              </w:rPr>
            </w:pPr>
            <w:r>
              <w:rPr>
                <w:spacing w:val="-2"/>
                <w:sz w:val="16"/>
              </w:rPr>
              <w:t>Asignación</w:t>
            </w:r>
            <w:r>
              <w:rPr>
                <w:spacing w:val="8"/>
                <w:sz w:val="16"/>
              </w:rPr>
              <w:t> </w:t>
            </w:r>
            <w:r>
              <w:rPr>
                <w:spacing w:val="-2"/>
                <w:sz w:val="16"/>
              </w:rPr>
              <w:t>Familiar</w:t>
            </w:r>
          </w:p>
        </w:tc>
        <w:tc>
          <w:tcPr>
            <w:tcW w:w="2219" w:type="dxa"/>
          </w:tcPr>
          <w:p>
            <w:pPr>
              <w:pStyle w:val="TableParagraph"/>
              <w:spacing w:before="86"/>
              <w:ind w:left="5" w:right="4"/>
              <w:jc w:val="center"/>
              <w:rPr>
                <w:sz w:val="16"/>
              </w:rPr>
            </w:pPr>
            <w:r>
              <w:rPr>
                <w:spacing w:val="-2"/>
                <w:sz w:val="16"/>
              </w:rPr>
              <w:t>Aumenta</w:t>
            </w:r>
          </w:p>
        </w:tc>
        <w:tc>
          <w:tcPr>
            <w:tcW w:w="1441" w:type="dxa"/>
            <w:vMerge w:val="restart"/>
          </w:tcPr>
          <w:p>
            <w:pPr>
              <w:pStyle w:val="TableParagraph"/>
              <w:spacing w:before="60"/>
              <w:rPr>
                <w:b/>
                <w:sz w:val="16"/>
              </w:rPr>
            </w:pPr>
          </w:p>
          <w:p>
            <w:pPr>
              <w:pStyle w:val="TableParagraph"/>
              <w:spacing w:before="1"/>
              <w:ind w:left="16" w:right="16"/>
              <w:jc w:val="center"/>
              <w:rPr>
                <w:sz w:val="16"/>
              </w:rPr>
            </w:pPr>
            <w:r>
              <w:rPr>
                <w:spacing w:val="-4"/>
                <w:sz w:val="16"/>
              </w:rPr>
              <w:t>1824</w:t>
            </w:r>
          </w:p>
        </w:tc>
        <w:tc>
          <w:tcPr>
            <w:tcW w:w="1866" w:type="dxa"/>
            <w:vMerge w:val="restart"/>
          </w:tcPr>
          <w:p>
            <w:pPr>
              <w:pStyle w:val="TableParagraph"/>
              <w:spacing w:before="60"/>
              <w:rPr>
                <w:b/>
                <w:sz w:val="16"/>
              </w:rPr>
            </w:pPr>
          </w:p>
          <w:p>
            <w:pPr>
              <w:pStyle w:val="TableParagraph"/>
              <w:spacing w:before="1"/>
              <w:ind w:left="434"/>
              <w:rPr>
                <w:sz w:val="16"/>
              </w:rPr>
            </w:pPr>
            <w:r>
              <w:rPr>
                <w:sz w:val="16"/>
              </w:rPr>
              <w:t>₡2</w:t>
            </w:r>
            <w:r>
              <w:rPr>
                <w:spacing w:val="-4"/>
                <w:sz w:val="16"/>
              </w:rPr>
              <w:t> </w:t>
            </w:r>
            <w:r>
              <w:rPr>
                <w:sz w:val="16"/>
              </w:rPr>
              <w:t>024</w:t>
            </w:r>
            <w:r>
              <w:rPr>
                <w:spacing w:val="-3"/>
                <w:sz w:val="16"/>
              </w:rPr>
              <w:t> </w:t>
            </w:r>
            <w:r>
              <w:rPr>
                <w:sz w:val="16"/>
              </w:rPr>
              <w:t>400</w:t>
            </w:r>
            <w:r>
              <w:rPr>
                <w:spacing w:val="-4"/>
                <w:sz w:val="16"/>
              </w:rPr>
              <w:t> </w:t>
            </w:r>
            <w:r>
              <w:rPr>
                <w:spacing w:val="-2"/>
                <w:sz w:val="16"/>
              </w:rPr>
              <w:t>537,00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₡100</w:t>
            </w:r>
            <w:r>
              <w:rPr>
                <w:spacing w:val="-4"/>
                <w:sz w:val="16"/>
              </w:rPr>
              <w:t> </w:t>
            </w:r>
            <w:r>
              <w:rPr>
                <w:sz w:val="16"/>
              </w:rPr>
              <w:t>000</w:t>
            </w:r>
            <w:r>
              <w:rPr>
                <w:spacing w:val="-3"/>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911"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tcPr>
          <w:p>
            <w:pPr>
              <w:pStyle w:val="TableParagraph"/>
              <w:spacing w:before="182"/>
              <w:rPr>
                <w:b/>
                <w:sz w:val="16"/>
              </w:rPr>
            </w:pPr>
          </w:p>
          <w:p>
            <w:pPr>
              <w:pStyle w:val="TableParagraph"/>
              <w:spacing w:before="1"/>
              <w:ind w:left="312"/>
              <w:rPr>
                <w:sz w:val="16"/>
              </w:rPr>
            </w:pPr>
            <w:r>
              <w:rPr>
                <w:spacing w:val="-2"/>
                <w:sz w:val="16"/>
              </w:rPr>
              <w:t>Capacitación</w:t>
            </w:r>
          </w:p>
        </w:tc>
        <w:tc>
          <w:tcPr>
            <w:tcW w:w="2219" w:type="dxa"/>
          </w:tcPr>
          <w:p>
            <w:pPr>
              <w:pStyle w:val="TableParagraph"/>
              <w:spacing w:before="182"/>
              <w:rPr>
                <w:b/>
                <w:sz w:val="16"/>
              </w:rPr>
            </w:pPr>
          </w:p>
          <w:p>
            <w:pPr>
              <w:pStyle w:val="TableParagraph"/>
              <w:spacing w:before="1"/>
              <w:ind w:left="3" w:right="4"/>
              <w:jc w:val="center"/>
              <w:rPr>
                <w:sz w:val="16"/>
              </w:rPr>
            </w:pPr>
            <w:r>
              <w:rPr>
                <w:sz w:val="16"/>
              </w:rPr>
              <w:t>No</w:t>
            </w:r>
            <w:r>
              <w:rPr>
                <w:spacing w:val="-8"/>
                <w:sz w:val="16"/>
              </w:rPr>
              <w:t> </w:t>
            </w:r>
            <w:r>
              <w:rPr>
                <w:sz w:val="16"/>
              </w:rPr>
              <w:t>hay</w:t>
            </w:r>
            <w:r>
              <w:rPr>
                <w:spacing w:val="1"/>
                <w:sz w:val="16"/>
              </w:rPr>
              <w:t> </w:t>
            </w:r>
            <w:r>
              <w:rPr>
                <w:sz w:val="16"/>
              </w:rPr>
              <w:t>ajuste</w:t>
            </w:r>
            <w:r>
              <w:rPr>
                <w:spacing w:val="-8"/>
                <w:sz w:val="16"/>
              </w:rPr>
              <w:t> </w:t>
            </w:r>
            <w:r>
              <w:rPr>
                <w:spacing w:val="-2"/>
                <w:sz w:val="16"/>
              </w:rPr>
              <w:t>presupuestario</w:t>
            </w:r>
          </w:p>
        </w:tc>
        <w:tc>
          <w:tcPr>
            <w:tcW w:w="1441" w:type="dxa"/>
          </w:tcPr>
          <w:p>
            <w:pPr>
              <w:pStyle w:val="TableParagraph"/>
              <w:spacing w:before="182"/>
              <w:rPr>
                <w:b/>
                <w:sz w:val="16"/>
              </w:rPr>
            </w:pPr>
          </w:p>
          <w:p>
            <w:pPr>
              <w:pStyle w:val="TableParagraph"/>
              <w:spacing w:before="1"/>
              <w:ind w:left="16" w:right="16"/>
              <w:jc w:val="center"/>
              <w:rPr>
                <w:sz w:val="16"/>
              </w:rPr>
            </w:pPr>
            <w:r>
              <w:rPr>
                <w:spacing w:val="-4"/>
                <w:sz w:val="16"/>
              </w:rPr>
              <w:t>2380</w:t>
            </w:r>
          </w:p>
        </w:tc>
        <w:tc>
          <w:tcPr>
            <w:tcW w:w="1866" w:type="dxa"/>
          </w:tcPr>
          <w:p>
            <w:pPr>
              <w:pStyle w:val="TableParagraph"/>
              <w:spacing w:before="182"/>
              <w:rPr>
                <w:b/>
                <w:sz w:val="16"/>
              </w:rPr>
            </w:pPr>
          </w:p>
          <w:p>
            <w:pPr>
              <w:pStyle w:val="TableParagraph"/>
              <w:spacing w:before="1"/>
              <w:ind w:right="65"/>
              <w:jc w:val="right"/>
              <w:rPr>
                <w:sz w:val="16"/>
              </w:rPr>
            </w:pPr>
            <w:r>
              <w:rPr>
                <w:sz w:val="16"/>
              </w:rPr>
              <w:t>₡990</w:t>
            </w:r>
            <w:r>
              <w:rPr>
                <w:spacing w:val="-4"/>
                <w:sz w:val="16"/>
              </w:rPr>
              <w:t> </w:t>
            </w:r>
            <w:r>
              <w:rPr>
                <w:sz w:val="16"/>
              </w:rPr>
              <w:t>600</w:t>
            </w:r>
            <w:r>
              <w:rPr>
                <w:spacing w:val="-3"/>
                <w:sz w:val="16"/>
              </w:rPr>
              <w:t> </w:t>
            </w:r>
            <w:r>
              <w:rPr>
                <w:spacing w:val="-2"/>
                <w:sz w:val="16"/>
              </w:rPr>
              <w:t>000,00</w:t>
            </w:r>
          </w:p>
        </w:tc>
      </w:tr>
      <w:tr>
        <w:trPr>
          <w:trHeight w:val="364"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151"/>
              <w:ind w:left="362" w:right="171" w:hanging="166"/>
              <w:rPr>
                <w:sz w:val="16"/>
              </w:rPr>
            </w:pPr>
            <w:r>
              <w:rPr>
                <w:sz w:val="16"/>
              </w:rPr>
              <w:t>Proyectos</w:t>
            </w:r>
            <w:r>
              <w:rPr>
                <w:spacing w:val="-12"/>
                <w:sz w:val="16"/>
              </w:rPr>
              <w:t> </w:t>
            </w:r>
            <w:r>
              <w:rPr>
                <w:sz w:val="16"/>
              </w:rPr>
              <w:t>Socio </w:t>
            </w:r>
            <w:r>
              <w:rPr>
                <w:spacing w:val="-2"/>
                <w:sz w:val="16"/>
              </w:rPr>
              <w:t>productivos</w:t>
            </w:r>
          </w:p>
        </w:tc>
        <w:tc>
          <w:tcPr>
            <w:tcW w:w="2219" w:type="dxa"/>
          </w:tcPr>
          <w:p>
            <w:pPr>
              <w:pStyle w:val="TableParagraph"/>
              <w:spacing w:before="86"/>
              <w:ind w:left="5" w:right="4"/>
              <w:jc w:val="center"/>
              <w:rPr>
                <w:sz w:val="16"/>
              </w:rPr>
            </w:pPr>
            <w:r>
              <w:rPr>
                <w:spacing w:val="-2"/>
                <w:sz w:val="16"/>
              </w:rPr>
              <w:t>Aumenta</w:t>
            </w:r>
          </w:p>
        </w:tc>
        <w:tc>
          <w:tcPr>
            <w:tcW w:w="1441" w:type="dxa"/>
            <w:vMerge w:val="restart"/>
          </w:tcPr>
          <w:p>
            <w:pPr>
              <w:pStyle w:val="TableParagraph"/>
              <w:spacing w:before="60"/>
              <w:rPr>
                <w:b/>
                <w:sz w:val="16"/>
              </w:rPr>
            </w:pPr>
          </w:p>
          <w:p>
            <w:pPr>
              <w:pStyle w:val="TableParagraph"/>
              <w:ind w:left="16" w:right="16"/>
              <w:jc w:val="center"/>
              <w:rPr>
                <w:sz w:val="16"/>
              </w:rPr>
            </w:pPr>
            <w:r>
              <w:rPr>
                <w:spacing w:val="-5"/>
                <w:sz w:val="16"/>
              </w:rPr>
              <w:t>12</w:t>
            </w:r>
          </w:p>
        </w:tc>
        <w:tc>
          <w:tcPr>
            <w:tcW w:w="1866" w:type="dxa"/>
            <w:vMerge w:val="restart"/>
          </w:tcPr>
          <w:p>
            <w:pPr>
              <w:pStyle w:val="TableParagraph"/>
              <w:spacing w:before="60"/>
              <w:rPr>
                <w:b/>
                <w:sz w:val="16"/>
              </w:rPr>
            </w:pPr>
          </w:p>
          <w:p>
            <w:pPr>
              <w:pStyle w:val="TableParagraph"/>
              <w:ind w:left="571"/>
              <w:rPr>
                <w:sz w:val="16"/>
              </w:rPr>
            </w:pPr>
            <w:r>
              <w:rPr>
                <w:sz w:val="16"/>
              </w:rPr>
              <w:t>₡715</w:t>
            </w:r>
            <w:r>
              <w:rPr>
                <w:spacing w:val="-4"/>
                <w:sz w:val="16"/>
              </w:rPr>
              <w:t> </w:t>
            </w:r>
            <w:r>
              <w:rPr>
                <w:sz w:val="16"/>
              </w:rPr>
              <w:t>738</w:t>
            </w:r>
            <w:r>
              <w:rPr>
                <w:spacing w:val="-3"/>
                <w:sz w:val="16"/>
              </w:rPr>
              <w:t> </w:t>
            </w:r>
            <w:r>
              <w:rPr>
                <w:spacing w:val="-2"/>
                <w:sz w:val="16"/>
              </w:rPr>
              <w:t>183,00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4"/>
              <w:jc w:val="center"/>
              <w:rPr>
                <w:sz w:val="16"/>
              </w:rPr>
            </w:pPr>
            <w:r>
              <w:rPr>
                <w:sz w:val="16"/>
              </w:rPr>
              <w:t>₡4</w:t>
            </w:r>
            <w:r>
              <w:rPr>
                <w:spacing w:val="-4"/>
                <w:sz w:val="16"/>
              </w:rPr>
              <w:t> </w:t>
            </w:r>
            <w:r>
              <w:rPr>
                <w:sz w:val="16"/>
              </w:rPr>
              <w:t>284</w:t>
            </w:r>
            <w:r>
              <w:rPr>
                <w:spacing w:val="-4"/>
                <w:sz w:val="16"/>
              </w:rPr>
              <w:t> </w:t>
            </w:r>
            <w:r>
              <w:rPr>
                <w:spacing w:val="-2"/>
                <w:sz w:val="16"/>
              </w:rPr>
              <w:t>700,00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115"/>
              <w:ind w:left="392" w:right="350" w:firstLine="28"/>
              <w:rPr>
                <w:sz w:val="16"/>
              </w:rPr>
            </w:pPr>
            <w:r>
              <w:rPr>
                <w:spacing w:val="-2"/>
                <w:sz w:val="16"/>
              </w:rPr>
              <w:t>Garantías </w:t>
            </w:r>
            <w:r>
              <w:rPr>
                <w:spacing w:val="-4"/>
                <w:sz w:val="16"/>
              </w:rPr>
              <w:t>FIDEIMAS</w:t>
            </w:r>
          </w:p>
        </w:tc>
        <w:tc>
          <w:tcPr>
            <w:tcW w:w="2219" w:type="dxa"/>
          </w:tcPr>
          <w:p>
            <w:pPr>
              <w:pStyle w:val="TableParagraph"/>
              <w:spacing w:before="58"/>
              <w:ind w:left="1" w:right="5"/>
              <w:jc w:val="center"/>
              <w:rPr>
                <w:sz w:val="16"/>
              </w:rPr>
            </w:pPr>
            <w:r>
              <w:rPr>
                <w:spacing w:val="-2"/>
                <w:sz w:val="16"/>
              </w:rPr>
              <w:t>Disminuye</w:t>
            </w:r>
          </w:p>
        </w:tc>
        <w:tc>
          <w:tcPr>
            <w:tcW w:w="1441" w:type="dxa"/>
            <w:vMerge w:val="restart"/>
          </w:tcPr>
          <w:p>
            <w:pPr>
              <w:pStyle w:val="TableParagraph"/>
              <w:spacing w:before="25"/>
              <w:rPr>
                <w:b/>
                <w:sz w:val="16"/>
              </w:rPr>
            </w:pPr>
          </w:p>
          <w:p>
            <w:pPr>
              <w:pStyle w:val="TableParagraph"/>
              <w:ind w:left="16"/>
              <w:jc w:val="center"/>
              <w:rPr>
                <w:sz w:val="16"/>
              </w:rPr>
            </w:pPr>
            <w:r>
              <w:rPr>
                <w:spacing w:val="-10"/>
                <w:sz w:val="16"/>
              </w:rPr>
              <w:t>_</w:t>
            </w:r>
          </w:p>
        </w:tc>
        <w:tc>
          <w:tcPr>
            <w:tcW w:w="1866" w:type="dxa"/>
            <w:vMerge w:val="restart"/>
          </w:tcPr>
          <w:p>
            <w:pPr>
              <w:pStyle w:val="TableParagraph"/>
              <w:spacing w:before="25"/>
              <w:rPr>
                <w:b/>
                <w:sz w:val="16"/>
              </w:rPr>
            </w:pPr>
          </w:p>
          <w:p>
            <w:pPr>
              <w:pStyle w:val="TableParagraph"/>
              <w:ind w:right="56"/>
              <w:jc w:val="right"/>
              <w:rPr>
                <w:sz w:val="16"/>
              </w:rPr>
            </w:pPr>
            <w:r>
              <w:rPr>
                <w:spacing w:val="-10"/>
                <w:sz w:val="16"/>
              </w:rPr>
              <w:t>_</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₡100</w:t>
            </w:r>
            <w:r>
              <w:rPr>
                <w:spacing w:val="-4"/>
                <w:sz w:val="16"/>
              </w:rPr>
              <w:t> </w:t>
            </w:r>
            <w:r>
              <w:rPr>
                <w:sz w:val="16"/>
              </w:rPr>
              <w:t>000</w:t>
            </w:r>
            <w:r>
              <w:rPr>
                <w:spacing w:val="-3"/>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43"/>
              <w:rPr>
                <w:b/>
                <w:sz w:val="16"/>
              </w:rPr>
            </w:pPr>
          </w:p>
          <w:p>
            <w:pPr>
              <w:pStyle w:val="TableParagraph"/>
              <w:spacing w:line="235" w:lineRule="auto" w:before="1"/>
              <w:ind w:left="66"/>
              <w:rPr>
                <w:sz w:val="16"/>
              </w:rPr>
            </w:pPr>
            <w:r>
              <w:rPr>
                <w:spacing w:val="-2"/>
                <w:sz w:val="16"/>
              </w:rPr>
              <w:t>Presupuesto Extraordinario</w:t>
            </w:r>
            <w:r>
              <w:rPr>
                <w:spacing w:val="-10"/>
                <w:sz w:val="16"/>
              </w:rPr>
              <w:t> </w:t>
            </w:r>
            <w:r>
              <w:rPr>
                <w:spacing w:val="-2"/>
                <w:sz w:val="16"/>
              </w:rPr>
              <w:t>01</w:t>
            </w:r>
          </w:p>
        </w:tc>
        <w:tc>
          <w:tcPr>
            <w:tcW w:w="2190"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0"/>
              <w:rPr>
                <w:b/>
                <w:sz w:val="16"/>
              </w:rPr>
            </w:pPr>
          </w:p>
          <w:p>
            <w:pPr>
              <w:pStyle w:val="TableParagraph"/>
              <w:ind w:left="139"/>
              <w:rPr>
                <w:sz w:val="16"/>
              </w:rPr>
            </w:pPr>
            <w:r>
              <w:rPr>
                <w:spacing w:val="-2"/>
                <w:sz w:val="16"/>
              </w:rPr>
              <w:t>ACUERDO</w:t>
            </w:r>
            <w:r>
              <w:rPr>
                <w:spacing w:val="3"/>
                <w:sz w:val="16"/>
              </w:rPr>
              <w:t> </w:t>
            </w:r>
            <w:r>
              <w:rPr>
                <w:spacing w:val="-2"/>
                <w:sz w:val="16"/>
              </w:rPr>
              <w:t>No</w:t>
            </w:r>
            <w:r>
              <w:rPr>
                <w:spacing w:val="2"/>
                <w:sz w:val="16"/>
              </w:rPr>
              <w:t> </w:t>
            </w:r>
            <w:r>
              <w:rPr>
                <w:spacing w:val="-2"/>
                <w:sz w:val="16"/>
              </w:rPr>
              <w:t>76-03-</w:t>
            </w:r>
            <w:r>
              <w:rPr>
                <w:spacing w:val="-4"/>
                <w:sz w:val="16"/>
              </w:rPr>
              <w:t>2023</w:t>
            </w:r>
          </w:p>
        </w:tc>
        <w:tc>
          <w:tcPr>
            <w:tcW w:w="1542" w:type="dxa"/>
            <w:vMerge w:val="restart"/>
          </w:tcPr>
          <w:p>
            <w:pPr>
              <w:pStyle w:val="TableParagraph"/>
              <w:rPr>
                <w:b/>
                <w:sz w:val="16"/>
              </w:rPr>
            </w:pPr>
          </w:p>
          <w:p>
            <w:pPr>
              <w:pStyle w:val="TableParagraph"/>
              <w:spacing w:before="150"/>
              <w:rPr>
                <w:b/>
                <w:sz w:val="16"/>
              </w:rPr>
            </w:pPr>
          </w:p>
          <w:p>
            <w:pPr>
              <w:pStyle w:val="TableParagraph"/>
              <w:ind w:left="74"/>
              <w:rPr>
                <w:sz w:val="16"/>
              </w:rPr>
            </w:pPr>
            <w:r>
              <w:rPr>
                <w:sz w:val="16"/>
              </w:rPr>
              <w:t>Atención</w:t>
            </w:r>
            <w:r>
              <w:rPr>
                <w:spacing w:val="-3"/>
                <w:sz w:val="16"/>
              </w:rPr>
              <w:t> </w:t>
            </w:r>
            <w:r>
              <w:rPr>
                <w:sz w:val="16"/>
              </w:rPr>
              <w:t>a</w:t>
            </w:r>
            <w:r>
              <w:rPr>
                <w:spacing w:val="-3"/>
                <w:sz w:val="16"/>
              </w:rPr>
              <w:t> </w:t>
            </w:r>
            <w:r>
              <w:rPr>
                <w:spacing w:val="-2"/>
                <w:sz w:val="16"/>
              </w:rPr>
              <w:t>Familias</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rPr>
                <w:b/>
                <w:sz w:val="16"/>
              </w:rPr>
            </w:pPr>
          </w:p>
          <w:p>
            <w:pPr>
              <w:pStyle w:val="TableParagraph"/>
              <w:spacing w:before="150"/>
              <w:rPr>
                <w:b/>
                <w:sz w:val="16"/>
              </w:rPr>
            </w:pPr>
          </w:p>
          <w:p>
            <w:pPr>
              <w:pStyle w:val="TableParagraph"/>
              <w:ind w:left="16" w:right="8"/>
              <w:jc w:val="center"/>
              <w:rPr>
                <w:sz w:val="16"/>
              </w:rPr>
            </w:pPr>
            <w:r>
              <w:rPr>
                <w:spacing w:val="-2"/>
                <w:sz w:val="16"/>
              </w:rPr>
              <w:t>76491</w:t>
            </w:r>
          </w:p>
        </w:tc>
        <w:tc>
          <w:tcPr>
            <w:tcW w:w="1866" w:type="dxa"/>
            <w:vMerge w:val="restart"/>
          </w:tcPr>
          <w:p>
            <w:pPr>
              <w:pStyle w:val="TableParagraph"/>
              <w:rPr>
                <w:b/>
                <w:sz w:val="16"/>
              </w:rPr>
            </w:pPr>
          </w:p>
          <w:p>
            <w:pPr>
              <w:pStyle w:val="TableParagraph"/>
              <w:spacing w:before="150"/>
              <w:rPr>
                <w:b/>
                <w:sz w:val="16"/>
              </w:rPr>
            </w:pPr>
          </w:p>
          <w:p>
            <w:pPr>
              <w:pStyle w:val="TableParagraph"/>
              <w:ind w:left="348"/>
              <w:rPr>
                <w:sz w:val="16"/>
              </w:rPr>
            </w:pPr>
            <w:r>
              <w:rPr>
                <w:sz w:val="16"/>
              </w:rPr>
              <w:t>₡53</w:t>
            </w:r>
            <w:r>
              <w:rPr>
                <w:spacing w:val="-7"/>
                <w:sz w:val="16"/>
              </w:rPr>
              <w:t> </w:t>
            </w:r>
            <w:r>
              <w:rPr>
                <w:sz w:val="16"/>
              </w:rPr>
              <w:t>240 002 </w:t>
            </w:r>
            <w:r>
              <w:rPr>
                <w:spacing w:val="-2"/>
                <w:sz w:val="16"/>
              </w:rPr>
              <w:t>355,31</w:t>
            </w: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4" w:right="4"/>
              <w:jc w:val="center"/>
              <w:rPr>
                <w:sz w:val="16"/>
              </w:rPr>
            </w:pPr>
            <w:r>
              <w:rPr>
                <w:sz w:val="16"/>
              </w:rPr>
              <w:t>₡2</w:t>
            </w:r>
            <w:r>
              <w:rPr>
                <w:spacing w:val="-4"/>
                <w:sz w:val="16"/>
              </w:rPr>
              <w:t> </w:t>
            </w:r>
            <w:r>
              <w:rPr>
                <w:sz w:val="16"/>
              </w:rPr>
              <w:t>258</w:t>
            </w:r>
            <w:r>
              <w:rPr>
                <w:spacing w:val="-3"/>
                <w:sz w:val="16"/>
              </w:rPr>
              <w:t> </w:t>
            </w:r>
            <w:r>
              <w:rPr>
                <w:sz w:val="16"/>
              </w:rPr>
              <w:t>992</w:t>
            </w:r>
            <w:r>
              <w:rPr>
                <w:spacing w:val="-4"/>
                <w:sz w:val="16"/>
              </w:rPr>
              <w:t> </w:t>
            </w:r>
            <w:r>
              <w:rPr>
                <w:spacing w:val="-2"/>
                <w:sz w:val="16"/>
              </w:rPr>
              <w:t>118,66</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pacing w:val="-2"/>
                <w:sz w:val="16"/>
              </w:rPr>
              <w:t>Disminuye</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₡243</w:t>
            </w:r>
            <w:r>
              <w:rPr>
                <w:spacing w:val="-4"/>
                <w:sz w:val="16"/>
              </w:rPr>
              <w:t> </w:t>
            </w:r>
            <w:r>
              <w:rPr>
                <w:sz w:val="16"/>
              </w:rPr>
              <w:t>083</w:t>
            </w:r>
            <w:r>
              <w:rPr>
                <w:spacing w:val="-3"/>
                <w:sz w:val="16"/>
              </w:rPr>
              <w:t> </w:t>
            </w:r>
            <w:r>
              <w:rPr>
                <w:spacing w:val="-2"/>
                <w:sz w:val="16"/>
              </w:rPr>
              <w:t>237,35</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32"/>
              <w:rPr>
                <w:b/>
                <w:sz w:val="16"/>
              </w:rPr>
            </w:pPr>
          </w:p>
          <w:p>
            <w:pPr>
              <w:pStyle w:val="TableParagraph"/>
              <w:ind w:left="74"/>
              <w:rPr>
                <w:sz w:val="16"/>
              </w:rPr>
            </w:pPr>
            <w:r>
              <w:rPr>
                <w:spacing w:val="-2"/>
                <w:sz w:val="16"/>
              </w:rPr>
              <w:t>Asignación</w:t>
            </w:r>
            <w:r>
              <w:rPr>
                <w:spacing w:val="8"/>
                <w:sz w:val="16"/>
              </w:rPr>
              <w:t> </w:t>
            </w:r>
            <w:r>
              <w:rPr>
                <w:spacing w:val="-2"/>
                <w:sz w:val="16"/>
              </w:rPr>
              <w:t>Familiar</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32"/>
              <w:rPr>
                <w:b/>
                <w:sz w:val="16"/>
              </w:rPr>
            </w:pPr>
          </w:p>
          <w:p>
            <w:pPr>
              <w:pStyle w:val="TableParagraph"/>
              <w:ind w:left="16" w:right="16"/>
              <w:jc w:val="center"/>
              <w:rPr>
                <w:sz w:val="16"/>
              </w:rPr>
            </w:pPr>
            <w:r>
              <w:rPr>
                <w:spacing w:val="-4"/>
                <w:sz w:val="16"/>
              </w:rPr>
              <w:t>1825</w:t>
            </w:r>
          </w:p>
        </w:tc>
        <w:tc>
          <w:tcPr>
            <w:tcW w:w="1866" w:type="dxa"/>
            <w:vMerge w:val="restart"/>
          </w:tcPr>
          <w:p>
            <w:pPr>
              <w:pStyle w:val="TableParagraph"/>
              <w:spacing w:before="32"/>
              <w:rPr>
                <w:b/>
                <w:sz w:val="16"/>
              </w:rPr>
            </w:pPr>
          </w:p>
          <w:p>
            <w:pPr>
              <w:pStyle w:val="TableParagraph"/>
              <w:ind w:left="434"/>
              <w:rPr>
                <w:sz w:val="16"/>
              </w:rPr>
            </w:pPr>
            <w:r>
              <w:rPr>
                <w:sz w:val="16"/>
              </w:rPr>
              <w:t>₡2</w:t>
            </w:r>
            <w:r>
              <w:rPr>
                <w:spacing w:val="-4"/>
                <w:sz w:val="16"/>
              </w:rPr>
              <w:t> </w:t>
            </w:r>
            <w:r>
              <w:rPr>
                <w:sz w:val="16"/>
              </w:rPr>
              <w:t>025</w:t>
            </w:r>
            <w:r>
              <w:rPr>
                <w:spacing w:val="-3"/>
                <w:sz w:val="16"/>
              </w:rPr>
              <w:t> </w:t>
            </w:r>
            <w:r>
              <w:rPr>
                <w:sz w:val="16"/>
              </w:rPr>
              <w:t>819</w:t>
            </w:r>
            <w:r>
              <w:rPr>
                <w:spacing w:val="-4"/>
                <w:sz w:val="16"/>
              </w:rPr>
              <w:t> </w:t>
            </w:r>
            <w:r>
              <w:rPr>
                <w:spacing w:val="-2"/>
                <w:sz w:val="16"/>
              </w:rPr>
              <w:t>182,11</w:t>
            </w: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8"/>
              <w:ind w:left="1" w:right="4"/>
              <w:jc w:val="center"/>
              <w:rPr>
                <w:sz w:val="16"/>
              </w:rPr>
            </w:pPr>
            <w:r>
              <w:rPr>
                <w:sz w:val="16"/>
              </w:rPr>
              <w:t>₡1</w:t>
            </w:r>
            <w:r>
              <w:rPr>
                <w:spacing w:val="-4"/>
                <w:sz w:val="16"/>
              </w:rPr>
              <w:t> </w:t>
            </w:r>
            <w:r>
              <w:rPr>
                <w:sz w:val="16"/>
              </w:rPr>
              <w:t>418</w:t>
            </w:r>
            <w:r>
              <w:rPr>
                <w:spacing w:val="-4"/>
                <w:sz w:val="16"/>
              </w:rPr>
              <w:t> </w:t>
            </w:r>
            <w:r>
              <w:rPr>
                <w:spacing w:val="-2"/>
                <w:sz w:val="16"/>
              </w:rPr>
              <w:t>645,11</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35" w:lineRule="auto" w:before="125"/>
              <w:ind w:left="146" w:firstLine="267"/>
              <w:rPr>
                <w:sz w:val="16"/>
              </w:rPr>
            </w:pPr>
            <w:r>
              <w:rPr>
                <w:sz w:val="16"/>
              </w:rPr>
              <w:t>Cuidado</w:t>
            </w:r>
            <w:r>
              <w:rPr>
                <w:spacing w:val="-2"/>
                <w:sz w:val="16"/>
              </w:rPr>
              <w:t> </w:t>
            </w:r>
            <w:r>
              <w:rPr>
                <w:sz w:val="16"/>
              </w:rPr>
              <w:t>y </w:t>
            </w:r>
            <w:r>
              <w:rPr>
                <w:spacing w:val="-2"/>
                <w:sz w:val="16"/>
              </w:rPr>
              <w:t>Desarrollo</w:t>
            </w:r>
            <w:r>
              <w:rPr>
                <w:spacing w:val="-10"/>
                <w:sz w:val="16"/>
              </w:rPr>
              <w:t> </w:t>
            </w:r>
            <w:r>
              <w:rPr>
                <w:spacing w:val="-2"/>
                <w:sz w:val="16"/>
              </w:rPr>
              <w:t>Infantil</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31"/>
              <w:rPr>
                <w:b/>
                <w:sz w:val="16"/>
              </w:rPr>
            </w:pPr>
          </w:p>
          <w:p>
            <w:pPr>
              <w:pStyle w:val="TableParagraph"/>
              <w:ind w:left="16" w:right="8"/>
              <w:jc w:val="center"/>
              <w:rPr>
                <w:sz w:val="16"/>
              </w:rPr>
            </w:pPr>
            <w:r>
              <w:rPr>
                <w:spacing w:val="-2"/>
                <w:sz w:val="16"/>
              </w:rPr>
              <w:t>26310</w:t>
            </w:r>
          </w:p>
        </w:tc>
        <w:tc>
          <w:tcPr>
            <w:tcW w:w="1866" w:type="dxa"/>
            <w:vMerge w:val="restart"/>
          </w:tcPr>
          <w:p>
            <w:pPr>
              <w:pStyle w:val="TableParagraph"/>
              <w:spacing w:before="31"/>
              <w:rPr>
                <w:b/>
                <w:sz w:val="16"/>
              </w:rPr>
            </w:pPr>
          </w:p>
          <w:p>
            <w:pPr>
              <w:pStyle w:val="TableParagraph"/>
              <w:ind w:left="348"/>
              <w:rPr>
                <w:sz w:val="16"/>
              </w:rPr>
            </w:pPr>
            <w:r>
              <w:rPr>
                <w:sz w:val="16"/>
              </w:rPr>
              <w:t>₡36</w:t>
            </w:r>
            <w:r>
              <w:rPr>
                <w:spacing w:val="-7"/>
                <w:sz w:val="16"/>
              </w:rPr>
              <w:t> </w:t>
            </w:r>
            <w:r>
              <w:rPr>
                <w:sz w:val="16"/>
              </w:rPr>
              <w:t>362 074 </w:t>
            </w:r>
            <w:r>
              <w:rPr>
                <w:spacing w:val="-2"/>
                <w:sz w:val="16"/>
              </w:rPr>
              <w:t>460,08</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₡377</w:t>
            </w:r>
            <w:r>
              <w:rPr>
                <w:spacing w:val="-4"/>
                <w:sz w:val="16"/>
              </w:rPr>
              <w:t> </w:t>
            </w:r>
            <w:r>
              <w:rPr>
                <w:sz w:val="16"/>
              </w:rPr>
              <w:t>665</w:t>
            </w:r>
            <w:r>
              <w:rPr>
                <w:spacing w:val="-3"/>
                <w:sz w:val="16"/>
              </w:rPr>
              <w:t> </w:t>
            </w:r>
            <w:r>
              <w:rPr>
                <w:spacing w:val="-2"/>
                <w:sz w:val="16"/>
              </w:rPr>
              <w:t>871,08</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122"/>
              <w:ind w:left="464" w:hanging="174"/>
              <w:rPr>
                <w:sz w:val="16"/>
              </w:rPr>
            </w:pPr>
            <w:r>
              <w:rPr>
                <w:spacing w:val="-2"/>
                <w:sz w:val="16"/>
              </w:rPr>
              <w:t>Mejoramiento Vivienda</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32"/>
              <w:rPr>
                <w:b/>
                <w:sz w:val="16"/>
              </w:rPr>
            </w:pPr>
          </w:p>
          <w:p>
            <w:pPr>
              <w:pStyle w:val="TableParagraph"/>
              <w:ind w:left="16" w:right="16"/>
              <w:jc w:val="center"/>
              <w:rPr>
                <w:sz w:val="16"/>
              </w:rPr>
            </w:pPr>
            <w:r>
              <w:rPr>
                <w:spacing w:val="-5"/>
                <w:sz w:val="16"/>
              </w:rPr>
              <w:t>157</w:t>
            </w:r>
          </w:p>
        </w:tc>
        <w:tc>
          <w:tcPr>
            <w:tcW w:w="1866" w:type="dxa"/>
            <w:vMerge w:val="restart"/>
          </w:tcPr>
          <w:p>
            <w:pPr>
              <w:pStyle w:val="TableParagraph"/>
              <w:spacing w:before="32"/>
              <w:rPr>
                <w:b/>
                <w:sz w:val="16"/>
              </w:rPr>
            </w:pPr>
          </w:p>
          <w:p>
            <w:pPr>
              <w:pStyle w:val="TableParagraph"/>
              <w:ind w:left="571"/>
              <w:rPr>
                <w:sz w:val="16"/>
              </w:rPr>
            </w:pPr>
            <w:r>
              <w:rPr>
                <w:sz w:val="16"/>
              </w:rPr>
              <w:t>₡640</w:t>
            </w:r>
            <w:r>
              <w:rPr>
                <w:spacing w:val="-4"/>
                <w:sz w:val="16"/>
              </w:rPr>
              <w:t> </w:t>
            </w:r>
            <w:r>
              <w:rPr>
                <w:sz w:val="16"/>
              </w:rPr>
              <w:t>710</w:t>
            </w:r>
            <w:r>
              <w:rPr>
                <w:spacing w:val="-3"/>
                <w:sz w:val="16"/>
              </w:rPr>
              <w:t> </w:t>
            </w:r>
            <w:r>
              <w:rPr>
                <w:spacing w:val="-2"/>
                <w:sz w:val="16"/>
              </w:rPr>
              <w:t>803,01</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₡40</w:t>
            </w:r>
            <w:r>
              <w:rPr>
                <w:spacing w:val="-6"/>
                <w:sz w:val="16"/>
              </w:rPr>
              <w:t> </w:t>
            </w:r>
            <w:r>
              <w:rPr>
                <w:sz w:val="16"/>
              </w:rPr>
              <w:t>710</w:t>
            </w:r>
            <w:r>
              <w:rPr>
                <w:spacing w:val="2"/>
                <w:sz w:val="16"/>
              </w:rPr>
              <w:t> </w:t>
            </w:r>
            <w:r>
              <w:rPr>
                <w:spacing w:val="-2"/>
                <w:sz w:val="16"/>
              </w:rPr>
              <w:t>803,01</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31"/>
              <w:rPr>
                <w:b/>
                <w:sz w:val="16"/>
              </w:rPr>
            </w:pPr>
          </w:p>
          <w:p>
            <w:pPr>
              <w:pStyle w:val="TableParagraph"/>
              <w:ind w:left="355"/>
              <w:rPr>
                <w:sz w:val="16"/>
              </w:rPr>
            </w:pPr>
            <w:r>
              <w:rPr>
                <w:spacing w:val="-2"/>
                <w:sz w:val="16"/>
              </w:rPr>
              <w:t>Avancemos</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31"/>
              <w:rPr>
                <w:b/>
                <w:sz w:val="16"/>
              </w:rPr>
            </w:pPr>
          </w:p>
          <w:p>
            <w:pPr>
              <w:pStyle w:val="TableParagraph"/>
              <w:ind w:left="456"/>
              <w:rPr>
                <w:sz w:val="16"/>
              </w:rPr>
            </w:pPr>
            <w:r>
              <w:rPr>
                <w:spacing w:val="-2"/>
                <w:sz w:val="16"/>
              </w:rPr>
              <w:t>274481</w:t>
            </w:r>
          </w:p>
        </w:tc>
        <w:tc>
          <w:tcPr>
            <w:tcW w:w="1866" w:type="dxa"/>
            <w:vMerge w:val="restart"/>
          </w:tcPr>
          <w:p>
            <w:pPr>
              <w:pStyle w:val="TableParagraph"/>
              <w:spacing w:before="31"/>
              <w:rPr>
                <w:b/>
                <w:sz w:val="16"/>
              </w:rPr>
            </w:pPr>
          </w:p>
          <w:p>
            <w:pPr>
              <w:pStyle w:val="TableParagraph"/>
              <w:ind w:left="348"/>
              <w:rPr>
                <w:sz w:val="16"/>
              </w:rPr>
            </w:pPr>
            <w:r>
              <w:rPr>
                <w:sz w:val="16"/>
              </w:rPr>
              <w:t>₡85</w:t>
            </w:r>
            <w:r>
              <w:rPr>
                <w:spacing w:val="-7"/>
                <w:sz w:val="16"/>
              </w:rPr>
              <w:t> </w:t>
            </w:r>
            <w:r>
              <w:rPr>
                <w:sz w:val="16"/>
              </w:rPr>
              <w:t>482 203 </w:t>
            </w:r>
            <w:r>
              <w:rPr>
                <w:spacing w:val="-2"/>
                <w:sz w:val="16"/>
              </w:rPr>
              <w:t>164,09</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₡108</w:t>
            </w:r>
            <w:r>
              <w:rPr>
                <w:spacing w:val="-4"/>
                <w:sz w:val="16"/>
              </w:rPr>
              <w:t> </w:t>
            </w:r>
            <w:r>
              <w:rPr>
                <w:sz w:val="16"/>
              </w:rPr>
              <w:t>407</w:t>
            </w:r>
            <w:r>
              <w:rPr>
                <w:spacing w:val="-3"/>
                <w:sz w:val="16"/>
              </w:rPr>
              <w:t> </w:t>
            </w:r>
            <w:r>
              <w:rPr>
                <w:spacing w:val="-2"/>
                <w:sz w:val="16"/>
              </w:rPr>
              <w:t>795,09</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122"/>
              <w:ind w:left="341" w:hanging="260"/>
              <w:rPr>
                <w:sz w:val="16"/>
              </w:rPr>
            </w:pPr>
            <w:r>
              <w:rPr>
                <w:spacing w:val="-2"/>
                <w:sz w:val="16"/>
              </w:rPr>
              <w:t>Beneficio</w:t>
            </w:r>
            <w:r>
              <w:rPr>
                <w:spacing w:val="-10"/>
                <w:sz w:val="16"/>
              </w:rPr>
              <w:t> </w:t>
            </w:r>
            <w:r>
              <w:rPr>
                <w:spacing w:val="-2"/>
                <w:sz w:val="16"/>
              </w:rPr>
              <w:t>Temporal </w:t>
            </w:r>
            <w:r>
              <w:rPr>
                <w:sz w:val="16"/>
              </w:rPr>
              <w:t>por</w:t>
            </w:r>
            <w:r>
              <w:rPr>
                <w:spacing w:val="-4"/>
                <w:sz w:val="16"/>
              </w:rPr>
              <w:t> </w:t>
            </w:r>
            <w:r>
              <w:rPr>
                <w:sz w:val="16"/>
              </w:rPr>
              <w:t>inflación</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31"/>
              <w:rPr>
                <w:b/>
                <w:sz w:val="16"/>
              </w:rPr>
            </w:pPr>
          </w:p>
          <w:p>
            <w:pPr>
              <w:pStyle w:val="TableParagraph"/>
              <w:ind w:left="16" w:right="8"/>
              <w:jc w:val="center"/>
              <w:rPr>
                <w:sz w:val="16"/>
              </w:rPr>
            </w:pPr>
            <w:r>
              <w:rPr>
                <w:spacing w:val="-2"/>
                <w:sz w:val="16"/>
              </w:rPr>
              <w:t>33282</w:t>
            </w:r>
          </w:p>
        </w:tc>
        <w:tc>
          <w:tcPr>
            <w:tcW w:w="1866" w:type="dxa"/>
            <w:vMerge w:val="restart"/>
          </w:tcPr>
          <w:p>
            <w:pPr>
              <w:pStyle w:val="TableParagraph"/>
              <w:spacing w:before="31"/>
              <w:rPr>
                <w:b/>
                <w:sz w:val="16"/>
              </w:rPr>
            </w:pPr>
          </w:p>
          <w:p>
            <w:pPr>
              <w:pStyle w:val="TableParagraph"/>
              <w:ind w:left="434"/>
              <w:rPr>
                <w:sz w:val="16"/>
              </w:rPr>
            </w:pPr>
            <w:r>
              <w:rPr>
                <w:sz w:val="16"/>
              </w:rPr>
              <w:t>₡5</w:t>
            </w:r>
            <w:r>
              <w:rPr>
                <w:spacing w:val="-4"/>
                <w:sz w:val="16"/>
              </w:rPr>
              <w:t> </w:t>
            </w:r>
            <w:r>
              <w:rPr>
                <w:sz w:val="16"/>
              </w:rPr>
              <w:t>990</w:t>
            </w:r>
            <w:r>
              <w:rPr>
                <w:spacing w:val="-3"/>
                <w:sz w:val="16"/>
              </w:rPr>
              <w:t> </w:t>
            </w:r>
            <w:r>
              <w:rPr>
                <w:sz w:val="16"/>
              </w:rPr>
              <w:t>936</w:t>
            </w:r>
            <w:r>
              <w:rPr>
                <w:spacing w:val="-4"/>
                <w:sz w:val="16"/>
              </w:rPr>
              <w:t> </w:t>
            </w:r>
            <w:r>
              <w:rPr>
                <w:spacing w:val="-2"/>
                <w:sz w:val="16"/>
              </w:rPr>
              <w:t>823,49</w:t>
            </w:r>
          </w:p>
        </w:tc>
      </w:tr>
      <w:tr>
        <w:trPr>
          <w:trHeight w:val="306"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4" w:right="4"/>
              <w:jc w:val="center"/>
              <w:rPr>
                <w:sz w:val="16"/>
              </w:rPr>
            </w:pPr>
            <w:r>
              <w:rPr>
                <w:sz w:val="16"/>
              </w:rPr>
              <w:t>₡5</w:t>
            </w:r>
            <w:r>
              <w:rPr>
                <w:spacing w:val="-4"/>
                <w:sz w:val="16"/>
              </w:rPr>
              <w:t> </w:t>
            </w:r>
            <w:r>
              <w:rPr>
                <w:sz w:val="16"/>
              </w:rPr>
              <w:t>990</w:t>
            </w:r>
            <w:r>
              <w:rPr>
                <w:spacing w:val="-3"/>
                <w:sz w:val="16"/>
              </w:rPr>
              <w:t> </w:t>
            </w:r>
            <w:r>
              <w:rPr>
                <w:sz w:val="16"/>
              </w:rPr>
              <w:t>936</w:t>
            </w:r>
            <w:r>
              <w:rPr>
                <w:spacing w:val="-4"/>
                <w:sz w:val="16"/>
              </w:rPr>
              <w:t> </w:t>
            </w:r>
            <w:r>
              <w:rPr>
                <w:spacing w:val="-2"/>
                <w:sz w:val="16"/>
              </w:rPr>
              <w:t>823,49</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0"/>
              <w:rPr>
                <w:b/>
                <w:sz w:val="16"/>
              </w:rPr>
            </w:pPr>
          </w:p>
          <w:p>
            <w:pPr>
              <w:pStyle w:val="TableParagraph"/>
              <w:spacing w:before="1"/>
              <w:ind w:left="66"/>
              <w:rPr>
                <w:sz w:val="16"/>
              </w:rPr>
            </w:pPr>
            <w:r>
              <w:rPr>
                <w:spacing w:val="-2"/>
                <w:sz w:val="16"/>
              </w:rPr>
              <w:t>Modificación</w:t>
            </w:r>
            <w:r>
              <w:rPr>
                <w:spacing w:val="9"/>
                <w:sz w:val="16"/>
              </w:rPr>
              <w:t> </w:t>
            </w:r>
            <w:r>
              <w:rPr>
                <w:spacing w:val="-2"/>
                <w:sz w:val="16"/>
              </w:rPr>
              <w:t>General</w:t>
            </w:r>
            <w:r>
              <w:rPr>
                <w:spacing w:val="3"/>
                <w:sz w:val="16"/>
              </w:rPr>
              <w:t> </w:t>
            </w:r>
            <w:r>
              <w:rPr>
                <w:spacing w:val="-5"/>
                <w:sz w:val="16"/>
              </w:rPr>
              <w:t>02</w:t>
            </w:r>
          </w:p>
        </w:tc>
        <w:tc>
          <w:tcPr>
            <w:tcW w:w="2190"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0"/>
              <w:rPr>
                <w:b/>
                <w:sz w:val="16"/>
              </w:rPr>
            </w:pPr>
          </w:p>
          <w:p>
            <w:pPr>
              <w:pStyle w:val="TableParagraph"/>
              <w:spacing w:before="1"/>
              <w:ind w:left="74"/>
              <w:rPr>
                <w:sz w:val="16"/>
              </w:rPr>
            </w:pPr>
            <w:r>
              <w:rPr>
                <w:spacing w:val="-2"/>
                <w:sz w:val="16"/>
              </w:rPr>
              <w:t>ACUERDO</w:t>
            </w:r>
            <w:r>
              <w:rPr>
                <w:spacing w:val="5"/>
                <w:sz w:val="16"/>
              </w:rPr>
              <w:t> </w:t>
            </w:r>
            <w:r>
              <w:rPr>
                <w:spacing w:val="-2"/>
                <w:sz w:val="16"/>
              </w:rPr>
              <w:t>No:</w:t>
            </w:r>
            <w:r>
              <w:rPr>
                <w:spacing w:val="6"/>
                <w:sz w:val="16"/>
              </w:rPr>
              <w:t> </w:t>
            </w:r>
            <w:r>
              <w:rPr>
                <w:spacing w:val="-2"/>
                <w:sz w:val="16"/>
              </w:rPr>
              <w:t>167-07-</w:t>
            </w:r>
            <w:r>
              <w:rPr>
                <w:spacing w:val="-4"/>
                <w:sz w:val="16"/>
              </w:rPr>
              <w:t>2023</w:t>
            </w:r>
          </w:p>
        </w:tc>
        <w:tc>
          <w:tcPr>
            <w:tcW w:w="1542" w:type="dxa"/>
            <w:vMerge w:val="restart"/>
          </w:tcPr>
          <w:p>
            <w:pPr>
              <w:pStyle w:val="TableParagraph"/>
              <w:spacing w:before="25"/>
              <w:rPr>
                <w:b/>
                <w:sz w:val="16"/>
              </w:rPr>
            </w:pPr>
          </w:p>
          <w:p>
            <w:pPr>
              <w:pStyle w:val="TableParagraph"/>
              <w:ind w:left="74"/>
              <w:rPr>
                <w:sz w:val="16"/>
              </w:rPr>
            </w:pPr>
            <w:r>
              <w:rPr>
                <w:sz w:val="16"/>
              </w:rPr>
              <w:t>Atención</w:t>
            </w:r>
            <w:r>
              <w:rPr>
                <w:spacing w:val="-3"/>
                <w:sz w:val="16"/>
              </w:rPr>
              <w:t> </w:t>
            </w:r>
            <w:r>
              <w:rPr>
                <w:sz w:val="16"/>
              </w:rPr>
              <w:t>a</w:t>
            </w:r>
            <w:r>
              <w:rPr>
                <w:spacing w:val="-3"/>
                <w:sz w:val="16"/>
              </w:rPr>
              <w:t> </w:t>
            </w:r>
            <w:r>
              <w:rPr>
                <w:spacing w:val="-2"/>
                <w:sz w:val="16"/>
              </w:rPr>
              <w:t>Familias</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25"/>
              <w:rPr>
                <w:b/>
                <w:sz w:val="16"/>
              </w:rPr>
            </w:pPr>
          </w:p>
          <w:p>
            <w:pPr>
              <w:pStyle w:val="TableParagraph"/>
              <w:ind w:left="16" w:right="8"/>
              <w:jc w:val="center"/>
              <w:rPr>
                <w:sz w:val="16"/>
              </w:rPr>
            </w:pPr>
            <w:r>
              <w:rPr>
                <w:spacing w:val="-2"/>
                <w:sz w:val="16"/>
              </w:rPr>
              <w:t>85292</w:t>
            </w:r>
          </w:p>
        </w:tc>
        <w:tc>
          <w:tcPr>
            <w:tcW w:w="1866" w:type="dxa"/>
            <w:vMerge w:val="restart"/>
          </w:tcPr>
          <w:p>
            <w:pPr>
              <w:pStyle w:val="TableParagraph"/>
              <w:spacing w:before="25"/>
              <w:rPr>
                <w:b/>
                <w:sz w:val="16"/>
              </w:rPr>
            </w:pPr>
          </w:p>
          <w:p>
            <w:pPr>
              <w:pStyle w:val="TableParagraph"/>
              <w:ind w:left="348"/>
              <w:rPr>
                <w:sz w:val="16"/>
              </w:rPr>
            </w:pPr>
            <w:r>
              <w:rPr>
                <w:sz w:val="16"/>
              </w:rPr>
              <w:t>₡56</w:t>
            </w:r>
            <w:r>
              <w:rPr>
                <w:spacing w:val="-7"/>
                <w:sz w:val="16"/>
              </w:rPr>
              <w:t> </w:t>
            </w:r>
            <w:r>
              <w:rPr>
                <w:sz w:val="16"/>
              </w:rPr>
              <w:t>760 549 </w:t>
            </w:r>
            <w:r>
              <w:rPr>
                <w:spacing w:val="-2"/>
                <w:sz w:val="16"/>
              </w:rPr>
              <w:t>731,68</w:t>
            </w: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8"/>
              <w:ind w:left="4" w:right="4"/>
              <w:jc w:val="center"/>
              <w:rPr>
                <w:sz w:val="16"/>
              </w:rPr>
            </w:pPr>
            <w:r>
              <w:rPr>
                <w:sz w:val="16"/>
              </w:rPr>
              <w:t>₡3</w:t>
            </w:r>
            <w:r>
              <w:rPr>
                <w:spacing w:val="-4"/>
                <w:sz w:val="16"/>
              </w:rPr>
              <w:t> </w:t>
            </w:r>
            <w:r>
              <w:rPr>
                <w:sz w:val="16"/>
              </w:rPr>
              <w:t>520</w:t>
            </w:r>
            <w:r>
              <w:rPr>
                <w:spacing w:val="-3"/>
                <w:sz w:val="16"/>
              </w:rPr>
              <w:t> </w:t>
            </w:r>
            <w:r>
              <w:rPr>
                <w:sz w:val="16"/>
              </w:rPr>
              <w:t>547</w:t>
            </w:r>
            <w:r>
              <w:rPr>
                <w:spacing w:val="-4"/>
                <w:sz w:val="16"/>
              </w:rPr>
              <w:t> </w:t>
            </w:r>
            <w:r>
              <w:rPr>
                <w:spacing w:val="-2"/>
                <w:sz w:val="16"/>
              </w:rPr>
              <w:t>376,37</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24"/>
              <w:rPr>
                <w:b/>
                <w:sz w:val="16"/>
              </w:rPr>
            </w:pPr>
          </w:p>
          <w:p>
            <w:pPr>
              <w:pStyle w:val="TableParagraph"/>
              <w:ind w:left="74"/>
              <w:rPr>
                <w:sz w:val="16"/>
              </w:rPr>
            </w:pPr>
            <w:r>
              <w:rPr>
                <w:spacing w:val="-2"/>
                <w:sz w:val="16"/>
              </w:rPr>
              <w:t>Asignación</w:t>
            </w:r>
            <w:r>
              <w:rPr>
                <w:spacing w:val="8"/>
                <w:sz w:val="16"/>
              </w:rPr>
              <w:t> </w:t>
            </w:r>
            <w:r>
              <w:rPr>
                <w:spacing w:val="-2"/>
                <w:sz w:val="16"/>
              </w:rPr>
              <w:t>Familiar</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24"/>
              <w:rPr>
                <w:b/>
                <w:sz w:val="16"/>
              </w:rPr>
            </w:pPr>
          </w:p>
          <w:p>
            <w:pPr>
              <w:pStyle w:val="TableParagraph"/>
              <w:ind w:left="16" w:right="16"/>
              <w:jc w:val="center"/>
              <w:rPr>
                <w:sz w:val="16"/>
              </w:rPr>
            </w:pPr>
            <w:r>
              <w:rPr>
                <w:spacing w:val="-4"/>
                <w:sz w:val="16"/>
              </w:rPr>
              <w:t>2025</w:t>
            </w:r>
          </w:p>
        </w:tc>
        <w:tc>
          <w:tcPr>
            <w:tcW w:w="1866" w:type="dxa"/>
            <w:vMerge w:val="restart"/>
          </w:tcPr>
          <w:p>
            <w:pPr>
              <w:pStyle w:val="TableParagraph"/>
              <w:spacing w:before="24"/>
              <w:rPr>
                <w:b/>
                <w:sz w:val="16"/>
              </w:rPr>
            </w:pPr>
          </w:p>
          <w:p>
            <w:pPr>
              <w:pStyle w:val="TableParagraph"/>
              <w:ind w:left="434"/>
              <w:rPr>
                <w:sz w:val="16"/>
              </w:rPr>
            </w:pPr>
            <w:r>
              <w:rPr>
                <w:sz w:val="16"/>
              </w:rPr>
              <w:t>₡2</w:t>
            </w:r>
            <w:r>
              <w:rPr>
                <w:spacing w:val="-4"/>
                <w:sz w:val="16"/>
              </w:rPr>
              <w:t> </w:t>
            </w:r>
            <w:r>
              <w:rPr>
                <w:sz w:val="16"/>
              </w:rPr>
              <w:t>125</w:t>
            </w:r>
            <w:r>
              <w:rPr>
                <w:spacing w:val="-3"/>
                <w:sz w:val="16"/>
              </w:rPr>
              <w:t> </w:t>
            </w:r>
            <w:r>
              <w:rPr>
                <w:sz w:val="16"/>
              </w:rPr>
              <w:t>819</w:t>
            </w:r>
            <w:r>
              <w:rPr>
                <w:spacing w:val="-4"/>
                <w:sz w:val="16"/>
              </w:rPr>
              <w:t> </w:t>
            </w:r>
            <w:r>
              <w:rPr>
                <w:spacing w:val="-2"/>
                <w:sz w:val="16"/>
              </w:rPr>
              <w:t>182,11</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₡100</w:t>
            </w:r>
            <w:r>
              <w:rPr>
                <w:spacing w:val="-4"/>
                <w:sz w:val="16"/>
              </w:rPr>
              <w:t> </w:t>
            </w:r>
            <w:r>
              <w:rPr>
                <w:sz w:val="16"/>
              </w:rPr>
              <w:t>000</w:t>
            </w:r>
            <w:r>
              <w:rPr>
                <w:spacing w:val="-3"/>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35" w:lineRule="auto" w:before="125"/>
              <w:ind w:left="464" w:hanging="217"/>
              <w:rPr>
                <w:sz w:val="16"/>
              </w:rPr>
            </w:pPr>
            <w:r>
              <w:rPr>
                <w:spacing w:val="-2"/>
                <w:sz w:val="16"/>
              </w:rPr>
              <w:t>Situaciones</w:t>
            </w:r>
            <w:r>
              <w:rPr>
                <w:spacing w:val="-10"/>
                <w:sz w:val="16"/>
              </w:rPr>
              <w:t> </w:t>
            </w:r>
            <w:r>
              <w:rPr>
                <w:spacing w:val="-2"/>
                <w:sz w:val="16"/>
              </w:rPr>
              <w:t>de violencia</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24"/>
              <w:rPr>
                <w:b/>
                <w:sz w:val="16"/>
              </w:rPr>
            </w:pPr>
          </w:p>
          <w:p>
            <w:pPr>
              <w:pStyle w:val="TableParagraph"/>
              <w:spacing w:before="1"/>
              <w:ind w:left="74"/>
              <w:rPr>
                <w:sz w:val="16"/>
              </w:rPr>
            </w:pPr>
            <w:r>
              <w:rPr>
                <w:sz w:val="16"/>
              </w:rPr>
              <w:t>No</w:t>
            </w:r>
            <w:r>
              <w:rPr>
                <w:spacing w:val="-7"/>
                <w:sz w:val="16"/>
              </w:rPr>
              <w:t> </w:t>
            </w:r>
            <w:r>
              <w:rPr>
                <w:sz w:val="16"/>
              </w:rPr>
              <w:t>se define</w:t>
            </w:r>
            <w:r>
              <w:rPr>
                <w:spacing w:val="-6"/>
                <w:sz w:val="16"/>
              </w:rPr>
              <w:t> </w:t>
            </w:r>
            <w:r>
              <w:rPr>
                <w:spacing w:val="-4"/>
                <w:sz w:val="16"/>
              </w:rPr>
              <w:t>meta</w:t>
            </w:r>
          </w:p>
        </w:tc>
        <w:tc>
          <w:tcPr>
            <w:tcW w:w="1866" w:type="dxa"/>
            <w:vMerge w:val="restart"/>
          </w:tcPr>
          <w:p>
            <w:pPr>
              <w:pStyle w:val="TableParagraph"/>
              <w:spacing w:before="24"/>
              <w:rPr>
                <w:b/>
                <w:sz w:val="16"/>
              </w:rPr>
            </w:pPr>
          </w:p>
          <w:p>
            <w:pPr>
              <w:pStyle w:val="TableParagraph"/>
              <w:spacing w:before="1"/>
              <w:ind w:left="744"/>
              <w:rPr>
                <w:sz w:val="16"/>
              </w:rPr>
            </w:pPr>
            <w:r>
              <w:rPr>
                <w:sz w:val="16"/>
              </w:rPr>
              <w:t>₡1</w:t>
            </w:r>
            <w:r>
              <w:rPr>
                <w:spacing w:val="-4"/>
                <w:sz w:val="16"/>
              </w:rPr>
              <w:t> </w:t>
            </w:r>
            <w:r>
              <w:rPr>
                <w:sz w:val="16"/>
              </w:rPr>
              <w:t>400</w:t>
            </w:r>
            <w:r>
              <w:rPr>
                <w:spacing w:val="-4"/>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₡400</w:t>
            </w:r>
            <w:r>
              <w:rPr>
                <w:spacing w:val="-4"/>
                <w:sz w:val="16"/>
              </w:rPr>
              <w:t> </w:t>
            </w:r>
            <w:r>
              <w:rPr>
                <w:sz w:val="16"/>
              </w:rPr>
              <w:t>000</w:t>
            </w:r>
            <w:r>
              <w:rPr>
                <w:spacing w:val="-3"/>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24"/>
              <w:rPr>
                <w:b/>
                <w:sz w:val="16"/>
              </w:rPr>
            </w:pPr>
          </w:p>
          <w:p>
            <w:pPr>
              <w:pStyle w:val="TableParagraph"/>
              <w:ind w:left="428"/>
              <w:rPr>
                <w:sz w:val="16"/>
              </w:rPr>
            </w:pPr>
            <w:r>
              <w:rPr>
                <w:spacing w:val="-2"/>
                <w:sz w:val="16"/>
              </w:rPr>
              <w:t>Titulación</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24"/>
              <w:rPr>
                <w:b/>
                <w:sz w:val="16"/>
              </w:rPr>
            </w:pPr>
          </w:p>
          <w:p>
            <w:pPr>
              <w:pStyle w:val="TableParagraph"/>
              <w:ind w:left="16" w:right="16"/>
              <w:jc w:val="center"/>
              <w:rPr>
                <w:sz w:val="16"/>
              </w:rPr>
            </w:pPr>
            <w:r>
              <w:rPr>
                <w:spacing w:val="-5"/>
                <w:sz w:val="16"/>
              </w:rPr>
              <w:t>100</w:t>
            </w:r>
          </w:p>
        </w:tc>
        <w:tc>
          <w:tcPr>
            <w:tcW w:w="1866" w:type="dxa"/>
            <w:vMerge w:val="restart"/>
          </w:tcPr>
          <w:p>
            <w:pPr>
              <w:pStyle w:val="TableParagraph"/>
              <w:spacing w:before="24"/>
              <w:rPr>
                <w:b/>
                <w:sz w:val="16"/>
              </w:rPr>
            </w:pPr>
          </w:p>
          <w:p>
            <w:pPr>
              <w:pStyle w:val="TableParagraph"/>
              <w:ind w:left="571"/>
              <w:rPr>
                <w:sz w:val="16"/>
              </w:rPr>
            </w:pPr>
            <w:r>
              <w:rPr>
                <w:sz w:val="16"/>
              </w:rPr>
              <w:t>₡100</w:t>
            </w:r>
            <w:r>
              <w:rPr>
                <w:spacing w:val="-4"/>
                <w:sz w:val="16"/>
              </w:rPr>
              <w:t> </w:t>
            </w:r>
            <w:r>
              <w:rPr>
                <w:sz w:val="16"/>
              </w:rPr>
              <w:t>000</w:t>
            </w:r>
            <w:r>
              <w:rPr>
                <w:spacing w:val="-3"/>
                <w:sz w:val="16"/>
              </w:rPr>
              <w:t> </w:t>
            </w:r>
            <w:r>
              <w:rPr>
                <w:spacing w:val="-2"/>
                <w:sz w:val="16"/>
              </w:rPr>
              <w:t>000,00</w:t>
            </w: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8"/>
              <w:ind w:left="1" w:right="5"/>
              <w:jc w:val="center"/>
              <w:rPr>
                <w:sz w:val="16"/>
              </w:rPr>
            </w:pPr>
            <w:r>
              <w:rPr>
                <w:sz w:val="16"/>
              </w:rPr>
              <w:t>₡320</w:t>
            </w:r>
            <w:r>
              <w:rPr>
                <w:spacing w:val="-4"/>
                <w:sz w:val="16"/>
              </w:rPr>
              <w:t> </w:t>
            </w:r>
            <w:r>
              <w:rPr>
                <w:sz w:val="16"/>
              </w:rPr>
              <w:t>000</w:t>
            </w:r>
            <w:r>
              <w:rPr>
                <w:spacing w:val="-3"/>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45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tcPr>
          <w:p>
            <w:pPr>
              <w:pStyle w:val="TableParagraph"/>
              <w:rPr>
                <w:rFonts w:ascii="Times New Roman"/>
                <w:sz w:val="16"/>
              </w:rPr>
            </w:pPr>
          </w:p>
        </w:tc>
        <w:tc>
          <w:tcPr>
            <w:tcW w:w="2219" w:type="dxa"/>
          </w:tcPr>
          <w:p>
            <w:pPr>
              <w:pStyle w:val="TableParagraph"/>
              <w:spacing w:before="129"/>
              <w:ind w:left="1" w:right="5"/>
              <w:jc w:val="center"/>
              <w:rPr>
                <w:sz w:val="16"/>
              </w:rPr>
            </w:pPr>
            <w:r>
              <w:rPr>
                <w:spacing w:val="-2"/>
                <w:sz w:val="16"/>
              </w:rPr>
              <w:t>Disminuye</w:t>
            </w:r>
          </w:p>
        </w:tc>
        <w:tc>
          <w:tcPr>
            <w:tcW w:w="1441" w:type="dxa"/>
          </w:tcPr>
          <w:p>
            <w:pPr>
              <w:pStyle w:val="TableParagraph"/>
              <w:spacing w:before="91"/>
              <w:ind w:left="16" w:right="5"/>
              <w:jc w:val="center"/>
              <w:rPr>
                <w:rFonts w:ascii="Calibri"/>
                <w:sz w:val="22"/>
              </w:rPr>
            </w:pPr>
            <w:r>
              <w:rPr>
                <w:rFonts w:ascii="Calibri"/>
                <w:spacing w:val="-10"/>
                <w:sz w:val="22"/>
              </w:rPr>
              <w:t>_</w:t>
            </w:r>
          </w:p>
        </w:tc>
        <w:tc>
          <w:tcPr>
            <w:tcW w:w="1866" w:type="dxa"/>
          </w:tcPr>
          <w:p>
            <w:pPr>
              <w:pStyle w:val="TableParagraph"/>
              <w:spacing w:before="91"/>
              <w:ind w:right="54"/>
              <w:jc w:val="right"/>
              <w:rPr>
                <w:rFonts w:ascii="Calibri"/>
                <w:sz w:val="22"/>
              </w:rPr>
            </w:pPr>
            <w:r>
              <w:rPr>
                <w:rFonts w:ascii="Calibri"/>
                <w:spacing w:val="-10"/>
                <w:sz w:val="22"/>
              </w:rPr>
              <w:t>_</w:t>
            </w:r>
          </w:p>
        </w:tc>
      </w:tr>
    </w:tbl>
    <w:p>
      <w:pPr>
        <w:pStyle w:val="TableParagraph"/>
        <w:spacing w:after="0"/>
        <w:jc w:val="right"/>
        <w:rPr>
          <w:rFonts w:ascii="Calibri"/>
          <w:sz w:val="22"/>
        </w:rPr>
        <w:sectPr>
          <w:pgSz w:w="12240" w:h="15840"/>
          <w:pgMar w:header="0" w:footer="744" w:top="1560" w:bottom="1150" w:left="360" w:right="360"/>
        </w:sect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2190"/>
        <w:gridCol w:w="1542"/>
        <w:gridCol w:w="2219"/>
        <w:gridCol w:w="1441"/>
        <w:gridCol w:w="1866"/>
      </w:tblGrid>
      <w:tr>
        <w:trPr>
          <w:trHeight w:val="523" w:hRule="atLeast"/>
        </w:trPr>
        <w:tc>
          <w:tcPr>
            <w:tcW w:w="1887" w:type="dxa"/>
            <w:vMerge w:val="restart"/>
            <w:tcBorders>
              <w:bottom w:val="nil"/>
            </w:tcBorders>
            <w:shd w:val="clear" w:color="auto" w:fill="1F3863"/>
          </w:tcPr>
          <w:p>
            <w:pPr>
              <w:pStyle w:val="TableParagraph"/>
              <w:spacing w:before="168"/>
              <w:ind w:left="3"/>
              <w:jc w:val="center"/>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Modificación presupuestaria o </w:t>
            </w:r>
            <w:r>
              <w:rPr>
                <w:b/>
                <w:color w:val="FFFFFF"/>
                <w:spacing w:val="-2"/>
                <w:sz w:val="18"/>
              </w:rPr>
              <w:t>presupuesto extraordinario.</w:t>
            </w:r>
          </w:p>
        </w:tc>
        <w:tc>
          <w:tcPr>
            <w:tcW w:w="2190" w:type="dxa"/>
            <w:vMerge w:val="restart"/>
            <w:tcBorders>
              <w:bottom w:val="nil"/>
            </w:tcBorders>
            <w:shd w:val="clear" w:color="auto" w:fill="1F3863"/>
          </w:tcPr>
          <w:p>
            <w:pPr>
              <w:pStyle w:val="TableParagraph"/>
              <w:spacing w:before="163"/>
              <w:rPr>
                <w:b/>
                <w:sz w:val="18"/>
              </w:rPr>
            </w:pPr>
          </w:p>
          <w:p>
            <w:pPr>
              <w:pStyle w:val="TableParagraph"/>
              <w:ind w:left="708" w:hanging="512"/>
              <w:rPr>
                <w:b/>
                <w:sz w:val="18"/>
              </w:rPr>
            </w:pPr>
            <w:r>
              <w:rPr>
                <w:b/>
                <w:color w:val="FFFFFF"/>
                <w:sz w:val="18"/>
              </w:rPr>
              <w:t>Acuerdo</w:t>
            </w:r>
            <w:r>
              <w:rPr>
                <w:b/>
                <w:color w:val="FFFFFF"/>
                <w:spacing w:val="-15"/>
                <w:sz w:val="18"/>
              </w:rPr>
              <w:t> </w:t>
            </w:r>
            <w:r>
              <w:rPr>
                <w:b/>
                <w:color w:val="FFFFFF"/>
                <w:sz w:val="18"/>
              </w:rPr>
              <w:t>del</w:t>
            </w:r>
            <w:r>
              <w:rPr>
                <w:b/>
                <w:color w:val="FFFFFF"/>
                <w:spacing w:val="-12"/>
                <w:sz w:val="18"/>
              </w:rPr>
              <w:t> </w:t>
            </w:r>
            <w:r>
              <w:rPr>
                <w:b/>
                <w:color w:val="FFFFFF"/>
                <w:sz w:val="18"/>
              </w:rPr>
              <w:t>Consejo </w:t>
            </w:r>
            <w:r>
              <w:rPr>
                <w:b/>
                <w:color w:val="FFFFFF"/>
                <w:spacing w:val="-2"/>
                <w:sz w:val="18"/>
              </w:rPr>
              <w:t>Directivo</w:t>
            </w:r>
          </w:p>
        </w:tc>
        <w:tc>
          <w:tcPr>
            <w:tcW w:w="1542" w:type="dxa"/>
            <w:vMerge w:val="restart"/>
            <w:tcBorders>
              <w:bottom w:val="nil"/>
            </w:tcBorders>
            <w:shd w:val="clear" w:color="auto" w:fill="1F3863"/>
          </w:tcPr>
          <w:p>
            <w:pPr>
              <w:pStyle w:val="TableParagraph"/>
              <w:spacing w:before="163"/>
              <w:rPr>
                <w:b/>
                <w:sz w:val="18"/>
              </w:rPr>
            </w:pPr>
          </w:p>
          <w:p>
            <w:pPr>
              <w:pStyle w:val="TableParagraph"/>
              <w:ind w:left="399" w:right="350" w:hanging="30"/>
              <w:rPr>
                <w:b/>
                <w:sz w:val="18"/>
              </w:rPr>
            </w:pPr>
            <w:r>
              <w:rPr>
                <w:b/>
                <w:color w:val="FFFFFF"/>
                <w:spacing w:val="-2"/>
                <w:sz w:val="18"/>
              </w:rPr>
              <w:t>Beneficio afectado</w:t>
            </w:r>
          </w:p>
        </w:tc>
        <w:tc>
          <w:tcPr>
            <w:tcW w:w="2219" w:type="dxa"/>
            <w:vMerge w:val="restart"/>
            <w:shd w:val="clear" w:color="auto" w:fill="1F3863"/>
          </w:tcPr>
          <w:p>
            <w:pPr>
              <w:pStyle w:val="TableParagraph"/>
              <w:spacing w:before="163"/>
              <w:rPr>
                <w:b/>
                <w:sz w:val="18"/>
              </w:rPr>
            </w:pPr>
          </w:p>
          <w:p>
            <w:pPr>
              <w:pStyle w:val="TableParagraph"/>
              <w:ind w:left="218" w:right="151" w:hanging="58"/>
              <w:rPr>
                <w:b/>
                <w:sz w:val="18"/>
              </w:rPr>
            </w:pPr>
            <w:r>
              <w:rPr>
                <w:b/>
                <w:color w:val="FFFFFF"/>
                <w:sz w:val="18"/>
              </w:rPr>
              <w:t>Monto</w:t>
            </w:r>
            <w:r>
              <w:rPr>
                <w:b/>
                <w:color w:val="FFFFFF"/>
                <w:spacing w:val="-13"/>
                <w:sz w:val="18"/>
              </w:rPr>
              <w:t> </w:t>
            </w:r>
            <w:r>
              <w:rPr>
                <w:b/>
                <w:color w:val="FFFFFF"/>
                <w:sz w:val="18"/>
              </w:rPr>
              <w:t>presupuestario de reajuste de metas</w:t>
            </w:r>
          </w:p>
        </w:tc>
        <w:tc>
          <w:tcPr>
            <w:tcW w:w="3307" w:type="dxa"/>
            <w:gridSpan w:val="2"/>
            <w:shd w:val="clear" w:color="auto" w:fill="1F3863"/>
          </w:tcPr>
          <w:p>
            <w:pPr>
              <w:pStyle w:val="TableParagraph"/>
              <w:spacing w:before="161"/>
              <w:ind w:left="5"/>
              <w:jc w:val="center"/>
              <w:rPr>
                <w:b/>
                <w:sz w:val="18"/>
              </w:rPr>
            </w:pPr>
            <w:r>
              <w:rPr>
                <w:b/>
                <w:color w:val="FFFFFF"/>
                <w:spacing w:val="-2"/>
                <w:sz w:val="18"/>
              </w:rPr>
              <w:t>Ajustes</w:t>
            </w:r>
          </w:p>
        </w:tc>
      </w:tr>
      <w:tr>
        <w:trPr>
          <w:trHeight w:val="616" w:hRule="atLeast"/>
        </w:trPr>
        <w:tc>
          <w:tcPr>
            <w:tcW w:w="1887" w:type="dxa"/>
            <w:vMerge/>
            <w:tcBorders>
              <w:top w:val="nil"/>
              <w:bottom w:val="nil"/>
            </w:tcBorders>
            <w:shd w:val="clear" w:color="auto" w:fill="1F3863"/>
          </w:tcPr>
          <w:p>
            <w:pPr>
              <w:rPr>
                <w:sz w:val="2"/>
                <w:szCs w:val="2"/>
              </w:rPr>
            </w:pPr>
          </w:p>
        </w:tc>
        <w:tc>
          <w:tcPr>
            <w:tcW w:w="2190" w:type="dxa"/>
            <w:vMerge/>
            <w:tcBorders>
              <w:top w:val="nil"/>
              <w:bottom w:val="nil"/>
            </w:tcBorders>
            <w:shd w:val="clear" w:color="auto" w:fill="1F3863"/>
          </w:tcPr>
          <w:p>
            <w:pPr>
              <w:rPr>
                <w:sz w:val="2"/>
                <w:szCs w:val="2"/>
              </w:rPr>
            </w:pPr>
          </w:p>
        </w:tc>
        <w:tc>
          <w:tcPr>
            <w:tcW w:w="1542" w:type="dxa"/>
            <w:vMerge/>
            <w:tcBorders>
              <w:top w:val="nil"/>
              <w:bottom w:val="nil"/>
            </w:tcBorders>
            <w:shd w:val="clear" w:color="auto" w:fill="1F3863"/>
          </w:tcPr>
          <w:p>
            <w:pPr>
              <w:rPr>
                <w:sz w:val="2"/>
                <w:szCs w:val="2"/>
              </w:rPr>
            </w:pPr>
          </w:p>
        </w:tc>
        <w:tc>
          <w:tcPr>
            <w:tcW w:w="2219" w:type="dxa"/>
            <w:vMerge/>
            <w:tcBorders>
              <w:top w:val="nil"/>
            </w:tcBorders>
            <w:shd w:val="clear" w:color="auto" w:fill="1F3863"/>
          </w:tcPr>
          <w:p>
            <w:pPr>
              <w:rPr>
                <w:sz w:val="2"/>
                <w:szCs w:val="2"/>
              </w:rPr>
            </w:pPr>
          </w:p>
        </w:tc>
        <w:tc>
          <w:tcPr>
            <w:tcW w:w="1441" w:type="dxa"/>
            <w:shd w:val="clear" w:color="auto" w:fill="1F3863"/>
          </w:tcPr>
          <w:p>
            <w:pPr>
              <w:pStyle w:val="TableParagraph"/>
              <w:spacing w:before="103"/>
              <w:ind w:left="290" w:right="278" w:firstLine="172"/>
              <w:rPr>
                <w:b/>
                <w:sz w:val="18"/>
              </w:rPr>
            </w:pPr>
            <w:r>
              <w:rPr>
                <w:b/>
                <w:color w:val="FFFFFF"/>
                <w:spacing w:val="-2"/>
                <w:sz w:val="18"/>
              </w:rPr>
              <w:t>Metas Ajustadas</w:t>
            </w:r>
          </w:p>
        </w:tc>
        <w:tc>
          <w:tcPr>
            <w:tcW w:w="1866" w:type="dxa"/>
            <w:shd w:val="clear" w:color="auto" w:fill="1F3863"/>
          </w:tcPr>
          <w:p>
            <w:pPr>
              <w:pStyle w:val="TableParagraph"/>
              <w:spacing w:before="103"/>
              <w:ind w:left="398" w:hanging="8"/>
              <w:rPr>
                <w:sz w:val="18"/>
              </w:rPr>
            </w:pPr>
            <w:r>
              <w:rPr>
                <w:b/>
                <w:color w:val="FFFFFF"/>
                <w:spacing w:val="-2"/>
                <w:sz w:val="18"/>
              </w:rPr>
              <w:t>Presupuesto </w:t>
            </w:r>
            <w:r>
              <w:rPr>
                <w:b/>
                <w:color w:val="FFFFFF"/>
                <w:sz w:val="18"/>
              </w:rPr>
              <w:t>Ajustado</w:t>
            </w:r>
            <w:r>
              <w:rPr>
                <w:b/>
                <w:color w:val="FFFFFF"/>
                <w:spacing w:val="-12"/>
                <w:sz w:val="18"/>
              </w:rPr>
              <w:t> </w:t>
            </w:r>
            <w:r>
              <w:rPr>
                <w:b/>
                <w:color w:val="FFFFFF"/>
                <w:spacing w:val="-5"/>
                <w:sz w:val="18"/>
              </w:rPr>
              <w:t>(</w:t>
            </w:r>
            <w:r>
              <w:rPr>
                <w:color w:val="FFFFFF"/>
                <w:spacing w:val="-5"/>
                <w:sz w:val="18"/>
              </w:rPr>
              <w:t>₡)</w:t>
            </w:r>
          </w:p>
        </w:tc>
      </w:tr>
      <w:tr>
        <w:trPr>
          <w:trHeight w:val="551" w:hRule="atLeast"/>
        </w:trPr>
        <w:tc>
          <w:tcPr>
            <w:tcW w:w="1887" w:type="dxa"/>
            <w:vMerge w:val="restart"/>
            <w:tcBorders>
              <w:top w:val="nil"/>
            </w:tcBorders>
          </w:tcPr>
          <w:p>
            <w:pPr>
              <w:pStyle w:val="TableParagraph"/>
              <w:rPr>
                <w:rFonts w:ascii="Times New Roman"/>
                <w:sz w:val="16"/>
              </w:rPr>
            </w:pPr>
          </w:p>
        </w:tc>
        <w:tc>
          <w:tcPr>
            <w:tcW w:w="2190" w:type="dxa"/>
            <w:vMerge w:val="restart"/>
            <w:tcBorders>
              <w:top w:val="nil"/>
            </w:tcBorders>
          </w:tcPr>
          <w:p>
            <w:pPr>
              <w:pStyle w:val="TableParagraph"/>
              <w:rPr>
                <w:rFonts w:ascii="Times New Roman"/>
                <w:sz w:val="16"/>
              </w:rPr>
            </w:pPr>
          </w:p>
        </w:tc>
        <w:tc>
          <w:tcPr>
            <w:tcW w:w="1542" w:type="dxa"/>
            <w:tcBorders>
              <w:top w:val="nil"/>
            </w:tcBorders>
          </w:tcPr>
          <w:p>
            <w:pPr>
              <w:pStyle w:val="TableParagraph"/>
              <w:ind w:left="109" w:right="94"/>
              <w:jc w:val="center"/>
              <w:rPr>
                <w:sz w:val="16"/>
              </w:rPr>
            </w:pPr>
            <w:r>
              <w:rPr>
                <w:spacing w:val="-2"/>
                <w:sz w:val="16"/>
              </w:rPr>
              <w:t>Infraestructura</w:t>
            </w:r>
          </w:p>
          <w:p>
            <w:pPr>
              <w:pStyle w:val="TableParagraph"/>
              <w:spacing w:line="180" w:lineRule="exact"/>
              <w:ind w:left="104" w:right="94"/>
              <w:jc w:val="center"/>
              <w:rPr>
                <w:sz w:val="16"/>
              </w:rPr>
            </w:pPr>
            <w:r>
              <w:rPr>
                <w:spacing w:val="-2"/>
                <w:sz w:val="16"/>
              </w:rPr>
              <w:t>Comunal</w:t>
            </w:r>
            <w:r>
              <w:rPr>
                <w:spacing w:val="-10"/>
                <w:sz w:val="16"/>
              </w:rPr>
              <w:t> </w:t>
            </w:r>
            <w:r>
              <w:rPr>
                <w:spacing w:val="-2"/>
                <w:sz w:val="16"/>
              </w:rPr>
              <w:t>y Productiva</w:t>
            </w:r>
          </w:p>
        </w:tc>
        <w:tc>
          <w:tcPr>
            <w:tcW w:w="2219" w:type="dxa"/>
          </w:tcPr>
          <w:p>
            <w:pPr>
              <w:pStyle w:val="TableParagraph"/>
              <w:spacing w:before="3"/>
              <w:rPr>
                <w:b/>
                <w:sz w:val="16"/>
              </w:rPr>
            </w:pPr>
          </w:p>
          <w:p>
            <w:pPr>
              <w:pStyle w:val="TableParagraph"/>
              <w:ind w:left="1" w:right="5"/>
              <w:jc w:val="center"/>
              <w:rPr>
                <w:sz w:val="16"/>
              </w:rPr>
            </w:pPr>
            <w:r>
              <w:rPr>
                <w:sz w:val="16"/>
              </w:rPr>
              <w:t>₡120</w:t>
            </w:r>
            <w:r>
              <w:rPr>
                <w:spacing w:val="-4"/>
                <w:sz w:val="16"/>
              </w:rPr>
              <w:t> </w:t>
            </w:r>
            <w:r>
              <w:rPr>
                <w:sz w:val="16"/>
              </w:rPr>
              <w:t>908</w:t>
            </w:r>
            <w:r>
              <w:rPr>
                <w:spacing w:val="-3"/>
                <w:sz w:val="16"/>
              </w:rPr>
              <w:t> </w:t>
            </w:r>
            <w:r>
              <w:rPr>
                <w:spacing w:val="-2"/>
                <w:sz w:val="16"/>
              </w:rPr>
              <w:t>445,00</w:t>
            </w:r>
          </w:p>
        </w:tc>
        <w:tc>
          <w:tcPr>
            <w:tcW w:w="1441" w:type="dxa"/>
          </w:tcPr>
          <w:p>
            <w:pPr>
              <w:pStyle w:val="TableParagraph"/>
              <w:rPr>
                <w:rFonts w:ascii="Times New Roman"/>
                <w:sz w:val="16"/>
              </w:rPr>
            </w:pPr>
          </w:p>
        </w:tc>
        <w:tc>
          <w:tcPr>
            <w:tcW w:w="1866" w:type="dxa"/>
          </w:tcPr>
          <w:p>
            <w:pPr>
              <w:pStyle w:val="TableParagraph"/>
              <w:rPr>
                <w:rFonts w:ascii="Times New Roman"/>
                <w:sz w:val="16"/>
              </w:rPr>
            </w:pPr>
          </w:p>
        </w:tc>
      </w:tr>
      <w:tr>
        <w:trPr>
          <w:trHeight w:val="364"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ind w:left="103" w:right="94"/>
              <w:jc w:val="center"/>
              <w:rPr>
                <w:sz w:val="16"/>
              </w:rPr>
            </w:pPr>
            <w:r>
              <w:rPr>
                <w:sz w:val="16"/>
              </w:rPr>
              <w:t>Costo</w:t>
            </w:r>
            <w:r>
              <w:rPr>
                <w:spacing w:val="-12"/>
                <w:sz w:val="16"/>
              </w:rPr>
              <w:t> </w:t>
            </w:r>
            <w:r>
              <w:rPr>
                <w:sz w:val="16"/>
              </w:rPr>
              <w:t>de</w:t>
            </w:r>
            <w:r>
              <w:rPr>
                <w:spacing w:val="-11"/>
                <w:sz w:val="16"/>
              </w:rPr>
              <w:t> </w:t>
            </w:r>
            <w:r>
              <w:rPr>
                <w:sz w:val="16"/>
              </w:rPr>
              <w:t>Atención a</w:t>
            </w:r>
            <w:r>
              <w:rPr>
                <w:spacing w:val="-2"/>
                <w:sz w:val="16"/>
              </w:rPr>
              <w:t> </w:t>
            </w:r>
            <w:r>
              <w:rPr>
                <w:sz w:val="16"/>
              </w:rPr>
              <w:t>Organizaciones de</w:t>
            </w:r>
            <w:r>
              <w:rPr>
                <w:spacing w:val="-2"/>
                <w:sz w:val="16"/>
              </w:rPr>
              <w:t> </w:t>
            </w:r>
            <w:r>
              <w:rPr>
                <w:sz w:val="16"/>
              </w:rPr>
              <w:t>Bienestar</w:t>
            </w:r>
          </w:p>
          <w:p>
            <w:pPr>
              <w:pStyle w:val="TableParagraph"/>
              <w:spacing w:line="165" w:lineRule="exact" w:before="2"/>
              <w:ind w:left="103" w:right="102"/>
              <w:jc w:val="center"/>
              <w:rPr>
                <w:sz w:val="16"/>
              </w:rPr>
            </w:pPr>
            <w:r>
              <w:rPr>
                <w:spacing w:val="-2"/>
                <w:sz w:val="16"/>
              </w:rPr>
              <w:t>Social.</w:t>
            </w:r>
          </w:p>
        </w:tc>
        <w:tc>
          <w:tcPr>
            <w:tcW w:w="2219" w:type="dxa"/>
          </w:tcPr>
          <w:p>
            <w:pPr>
              <w:pStyle w:val="TableParagraph"/>
              <w:spacing w:before="86"/>
              <w:ind w:left="1" w:right="5"/>
              <w:jc w:val="center"/>
              <w:rPr>
                <w:sz w:val="16"/>
              </w:rPr>
            </w:pPr>
            <w:r>
              <w:rPr>
                <w:spacing w:val="-2"/>
                <w:sz w:val="16"/>
              </w:rPr>
              <w:t>Disminuye</w:t>
            </w:r>
          </w:p>
        </w:tc>
        <w:tc>
          <w:tcPr>
            <w:tcW w:w="1441" w:type="dxa"/>
            <w:vMerge w:val="restart"/>
          </w:tcPr>
          <w:p>
            <w:pPr>
              <w:pStyle w:val="TableParagraph"/>
              <w:spacing w:before="235"/>
              <w:ind w:left="16" w:right="5"/>
              <w:jc w:val="center"/>
              <w:rPr>
                <w:rFonts w:ascii="Calibri"/>
                <w:sz w:val="22"/>
              </w:rPr>
            </w:pPr>
            <w:r>
              <w:rPr>
                <w:rFonts w:ascii="Calibri"/>
                <w:spacing w:val="-10"/>
                <w:sz w:val="22"/>
              </w:rPr>
              <w:t>_</w:t>
            </w:r>
          </w:p>
        </w:tc>
        <w:tc>
          <w:tcPr>
            <w:tcW w:w="1866" w:type="dxa"/>
            <w:vMerge w:val="restart"/>
          </w:tcPr>
          <w:p>
            <w:pPr>
              <w:pStyle w:val="TableParagraph"/>
              <w:spacing w:before="235"/>
              <w:ind w:right="54"/>
              <w:jc w:val="right"/>
              <w:rPr>
                <w:rFonts w:ascii="Calibri"/>
                <w:sz w:val="22"/>
              </w:rPr>
            </w:pPr>
            <w:r>
              <w:rPr>
                <w:rFonts w:ascii="Calibri"/>
                <w:spacing w:val="-10"/>
                <w:sz w:val="22"/>
              </w:rPr>
              <w:t>_</w:t>
            </w:r>
          </w:p>
        </w:tc>
      </w:tr>
      <w:tr>
        <w:trPr>
          <w:trHeight w:val="365"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86"/>
              <w:ind w:left="1" w:right="5"/>
              <w:jc w:val="center"/>
              <w:rPr>
                <w:sz w:val="16"/>
              </w:rPr>
            </w:pPr>
            <w:r>
              <w:rPr>
                <w:sz w:val="16"/>
              </w:rPr>
              <w:t>₡390</w:t>
            </w:r>
            <w:r>
              <w:rPr>
                <w:spacing w:val="-4"/>
                <w:sz w:val="16"/>
              </w:rPr>
              <w:t> </w:t>
            </w:r>
            <w:r>
              <w:rPr>
                <w:sz w:val="16"/>
              </w:rPr>
              <w:t>531</w:t>
            </w:r>
            <w:r>
              <w:rPr>
                <w:spacing w:val="-3"/>
                <w:sz w:val="16"/>
              </w:rPr>
              <w:t> </w:t>
            </w:r>
            <w:r>
              <w:rPr>
                <w:spacing w:val="-2"/>
                <w:sz w:val="16"/>
              </w:rPr>
              <w:t>207,00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42"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ind w:left="110" w:right="93" w:hanging="8"/>
              <w:jc w:val="center"/>
              <w:rPr>
                <w:sz w:val="16"/>
              </w:rPr>
            </w:pPr>
            <w:r>
              <w:rPr>
                <w:spacing w:val="-2"/>
                <w:sz w:val="16"/>
              </w:rPr>
              <w:t>Equipamiento </w:t>
            </w:r>
            <w:r>
              <w:rPr>
                <w:sz w:val="16"/>
              </w:rPr>
              <w:t>Básico</w:t>
            </w:r>
            <w:r>
              <w:rPr>
                <w:spacing w:val="-2"/>
                <w:sz w:val="16"/>
              </w:rPr>
              <w:t> </w:t>
            </w:r>
            <w:r>
              <w:rPr>
                <w:sz w:val="16"/>
              </w:rPr>
              <w:t>a </w:t>
            </w:r>
            <w:r>
              <w:rPr>
                <w:spacing w:val="-2"/>
                <w:sz w:val="16"/>
              </w:rPr>
              <w:t>Organizaciones</w:t>
            </w:r>
            <w:r>
              <w:rPr>
                <w:spacing w:val="-10"/>
                <w:sz w:val="16"/>
              </w:rPr>
              <w:t> </w:t>
            </w:r>
            <w:r>
              <w:rPr>
                <w:spacing w:val="-2"/>
                <w:sz w:val="16"/>
              </w:rPr>
              <w:t>de</w:t>
            </w:r>
          </w:p>
          <w:p>
            <w:pPr>
              <w:pStyle w:val="TableParagraph"/>
              <w:spacing w:line="160" w:lineRule="exact"/>
              <w:ind w:left="103" w:right="103"/>
              <w:jc w:val="center"/>
              <w:rPr>
                <w:sz w:val="16"/>
              </w:rPr>
            </w:pPr>
            <w:r>
              <w:rPr>
                <w:sz w:val="16"/>
              </w:rPr>
              <w:t>Bienestar</w:t>
            </w:r>
            <w:r>
              <w:rPr>
                <w:spacing w:val="-11"/>
                <w:sz w:val="16"/>
              </w:rPr>
              <w:t> </w:t>
            </w:r>
            <w:r>
              <w:rPr>
                <w:spacing w:val="-2"/>
                <w:sz w:val="16"/>
              </w:rPr>
              <w:t>Social.</w:t>
            </w:r>
          </w:p>
        </w:tc>
        <w:tc>
          <w:tcPr>
            <w:tcW w:w="2219" w:type="dxa"/>
          </w:tcPr>
          <w:p>
            <w:pPr>
              <w:pStyle w:val="TableParagraph"/>
              <w:spacing w:before="79"/>
              <w:ind w:left="1" w:right="5"/>
              <w:jc w:val="center"/>
              <w:rPr>
                <w:sz w:val="16"/>
              </w:rPr>
            </w:pPr>
            <w:r>
              <w:rPr>
                <w:spacing w:val="-2"/>
                <w:sz w:val="16"/>
              </w:rPr>
              <w:t>Disminuye</w:t>
            </w:r>
          </w:p>
        </w:tc>
        <w:tc>
          <w:tcPr>
            <w:tcW w:w="1441" w:type="dxa"/>
            <w:vMerge w:val="restart"/>
          </w:tcPr>
          <w:p>
            <w:pPr>
              <w:pStyle w:val="TableParagraph"/>
              <w:spacing w:before="235"/>
              <w:ind w:left="16" w:right="5"/>
              <w:jc w:val="center"/>
              <w:rPr>
                <w:rFonts w:ascii="Calibri"/>
                <w:sz w:val="22"/>
              </w:rPr>
            </w:pPr>
            <w:r>
              <w:rPr>
                <w:rFonts w:ascii="Calibri"/>
                <w:spacing w:val="-10"/>
                <w:sz w:val="22"/>
              </w:rPr>
              <w:t>_</w:t>
            </w:r>
          </w:p>
        </w:tc>
        <w:tc>
          <w:tcPr>
            <w:tcW w:w="1866" w:type="dxa"/>
            <w:vMerge w:val="restart"/>
          </w:tcPr>
          <w:p>
            <w:pPr>
              <w:pStyle w:val="TableParagraph"/>
              <w:spacing w:before="235"/>
              <w:ind w:right="54"/>
              <w:jc w:val="right"/>
              <w:rPr>
                <w:rFonts w:ascii="Calibri"/>
                <w:sz w:val="22"/>
              </w:rPr>
            </w:pPr>
            <w:r>
              <w:rPr>
                <w:rFonts w:ascii="Calibri"/>
                <w:spacing w:val="-10"/>
                <w:sz w:val="22"/>
              </w:rPr>
              <w:t>_</w:t>
            </w:r>
          </w:p>
        </w:tc>
      </w:tr>
      <w:tr>
        <w:trPr>
          <w:trHeight w:val="378"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100"/>
              <w:ind w:left="1" w:right="5"/>
              <w:jc w:val="center"/>
              <w:rPr>
                <w:sz w:val="16"/>
              </w:rPr>
            </w:pPr>
            <w:r>
              <w:rPr>
                <w:sz w:val="16"/>
              </w:rPr>
              <w:t>₡44</w:t>
            </w:r>
            <w:r>
              <w:rPr>
                <w:spacing w:val="-6"/>
                <w:sz w:val="16"/>
              </w:rPr>
              <w:t> </w:t>
            </w:r>
            <w:r>
              <w:rPr>
                <w:sz w:val="16"/>
              </w:rPr>
              <w:t>819</w:t>
            </w:r>
            <w:r>
              <w:rPr>
                <w:spacing w:val="2"/>
                <w:sz w:val="16"/>
              </w:rPr>
              <w:t> </w:t>
            </w:r>
            <w:r>
              <w:rPr>
                <w:spacing w:val="-2"/>
                <w:sz w:val="16"/>
              </w:rPr>
              <w:t>732,00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451"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20"/>
              <w:rPr>
                <w:b/>
                <w:sz w:val="16"/>
              </w:rPr>
            </w:pPr>
          </w:p>
          <w:p>
            <w:pPr>
              <w:pStyle w:val="TableParagraph"/>
              <w:spacing w:line="235" w:lineRule="auto"/>
              <w:ind w:left="362" w:hanging="152"/>
              <w:rPr>
                <w:sz w:val="16"/>
              </w:rPr>
            </w:pPr>
            <w:r>
              <w:rPr>
                <w:spacing w:val="-2"/>
                <w:sz w:val="16"/>
              </w:rPr>
              <w:t>Proyectos</w:t>
            </w:r>
            <w:r>
              <w:rPr>
                <w:spacing w:val="-10"/>
                <w:sz w:val="16"/>
              </w:rPr>
              <w:t> </w:t>
            </w:r>
            <w:r>
              <w:rPr>
                <w:spacing w:val="-2"/>
                <w:sz w:val="16"/>
              </w:rPr>
              <w:t>socio productivos</w:t>
            </w:r>
          </w:p>
        </w:tc>
        <w:tc>
          <w:tcPr>
            <w:tcW w:w="2219" w:type="dxa"/>
          </w:tcPr>
          <w:p>
            <w:pPr>
              <w:pStyle w:val="TableParagraph"/>
              <w:spacing w:before="137"/>
              <w:ind w:left="1" w:right="5"/>
              <w:jc w:val="center"/>
              <w:rPr>
                <w:sz w:val="16"/>
              </w:rPr>
            </w:pPr>
            <w:r>
              <w:rPr>
                <w:spacing w:val="-2"/>
                <w:sz w:val="16"/>
              </w:rPr>
              <w:t>Disminuye</w:t>
            </w:r>
          </w:p>
        </w:tc>
        <w:tc>
          <w:tcPr>
            <w:tcW w:w="1441" w:type="dxa"/>
            <w:vMerge w:val="restart"/>
          </w:tcPr>
          <w:p>
            <w:pPr>
              <w:pStyle w:val="TableParagraph"/>
              <w:spacing w:before="250"/>
              <w:ind w:left="16" w:right="5"/>
              <w:jc w:val="center"/>
              <w:rPr>
                <w:rFonts w:ascii="Calibri"/>
                <w:sz w:val="22"/>
              </w:rPr>
            </w:pPr>
            <w:r>
              <w:rPr>
                <w:rFonts w:ascii="Calibri"/>
                <w:spacing w:val="-10"/>
                <w:sz w:val="22"/>
              </w:rPr>
              <w:t>_</w:t>
            </w:r>
          </w:p>
        </w:tc>
        <w:tc>
          <w:tcPr>
            <w:tcW w:w="1866" w:type="dxa"/>
            <w:vMerge w:val="restart"/>
          </w:tcPr>
          <w:p>
            <w:pPr>
              <w:pStyle w:val="TableParagraph"/>
              <w:spacing w:before="250"/>
              <w:ind w:right="54"/>
              <w:jc w:val="right"/>
              <w:rPr>
                <w:rFonts w:ascii="Calibri"/>
                <w:sz w:val="22"/>
              </w:rPr>
            </w:pPr>
            <w:r>
              <w:rPr>
                <w:rFonts w:ascii="Calibri"/>
                <w:spacing w:val="-10"/>
                <w:sz w:val="22"/>
              </w:rPr>
              <w:t>_</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₡634</w:t>
            </w:r>
            <w:r>
              <w:rPr>
                <w:spacing w:val="-4"/>
                <w:sz w:val="16"/>
              </w:rPr>
              <w:t> </w:t>
            </w:r>
            <w:r>
              <w:rPr>
                <w:sz w:val="16"/>
              </w:rPr>
              <w:t>884</w:t>
            </w:r>
            <w:r>
              <w:rPr>
                <w:spacing w:val="-3"/>
                <w:sz w:val="16"/>
              </w:rPr>
              <w:t> </w:t>
            </w:r>
            <w:r>
              <w:rPr>
                <w:spacing w:val="-2"/>
                <w:sz w:val="16"/>
              </w:rPr>
              <w:t>983,00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93" w:hRule="atLeast"/>
        </w:trPr>
        <w:tc>
          <w:tcPr>
            <w:tcW w:w="1887" w:type="dxa"/>
            <w:vMerge w:val="restart"/>
          </w:tcPr>
          <w:p>
            <w:pPr>
              <w:pStyle w:val="TableParagraph"/>
              <w:spacing w:line="235" w:lineRule="auto" w:before="161"/>
              <w:ind w:left="66"/>
              <w:rPr>
                <w:sz w:val="16"/>
              </w:rPr>
            </w:pPr>
            <w:r>
              <w:rPr>
                <w:spacing w:val="-2"/>
                <w:sz w:val="16"/>
              </w:rPr>
              <w:t>Presupuesto Extraordinario</w:t>
            </w:r>
            <w:r>
              <w:rPr>
                <w:spacing w:val="-10"/>
                <w:sz w:val="16"/>
              </w:rPr>
              <w:t> </w:t>
            </w:r>
            <w:r>
              <w:rPr>
                <w:spacing w:val="-2"/>
                <w:sz w:val="16"/>
              </w:rPr>
              <w:t>02</w:t>
            </w:r>
          </w:p>
        </w:tc>
        <w:tc>
          <w:tcPr>
            <w:tcW w:w="2190" w:type="dxa"/>
            <w:vMerge w:val="restart"/>
          </w:tcPr>
          <w:p>
            <w:pPr>
              <w:pStyle w:val="TableParagraph"/>
              <w:spacing w:before="68"/>
              <w:rPr>
                <w:b/>
                <w:sz w:val="16"/>
              </w:rPr>
            </w:pPr>
          </w:p>
          <w:p>
            <w:pPr>
              <w:pStyle w:val="TableParagraph"/>
              <w:ind w:left="74"/>
              <w:rPr>
                <w:sz w:val="16"/>
              </w:rPr>
            </w:pPr>
            <w:r>
              <w:rPr>
                <w:spacing w:val="-2"/>
                <w:sz w:val="16"/>
              </w:rPr>
              <w:t>ACUERDO</w:t>
            </w:r>
            <w:r>
              <w:rPr>
                <w:spacing w:val="5"/>
                <w:sz w:val="16"/>
              </w:rPr>
              <w:t> </w:t>
            </w:r>
            <w:r>
              <w:rPr>
                <w:spacing w:val="-2"/>
                <w:sz w:val="16"/>
              </w:rPr>
              <w:t>No:</w:t>
            </w:r>
            <w:r>
              <w:rPr>
                <w:spacing w:val="6"/>
                <w:sz w:val="16"/>
              </w:rPr>
              <w:t> </w:t>
            </w:r>
            <w:r>
              <w:rPr>
                <w:spacing w:val="-2"/>
                <w:sz w:val="16"/>
              </w:rPr>
              <w:t>233-09-</w:t>
            </w:r>
            <w:r>
              <w:rPr>
                <w:spacing w:val="-4"/>
                <w:sz w:val="16"/>
              </w:rPr>
              <w:t>2023</w:t>
            </w:r>
          </w:p>
        </w:tc>
        <w:tc>
          <w:tcPr>
            <w:tcW w:w="1542" w:type="dxa"/>
            <w:vMerge w:val="restart"/>
          </w:tcPr>
          <w:p>
            <w:pPr>
              <w:pStyle w:val="TableParagraph"/>
              <w:spacing w:before="68"/>
              <w:rPr>
                <w:b/>
                <w:sz w:val="16"/>
              </w:rPr>
            </w:pPr>
          </w:p>
          <w:p>
            <w:pPr>
              <w:pStyle w:val="TableParagraph"/>
              <w:ind w:left="74"/>
              <w:rPr>
                <w:sz w:val="16"/>
              </w:rPr>
            </w:pPr>
            <w:r>
              <w:rPr>
                <w:sz w:val="16"/>
              </w:rPr>
              <w:t>Atención</w:t>
            </w:r>
            <w:r>
              <w:rPr>
                <w:spacing w:val="-3"/>
                <w:sz w:val="16"/>
              </w:rPr>
              <w:t> </w:t>
            </w:r>
            <w:r>
              <w:rPr>
                <w:sz w:val="16"/>
              </w:rPr>
              <w:t>a</w:t>
            </w:r>
            <w:r>
              <w:rPr>
                <w:spacing w:val="-3"/>
                <w:sz w:val="16"/>
              </w:rPr>
              <w:t> </w:t>
            </w:r>
            <w:r>
              <w:rPr>
                <w:spacing w:val="-2"/>
                <w:sz w:val="16"/>
              </w:rPr>
              <w:t>Familias</w:t>
            </w:r>
          </w:p>
        </w:tc>
        <w:tc>
          <w:tcPr>
            <w:tcW w:w="2219" w:type="dxa"/>
          </w:tcPr>
          <w:p>
            <w:pPr>
              <w:pStyle w:val="TableParagraph"/>
              <w:spacing w:before="100"/>
              <w:ind w:left="5" w:right="4"/>
              <w:jc w:val="center"/>
              <w:rPr>
                <w:sz w:val="16"/>
              </w:rPr>
            </w:pPr>
            <w:r>
              <w:rPr>
                <w:spacing w:val="-2"/>
                <w:sz w:val="16"/>
              </w:rPr>
              <w:t>Aumenta</w:t>
            </w:r>
          </w:p>
        </w:tc>
        <w:tc>
          <w:tcPr>
            <w:tcW w:w="1441" w:type="dxa"/>
            <w:vMerge w:val="restart"/>
          </w:tcPr>
          <w:p>
            <w:pPr>
              <w:pStyle w:val="TableParagraph"/>
              <w:spacing w:before="68"/>
              <w:rPr>
                <w:b/>
                <w:sz w:val="16"/>
              </w:rPr>
            </w:pPr>
          </w:p>
          <w:p>
            <w:pPr>
              <w:pStyle w:val="TableParagraph"/>
              <w:ind w:left="456"/>
              <w:rPr>
                <w:sz w:val="16"/>
              </w:rPr>
            </w:pPr>
            <w:r>
              <w:rPr>
                <w:spacing w:val="-2"/>
                <w:sz w:val="16"/>
              </w:rPr>
              <w:t>127300</w:t>
            </w:r>
          </w:p>
        </w:tc>
        <w:tc>
          <w:tcPr>
            <w:tcW w:w="1866" w:type="dxa"/>
            <w:vMerge w:val="restart"/>
          </w:tcPr>
          <w:p>
            <w:pPr>
              <w:pStyle w:val="TableParagraph"/>
              <w:spacing w:before="68"/>
              <w:rPr>
                <w:b/>
                <w:sz w:val="16"/>
              </w:rPr>
            </w:pPr>
          </w:p>
          <w:p>
            <w:pPr>
              <w:pStyle w:val="TableParagraph"/>
              <w:ind w:left="348"/>
              <w:rPr>
                <w:sz w:val="16"/>
              </w:rPr>
            </w:pPr>
            <w:r>
              <w:rPr>
                <w:sz w:val="16"/>
              </w:rPr>
              <w:t>₡66</w:t>
            </w:r>
            <w:r>
              <w:rPr>
                <w:spacing w:val="-7"/>
                <w:sz w:val="16"/>
              </w:rPr>
              <w:t> </w:t>
            </w:r>
            <w:r>
              <w:rPr>
                <w:sz w:val="16"/>
              </w:rPr>
              <w:t>842 587 </w:t>
            </w:r>
            <w:r>
              <w:rPr>
                <w:spacing w:val="-2"/>
                <w:sz w:val="16"/>
              </w:rPr>
              <w:t>551,13</w:t>
            </w:r>
          </w:p>
        </w:tc>
      </w:tr>
      <w:tr>
        <w:trPr>
          <w:trHeight w:val="277"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43"/>
              <w:ind w:left="4" w:right="4"/>
              <w:jc w:val="center"/>
              <w:rPr>
                <w:sz w:val="16"/>
              </w:rPr>
            </w:pPr>
            <w:r>
              <w:rPr>
                <w:sz w:val="16"/>
              </w:rPr>
              <w:t>₡10</w:t>
            </w:r>
            <w:r>
              <w:rPr>
                <w:spacing w:val="-7"/>
                <w:sz w:val="16"/>
              </w:rPr>
              <w:t> </w:t>
            </w:r>
            <w:r>
              <w:rPr>
                <w:sz w:val="16"/>
              </w:rPr>
              <w:t>082 037 </w:t>
            </w:r>
            <w:r>
              <w:rPr>
                <w:spacing w:val="-2"/>
                <w:sz w:val="16"/>
              </w:rPr>
              <w:t>819,45</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5"/>
              <w:rPr>
                <w:b/>
                <w:sz w:val="16"/>
              </w:rPr>
            </w:pPr>
          </w:p>
          <w:p>
            <w:pPr>
              <w:pStyle w:val="TableParagraph"/>
              <w:spacing w:before="1"/>
              <w:ind w:left="66"/>
              <w:rPr>
                <w:sz w:val="16"/>
              </w:rPr>
            </w:pPr>
            <w:r>
              <w:rPr>
                <w:spacing w:val="-2"/>
                <w:sz w:val="16"/>
              </w:rPr>
              <w:t>Modificación</w:t>
            </w:r>
            <w:r>
              <w:rPr>
                <w:spacing w:val="9"/>
                <w:sz w:val="16"/>
              </w:rPr>
              <w:t> </w:t>
            </w:r>
            <w:r>
              <w:rPr>
                <w:spacing w:val="-2"/>
                <w:sz w:val="16"/>
              </w:rPr>
              <w:t>General</w:t>
            </w:r>
            <w:r>
              <w:rPr>
                <w:spacing w:val="3"/>
                <w:sz w:val="16"/>
              </w:rPr>
              <w:t> </w:t>
            </w:r>
            <w:r>
              <w:rPr>
                <w:spacing w:val="-5"/>
                <w:sz w:val="16"/>
              </w:rPr>
              <w:t>03</w:t>
            </w:r>
          </w:p>
        </w:tc>
        <w:tc>
          <w:tcPr>
            <w:tcW w:w="2190" w:type="dxa"/>
            <w:vMerge w:val="restart"/>
          </w:tcPr>
          <w:p>
            <w:pPr>
              <w:pStyle w:val="TableParagraph"/>
              <w:spacing w:before="24"/>
              <w:rPr>
                <w:b/>
                <w:sz w:val="16"/>
              </w:rPr>
            </w:pPr>
          </w:p>
          <w:p>
            <w:pPr>
              <w:pStyle w:val="TableParagraph"/>
              <w:ind w:left="74"/>
              <w:rPr>
                <w:sz w:val="16"/>
              </w:rPr>
            </w:pPr>
            <w:r>
              <w:rPr>
                <w:spacing w:val="-2"/>
                <w:sz w:val="16"/>
              </w:rPr>
              <w:t>ACUERDO</w:t>
            </w:r>
            <w:r>
              <w:rPr>
                <w:spacing w:val="5"/>
                <w:sz w:val="16"/>
              </w:rPr>
              <w:t> </w:t>
            </w:r>
            <w:r>
              <w:rPr>
                <w:spacing w:val="-2"/>
                <w:sz w:val="16"/>
              </w:rPr>
              <w:t>No:</w:t>
            </w:r>
            <w:r>
              <w:rPr>
                <w:spacing w:val="6"/>
                <w:sz w:val="16"/>
              </w:rPr>
              <w:t> </w:t>
            </w:r>
            <w:r>
              <w:rPr>
                <w:spacing w:val="-2"/>
                <w:sz w:val="16"/>
              </w:rPr>
              <w:t>271-10-</w:t>
            </w:r>
            <w:r>
              <w:rPr>
                <w:spacing w:val="-4"/>
                <w:sz w:val="16"/>
              </w:rPr>
              <w:t>2023</w:t>
            </w:r>
          </w:p>
        </w:tc>
        <w:tc>
          <w:tcPr>
            <w:tcW w:w="1542" w:type="dxa"/>
            <w:vMerge w:val="restart"/>
          </w:tcPr>
          <w:p>
            <w:pPr>
              <w:pStyle w:val="TableParagraph"/>
              <w:spacing w:before="24"/>
              <w:rPr>
                <w:b/>
                <w:sz w:val="16"/>
              </w:rPr>
            </w:pPr>
          </w:p>
          <w:p>
            <w:pPr>
              <w:pStyle w:val="TableParagraph"/>
              <w:ind w:left="74"/>
              <w:rPr>
                <w:sz w:val="16"/>
              </w:rPr>
            </w:pPr>
            <w:r>
              <w:rPr>
                <w:sz w:val="16"/>
              </w:rPr>
              <w:t>Atención</w:t>
            </w:r>
            <w:r>
              <w:rPr>
                <w:spacing w:val="-3"/>
                <w:sz w:val="16"/>
              </w:rPr>
              <w:t> </w:t>
            </w:r>
            <w:r>
              <w:rPr>
                <w:sz w:val="16"/>
              </w:rPr>
              <w:t>a</w:t>
            </w:r>
            <w:r>
              <w:rPr>
                <w:spacing w:val="-3"/>
                <w:sz w:val="16"/>
              </w:rPr>
              <w:t> </w:t>
            </w:r>
            <w:r>
              <w:rPr>
                <w:spacing w:val="-2"/>
                <w:sz w:val="16"/>
              </w:rPr>
              <w:t>Familias</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24"/>
              <w:rPr>
                <w:b/>
                <w:sz w:val="16"/>
              </w:rPr>
            </w:pPr>
          </w:p>
          <w:p>
            <w:pPr>
              <w:pStyle w:val="TableParagraph"/>
              <w:ind w:left="456"/>
              <w:rPr>
                <w:sz w:val="16"/>
              </w:rPr>
            </w:pPr>
            <w:r>
              <w:rPr>
                <w:spacing w:val="-2"/>
                <w:sz w:val="16"/>
              </w:rPr>
              <w:t>156922</w:t>
            </w:r>
          </w:p>
        </w:tc>
        <w:tc>
          <w:tcPr>
            <w:tcW w:w="1866" w:type="dxa"/>
            <w:vMerge w:val="restart"/>
          </w:tcPr>
          <w:p>
            <w:pPr>
              <w:pStyle w:val="TableParagraph"/>
              <w:spacing w:before="24"/>
              <w:rPr>
                <w:b/>
                <w:sz w:val="16"/>
              </w:rPr>
            </w:pPr>
          </w:p>
          <w:p>
            <w:pPr>
              <w:pStyle w:val="TableParagraph"/>
              <w:ind w:left="348"/>
              <w:rPr>
                <w:sz w:val="16"/>
              </w:rPr>
            </w:pPr>
            <w:r>
              <w:rPr>
                <w:sz w:val="16"/>
              </w:rPr>
              <w:t>₡70</w:t>
            </w:r>
            <w:r>
              <w:rPr>
                <w:spacing w:val="-7"/>
                <w:sz w:val="16"/>
              </w:rPr>
              <w:t> </w:t>
            </w:r>
            <w:r>
              <w:rPr>
                <w:sz w:val="16"/>
              </w:rPr>
              <w:t>101 060 </w:t>
            </w:r>
            <w:r>
              <w:rPr>
                <w:spacing w:val="-2"/>
                <w:sz w:val="16"/>
              </w:rPr>
              <w:t>450,58</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4" w:right="4"/>
              <w:jc w:val="center"/>
              <w:rPr>
                <w:sz w:val="16"/>
              </w:rPr>
            </w:pPr>
            <w:r>
              <w:rPr>
                <w:sz w:val="16"/>
              </w:rPr>
              <w:t>₡3</w:t>
            </w:r>
            <w:r>
              <w:rPr>
                <w:spacing w:val="-4"/>
                <w:sz w:val="16"/>
              </w:rPr>
              <w:t> </w:t>
            </w:r>
            <w:r>
              <w:rPr>
                <w:sz w:val="16"/>
              </w:rPr>
              <w:t>258</w:t>
            </w:r>
            <w:r>
              <w:rPr>
                <w:spacing w:val="-3"/>
                <w:sz w:val="16"/>
              </w:rPr>
              <w:t> </w:t>
            </w:r>
            <w:r>
              <w:rPr>
                <w:sz w:val="16"/>
              </w:rPr>
              <w:t>472</w:t>
            </w:r>
            <w:r>
              <w:rPr>
                <w:spacing w:val="-4"/>
                <w:sz w:val="16"/>
              </w:rPr>
              <w:t> </w:t>
            </w:r>
            <w:r>
              <w:rPr>
                <w:spacing w:val="-2"/>
                <w:sz w:val="16"/>
              </w:rPr>
              <w:t>899,45</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0" w:hRule="atLeast"/>
        </w:trPr>
        <w:tc>
          <w:tcPr>
            <w:tcW w:w="1887" w:type="dxa"/>
            <w:vMerge/>
            <w:tcBorders>
              <w:top w:val="nil"/>
            </w:tcBorders>
          </w:tcPr>
          <w:p>
            <w:pPr>
              <w:rPr>
                <w:sz w:val="2"/>
                <w:szCs w:val="2"/>
              </w:rPr>
            </w:pPr>
          </w:p>
        </w:tc>
        <w:tc>
          <w:tcPr>
            <w:tcW w:w="2190"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50"/>
              <w:rPr>
                <w:b/>
                <w:sz w:val="16"/>
              </w:rPr>
            </w:pPr>
          </w:p>
          <w:p>
            <w:pPr>
              <w:pStyle w:val="TableParagraph"/>
              <w:ind w:left="74"/>
              <w:rPr>
                <w:sz w:val="16"/>
              </w:rPr>
            </w:pPr>
            <w:r>
              <w:rPr>
                <w:spacing w:val="-2"/>
                <w:sz w:val="16"/>
              </w:rPr>
              <w:t>ACUERDO</w:t>
            </w:r>
            <w:r>
              <w:rPr>
                <w:spacing w:val="5"/>
                <w:sz w:val="16"/>
              </w:rPr>
              <w:t> </w:t>
            </w:r>
            <w:r>
              <w:rPr>
                <w:spacing w:val="-2"/>
                <w:sz w:val="16"/>
              </w:rPr>
              <w:t>No:</w:t>
            </w:r>
            <w:r>
              <w:rPr>
                <w:spacing w:val="6"/>
                <w:sz w:val="16"/>
              </w:rPr>
              <w:t> </w:t>
            </w:r>
            <w:r>
              <w:rPr>
                <w:spacing w:val="-2"/>
                <w:sz w:val="16"/>
              </w:rPr>
              <w:t>271-10-</w:t>
            </w:r>
            <w:r>
              <w:rPr>
                <w:spacing w:val="-4"/>
                <w:sz w:val="16"/>
              </w:rPr>
              <w:t>2023</w:t>
            </w:r>
          </w:p>
        </w:tc>
        <w:tc>
          <w:tcPr>
            <w:tcW w:w="1542" w:type="dxa"/>
            <w:vMerge w:val="restart"/>
          </w:tcPr>
          <w:p>
            <w:pPr>
              <w:pStyle w:val="TableParagraph"/>
              <w:spacing w:line="235" w:lineRule="auto" w:before="125"/>
              <w:ind w:left="464" w:hanging="217"/>
              <w:rPr>
                <w:sz w:val="16"/>
              </w:rPr>
            </w:pPr>
            <w:r>
              <w:rPr>
                <w:spacing w:val="-2"/>
                <w:sz w:val="16"/>
              </w:rPr>
              <w:t>Situaciones</w:t>
            </w:r>
            <w:r>
              <w:rPr>
                <w:spacing w:val="-10"/>
                <w:sz w:val="16"/>
              </w:rPr>
              <w:t> </w:t>
            </w:r>
            <w:r>
              <w:rPr>
                <w:spacing w:val="-2"/>
                <w:sz w:val="16"/>
              </w:rPr>
              <w:t>de violencia</w:t>
            </w:r>
          </w:p>
        </w:tc>
        <w:tc>
          <w:tcPr>
            <w:tcW w:w="2219" w:type="dxa"/>
          </w:tcPr>
          <w:p>
            <w:pPr>
              <w:pStyle w:val="TableParagraph"/>
              <w:spacing w:before="58"/>
              <w:ind w:left="5" w:right="4"/>
              <w:jc w:val="center"/>
              <w:rPr>
                <w:sz w:val="16"/>
              </w:rPr>
            </w:pPr>
            <w:r>
              <w:rPr>
                <w:spacing w:val="-2"/>
                <w:sz w:val="16"/>
              </w:rPr>
              <w:t>Aumenta</w:t>
            </w:r>
          </w:p>
        </w:tc>
        <w:tc>
          <w:tcPr>
            <w:tcW w:w="1441" w:type="dxa"/>
            <w:vMerge w:val="restart"/>
          </w:tcPr>
          <w:p>
            <w:pPr>
              <w:pStyle w:val="TableParagraph"/>
              <w:spacing w:before="32"/>
              <w:rPr>
                <w:b/>
                <w:sz w:val="16"/>
              </w:rPr>
            </w:pPr>
          </w:p>
          <w:p>
            <w:pPr>
              <w:pStyle w:val="TableParagraph"/>
              <w:ind w:left="74"/>
              <w:rPr>
                <w:sz w:val="16"/>
              </w:rPr>
            </w:pPr>
            <w:r>
              <w:rPr>
                <w:sz w:val="16"/>
              </w:rPr>
              <w:t>No</w:t>
            </w:r>
            <w:r>
              <w:rPr>
                <w:spacing w:val="-7"/>
                <w:sz w:val="16"/>
              </w:rPr>
              <w:t> </w:t>
            </w:r>
            <w:r>
              <w:rPr>
                <w:sz w:val="16"/>
              </w:rPr>
              <w:t>se define</w:t>
            </w:r>
            <w:r>
              <w:rPr>
                <w:spacing w:val="-6"/>
                <w:sz w:val="16"/>
              </w:rPr>
              <w:t> </w:t>
            </w:r>
            <w:r>
              <w:rPr>
                <w:spacing w:val="-4"/>
                <w:sz w:val="16"/>
              </w:rPr>
              <w:t>meta</w:t>
            </w:r>
          </w:p>
        </w:tc>
        <w:tc>
          <w:tcPr>
            <w:tcW w:w="1866" w:type="dxa"/>
            <w:vMerge w:val="restart"/>
          </w:tcPr>
          <w:p>
            <w:pPr>
              <w:pStyle w:val="TableParagraph"/>
              <w:spacing w:before="32"/>
              <w:rPr>
                <w:b/>
                <w:sz w:val="16"/>
              </w:rPr>
            </w:pPr>
          </w:p>
          <w:p>
            <w:pPr>
              <w:pStyle w:val="TableParagraph"/>
              <w:ind w:left="434"/>
              <w:rPr>
                <w:sz w:val="16"/>
              </w:rPr>
            </w:pPr>
            <w:r>
              <w:rPr>
                <w:sz w:val="16"/>
              </w:rPr>
              <w:t>₡1</w:t>
            </w:r>
            <w:r>
              <w:rPr>
                <w:spacing w:val="-4"/>
                <w:sz w:val="16"/>
              </w:rPr>
              <w:t> </w:t>
            </w:r>
            <w:r>
              <w:rPr>
                <w:sz w:val="16"/>
              </w:rPr>
              <w:t>450</w:t>
            </w:r>
            <w:r>
              <w:rPr>
                <w:spacing w:val="-3"/>
                <w:sz w:val="16"/>
              </w:rPr>
              <w:t> </w:t>
            </w:r>
            <w:r>
              <w:rPr>
                <w:sz w:val="16"/>
              </w:rPr>
              <w:t>000</w:t>
            </w:r>
            <w:r>
              <w:rPr>
                <w:spacing w:val="-4"/>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₡50</w:t>
            </w:r>
            <w:r>
              <w:rPr>
                <w:spacing w:val="-7"/>
                <w:sz w:val="16"/>
              </w:rPr>
              <w:t> </w:t>
            </w:r>
            <w:r>
              <w:rPr>
                <w:sz w:val="16"/>
              </w:rPr>
              <w:t>000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31"/>
              <w:rPr>
                <w:b/>
                <w:sz w:val="16"/>
              </w:rPr>
            </w:pPr>
          </w:p>
          <w:p>
            <w:pPr>
              <w:pStyle w:val="TableParagraph"/>
              <w:ind w:left="103" w:right="94"/>
              <w:jc w:val="center"/>
              <w:rPr>
                <w:sz w:val="16"/>
              </w:rPr>
            </w:pPr>
            <w:r>
              <w:rPr>
                <w:spacing w:val="-4"/>
                <w:sz w:val="16"/>
              </w:rPr>
              <w:t>Veda</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31"/>
              <w:rPr>
                <w:b/>
                <w:sz w:val="16"/>
              </w:rPr>
            </w:pPr>
          </w:p>
          <w:p>
            <w:pPr>
              <w:pStyle w:val="TableParagraph"/>
              <w:ind w:left="16" w:right="16"/>
              <w:jc w:val="center"/>
              <w:rPr>
                <w:sz w:val="16"/>
              </w:rPr>
            </w:pPr>
            <w:r>
              <w:rPr>
                <w:spacing w:val="-4"/>
                <w:sz w:val="16"/>
              </w:rPr>
              <w:t>1234</w:t>
            </w:r>
          </w:p>
        </w:tc>
        <w:tc>
          <w:tcPr>
            <w:tcW w:w="1866" w:type="dxa"/>
            <w:vMerge w:val="restart"/>
          </w:tcPr>
          <w:p>
            <w:pPr>
              <w:pStyle w:val="TableParagraph"/>
              <w:spacing w:before="31"/>
              <w:rPr>
                <w:b/>
                <w:sz w:val="16"/>
              </w:rPr>
            </w:pPr>
          </w:p>
          <w:p>
            <w:pPr>
              <w:pStyle w:val="TableParagraph"/>
              <w:ind w:left="571"/>
              <w:rPr>
                <w:sz w:val="16"/>
              </w:rPr>
            </w:pPr>
            <w:r>
              <w:rPr>
                <w:sz w:val="16"/>
              </w:rPr>
              <w:t>₡531</w:t>
            </w:r>
            <w:r>
              <w:rPr>
                <w:spacing w:val="-4"/>
                <w:sz w:val="16"/>
              </w:rPr>
              <w:t> </w:t>
            </w:r>
            <w:r>
              <w:rPr>
                <w:sz w:val="16"/>
              </w:rPr>
              <w:t>715</w:t>
            </w:r>
            <w:r>
              <w:rPr>
                <w:spacing w:val="-3"/>
                <w:sz w:val="16"/>
              </w:rPr>
              <w:t> </w:t>
            </w:r>
            <w:r>
              <w:rPr>
                <w:spacing w:val="-2"/>
                <w:sz w:val="16"/>
              </w:rPr>
              <w:t>000,00</w:t>
            </w: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₡88</w:t>
            </w:r>
            <w:r>
              <w:rPr>
                <w:spacing w:val="-6"/>
                <w:sz w:val="16"/>
              </w:rPr>
              <w:t> </w:t>
            </w:r>
            <w:r>
              <w:rPr>
                <w:sz w:val="16"/>
              </w:rPr>
              <w:t>285</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31"/>
              <w:rPr>
                <w:b/>
                <w:sz w:val="16"/>
              </w:rPr>
            </w:pPr>
          </w:p>
          <w:p>
            <w:pPr>
              <w:pStyle w:val="TableParagraph"/>
              <w:ind w:left="305"/>
              <w:rPr>
                <w:sz w:val="16"/>
              </w:rPr>
            </w:pPr>
            <w:r>
              <w:rPr>
                <w:spacing w:val="-2"/>
                <w:sz w:val="16"/>
              </w:rPr>
              <w:t>Emergencias</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31"/>
              <w:rPr>
                <w:b/>
                <w:sz w:val="16"/>
              </w:rPr>
            </w:pPr>
          </w:p>
          <w:p>
            <w:pPr>
              <w:pStyle w:val="TableParagraph"/>
              <w:ind w:left="74"/>
              <w:rPr>
                <w:sz w:val="16"/>
              </w:rPr>
            </w:pPr>
            <w:r>
              <w:rPr>
                <w:sz w:val="16"/>
              </w:rPr>
              <w:t>No</w:t>
            </w:r>
            <w:r>
              <w:rPr>
                <w:spacing w:val="-7"/>
                <w:sz w:val="16"/>
              </w:rPr>
              <w:t> </w:t>
            </w:r>
            <w:r>
              <w:rPr>
                <w:sz w:val="16"/>
              </w:rPr>
              <w:t>se define</w:t>
            </w:r>
            <w:r>
              <w:rPr>
                <w:spacing w:val="-6"/>
                <w:sz w:val="16"/>
              </w:rPr>
              <w:t> </w:t>
            </w:r>
            <w:r>
              <w:rPr>
                <w:spacing w:val="-4"/>
                <w:sz w:val="16"/>
              </w:rPr>
              <w:t>meta</w:t>
            </w:r>
          </w:p>
        </w:tc>
        <w:tc>
          <w:tcPr>
            <w:tcW w:w="1866" w:type="dxa"/>
            <w:vMerge w:val="restart"/>
          </w:tcPr>
          <w:p>
            <w:pPr>
              <w:pStyle w:val="TableParagraph"/>
              <w:spacing w:before="31"/>
              <w:rPr>
                <w:b/>
                <w:sz w:val="16"/>
              </w:rPr>
            </w:pPr>
          </w:p>
          <w:p>
            <w:pPr>
              <w:pStyle w:val="TableParagraph"/>
              <w:ind w:left="434"/>
              <w:rPr>
                <w:sz w:val="16"/>
              </w:rPr>
            </w:pPr>
            <w:r>
              <w:rPr>
                <w:sz w:val="16"/>
              </w:rPr>
              <w:t>₡1</w:t>
            </w:r>
            <w:r>
              <w:rPr>
                <w:spacing w:val="-4"/>
                <w:sz w:val="16"/>
              </w:rPr>
              <w:t> </w:t>
            </w:r>
            <w:r>
              <w:rPr>
                <w:sz w:val="16"/>
              </w:rPr>
              <w:t>435</w:t>
            </w:r>
            <w:r>
              <w:rPr>
                <w:spacing w:val="-3"/>
                <w:sz w:val="16"/>
              </w:rPr>
              <w:t> </w:t>
            </w:r>
            <w:r>
              <w:rPr>
                <w:sz w:val="16"/>
              </w:rPr>
              <w:t>780</w:t>
            </w:r>
            <w:r>
              <w:rPr>
                <w:spacing w:val="-4"/>
                <w:sz w:val="16"/>
              </w:rPr>
              <w:t> </w:t>
            </w:r>
            <w:r>
              <w:rPr>
                <w:spacing w:val="-2"/>
                <w:sz w:val="16"/>
              </w:rPr>
              <w:t>476,00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₡769</w:t>
            </w:r>
            <w:r>
              <w:rPr>
                <w:spacing w:val="-4"/>
                <w:sz w:val="16"/>
              </w:rPr>
              <w:t> </w:t>
            </w:r>
            <w:r>
              <w:rPr>
                <w:sz w:val="16"/>
              </w:rPr>
              <w:t>219</w:t>
            </w:r>
            <w:r>
              <w:rPr>
                <w:spacing w:val="-3"/>
                <w:sz w:val="16"/>
              </w:rPr>
              <w:t> </w:t>
            </w:r>
            <w:r>
              <w:rPr>
                <w:spacing w:val="-2"/>
                <w:sz w:val="16"/>
              </w:rPr>
              <w:t>524,00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5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58"/>
              <w:ind w:left="96" w:right="79" w:firstLine="1"/>
              <w:jc w:val="center"/>
              <w:rPr>
                <w:sz w:val="16"/>
              </w:rPr>
            </w:pPr>
            <w:r>
              <w:rPr>
                <w:spacing w:val="-2"/>
                <w:sz w:val="16"/>
              </w:rPr>
              <w:t>Persona Trabajadora</w:t>
            </w:r>
            <w:r>
              <w:rPr>
                <w:spacing w:val="-10"/>
                <w:sz w:val="16"/>
              </w:rPr>
              <w:t> </w:t>
            </w:r>
            <w:r>
              <w:rPr>
                <w:spacing w:val="-2"/>
                <w:sz w:val="16"/>
              </w:rPr>
              <w:t>menor </w:t>
            </w:r>
            <w:r>
              <w:rPr>
                <w:sz w:val="16"/>
              </w:rPr>
              <w:t>de</w:t>
            </w:r>
            <w:r>
              <w:rPr>
                <w:spacing w:val="-2"/>
                <w:sz w:val="16"/>
              </w:rPr>
              <w:t> </w:t>
            </w:r>
            <w:r>
              <w:rPr>
                <w:sz w:val="16"/>
              </w:rPr>
              <w:t>edad</w:t>
            </w:r>
          </w:p>
        </w:tc>
        <w:tc>
          <w:tcPr>
            <w:tcW w:w="2219" w:type="dxa"/>
          </w:tcPr>
          <w:p>
            <w:pPr>
              <w:pStyle w:val="TableParagraph"/>
              <w:spacing w:before="86"/>
              <w:ind w:left="1" w:right="5"/>
              <w:jc w:val="center"/>
              <w:rPr>
                <w:sz w:val="16"/>
              </w:rPr>
            </w:pPr>
            <w:r>
              <w:rPr>
                <w:spacing w:val="-2"/>
                <w:sz w:val="16"/>
              </w:rPr>
              <w:t>Disminuye</w:t>
            </w:r>
          </w:p>
        </w:tc>
        <w:tc>
          <w:tcPr>
            <w:tcW w:w="1441" w:type="dxa"/>
            <w:vMerge w:val="restart"/>
          </w:tcPr>
          <w:p>
            <w:pPr>
              <w:pStyle w:val="TableParagraph"/>
              <w:spacing w:before="53"/>
              <w:rPr>
                <w:b/>
                <w:sz w:val="16"/>
              </w:rPr>
            </w:pPr>
          </w:p>
          <w:p>
            <w:pPr>
              <w:pStyle w:val="TableParagraph"/>
              <w:spacing w:before="1"/>
              <w:ind w:left="16" w:right="16"/>
              <w:jc w:val="center"/>
              <w:rPr>
                <w:sz w:val="16"/>
              </w:rPr>
            </w:pPr>
            <w:r>
              <w:rPr>
                <w:spacing w:val="-5"/>
                <w:sz w:val="16"/>
              </w:rPr>
              <w:t>378</w:t>
            </w:r>
          </w:p>
        </w:tc>
        <w:tc>
          <w:tcPr>
            <w:tcW w:w="1866" w:type="dxa"/>
            <w:vMerge w:val="restart"/>
          </w:tcPr>
          <w:p>
            <w:pPr>
              <w:pStyle w:val="TableParagraph"/>
              <w:spacing w:before="53"/>
              <w:rPr>
                <w:b/>
                <w:sz w:val="16"/>
              </w:rPr>
            </w:pPr>
          </w:p>
          <w:p>
            <w:pPr>
              <w:pStyle w:val="TableParagraph"/>
              <w:spacing w:before="1"/>
              <w:ind w:left="571"/>
              <w:rPr>
                <w:sz w:val="16"/>
              </w:rPr>
            </w:pPr>
            <w:r>
              <w:rPr>
                <w:sz w:val="16"/>
              </w:rPr>
              <w:t>₡278</w:t>
            </w:r>
            <w:r>
              <w:rPr>
                <w:spacing w:val="-4"/>
                <w:sz w:val="16"/>
              </w:rPr>
              <w:t> </w:t>
            </w:r>
            <w:r>
              <w:rPr>
                <w:sz w:val="16"/>
              </w:rPr>
              <w:t>000</w:t>
            </w:r>
            <w:r>
              <w:rPr>
                <w:spacing w:val="-3"/>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₡162</w:t>
            </w:r>
            <w:r>
              <w:rPr>
                <w:spacing w:val="-4"/>
                <w:sz w:val="16"/>
              </w:rPr>
              <w:t> </w:t>
            </w:r>
            <w:r>
              <w:rPr>
                <w:sz w:val="16"/>
              </w:rPr>
              <w:t>000</w:t>
            </w:r>
            <w:r>
              <w:rPr>
                <w:spacing w:val="-3"/>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42"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93"/>
              <w:ind w:left="355" w:hanging="202"/>
              <w:rPr>
                <w:sz w:val="16"/>
              </w:rPr>
            </w:pPr>
            <w:r>
              <w:rPr>
                <w:spacing w:val="-2"/>
                <w:sz w:val="16"/>
              </w:rPr>
              <w:t>Emprendimientos Productivos</w:t>
            </w:r>
          </w:p>
        </w:tc>
        <w:tc>
          <w:tcPr>
            <w:tcW w:w="2219" w:type="dxa"/>
          </w:tcPr>
          <w:p>
            <w:pPr>
              <w:pStyle w:val="TableParagraph"/>
              <w:spacing w:before="28"/>
              <w:ind w:left="5" w:right="4"/>
              <w:jc w:val="center"/>
              <w:rPr>
                <w:sz w:val="16"/>
              </w:rPr>
            </w:pPr>
            <w:r>
              <w:rPr>
                <w:spacing w:val="-2"/>
                <w:sz w:val="16"/>
              </w:rPr>
              <w:t>Aumenta</w:t>
            </w:r>
          </w:p>
        </w:tc>
        <w:tc>
          <w:tcPr>
            <w:tcW w:w="1441" w:type="dxa"/>
            <w:vMerge w:val="restart"/>
          </w:tcPr>
          <w:p>
            <w:pPr>
              <w:pStyle w:val="TableParagraph"/>
              <w:spacing w:before="2"/>
              <w:rPr>
                <w:b/>
                <w:sz w:val="16"/>
              </w:rPr>
            </w:pPr>
          </w:p>
          <w:p>
            <w:pPr>
              <w:pStyle w:val="TableParagraph"/>
              <w:spacing w:before="1"/>
              <w:ind w:left="16" w:right="16"/>
              <w:jc w:val="center"/>
              <w:rPr>
                <w:sz w:val="16"/>
              </w:rPr>
            </w:pPr>
            <w:r>
              <w:rPr>
                <w:spacing w:val="-5"/>
                <w:sz w:val="16"/>
              </w:rPr>
              <w:t>610</w:t>
            </w:r>
          </w:p>
        </w:tc>
        <w:tc>
          <w:tcPr>
            <w:tcW w:w="1866" w:type="dxa"/>
            <w:vMerge w:val="restart"/>
          </w:tcPr>
          <w:p>
            <w:pPr>
              <w:pStyle w:val="TableParagraph"/>
              <w:spacing w:before="2"/>
              <w:rPr>
                <w:b/>
                <w:sz w:val="16"/>
              </w:rPr>
            </w:pPr>
          </w:p>
          <w:p>
            <w:pPr>
              <w:pStyle w:val="TableParagraph"/>
              <w:spacing w:before="1"/>
              <w:ind w:left="571"/>
              <w:rPr>
                <w:sz w:val="16"/>
              </w:rPr>
            </w:pPr>
            <w:r>
              <w:rPr>
                <w:sz w:val="16"/>
              </w:rPr>
              <w:t>₡915</w:t>
            </w:r>
            <w:r>
              <w:rPr>
                <w:spacing w:val="-4"/>
                <w:sz w:val="16"/>
              </w:rPr>
              <w:t> </w:t>
            </w:r>
            <w:r>
              <w:rPr>
                <w:sz w:val="16"/>
              </w:rPr>
              <w:t>000</w:t>
            </w:r>
            <w:r>
              <w:rPr>
                <w:spacing w:val="-3"/>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₡75</w:t>
            </w:r>
            <w:r>
              <w:rPr>
                <w:spacing w:val="-6"/>
                <w:sz w:val="16"/>
              </w:rPr>
              <w:t> </w:t>
            </w:r>
            <w:r>
              <w:rPr>
                <w:sz w:val="16"/>
              </w:rPr>
              <w:t>000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7"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32"/>
              <w:rPr>
                <w:b/>
                <w:sz w:val="16"/>
              </w:rPr>
            </w:pPr>
          </w:p>
          <w:p>
            <w:pPr>
              <w:pStyle w:val="TableParagraph"/>
              <w:ind w:left="428"/>
              <w:rPr>
                <w:sz w:val="16"/>
              </w:rPr>
            </w:pPr>
            <w:r>
              <w:rPr>
                <w:spacing w:val="-2"/>
                <w:sz w:val="16"/>
              </w:rPr>
              <w:t>Titulación</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32"/>
              <w:rPr>
                <w:b/>
                <w:sz w:val="16"/>
              </w:rPr>
            </w:pPr>
          </w:p>
          <w:p>
            <w:pPr>
              <w:pStyle w:val="TableParagraph"/>
              <w:ind w:left="16" w:right="16"/>
              <w:jc w:val="center"/>
              <w:rPr>
                <w:sz w:val="16"/>
              </w:rPr>
            </w:pPr>
            <w:r>
              <w:rPr>
                <w:spacing w:val="-5"/>
                <w:sz w:val="16"/>
              </w:rPr>
              <w:t>80</w:t>
            </w:r>
          </w:p>
        </w:tc>
        <w:tc>
          <w:tcPr>
            <w:tcW w:w="1866" w:type="dxa"/>
            <w:vMerge w:val="restart"/>
          </w:tcPr>
          <w:p>
            <w:pPr>
              <w:pStyle w:val="TableParagraph"/>
              <w:spacing w:before="32"/>
              <w:rPr>
                <w:b/>
                <w:sz w:val="16"/>
              </w:rPr>
            </w:pPr>
          </w:p>
          <w:p>
            <w:pPr>
              <w:pStyle w:val="TableParagraph"/>
              <w:ind w:left="657"/>
              <w:rPr>
                <w:sz w:val="16"/>
              </w:rPr>
            </w:pPr>
            <w:r>
              <w:rPr>
                <w:sz w:val="16"/>
              </w:rPr>
              <w:t>₡16</w:t>
            </w:r>
            <w:r>
              <w:rPr>
                <w:spacing w:val="-6"/>
                <w:sz w:val="16"/>
              </w:rPr>
              <w:t> </w:t>
            </w:r>
            <w:r>
              <w:rPr>
                <w:sz w:val="16"/>
              </w:rPr>
              <w:t>000</w:t>
            </w:r>
            <w:r>
              <w:rPr>
                <w:spacing w:val="2"/>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₡84</w:t>
            </w:r>
            <w:r>
              <w:rPr>
                <w:spacing w:val="-6"/>
                <w:sz w:val="16"/>
              </w:rPr>
              <w:t> </w:t>
            </w:r>
            <w:r>
              <w:rPr>
                <w:sz w:val="16"/>
              </w:rPr>
              <w:t>000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ind w:left="103" w:right="101"/>
              <w:jc w:val="center"/>
              <w:rPr>
                <w:sz w:val="16"/>
              </w:rPr>
            </w:pPr>
            <w:r>
              <w:rPr>
                <w:spacing w:val="-2"/>
                <w:sz w:val="16"/>
              </w:rPr>
              <w:t>Mejoramiento</w:t>
            </w:r>
            <w:r>
              <w:rPr>
                <w:spacing w:val="-10"/>
                <w:sz w:val="16"/>
              </w:rPr>
              <w:t> </w:t>
            </w:r>
            <w:r>
              <w:rPr>
                <w:spacing w:val="-2"/>
                <w:sz w:val="16"/>
              </w:rPr>
              <w:t>de </w:t>
            </w:r>
            <w:r>
              <w:rPr>
                <w:sz w:val="16"/>
              </w:rPr>
              <w:t>Vivienda para atención de</w:t>
            </w:r>
          </w:p>
          <w:p>
            <w:pPr>
              <w:pStyle w:val="TableParagraph"/>
              <w:spacing w:line="160" w:lineRule="exact"/>
              <w:ind w:left="103" w:right="97"/>
              <w:jc w:val="center"/>
              <w:rPr>
                <w:sz w:val="16"/>
              </w:rPr>
            </w:pPr>
            <w:r>
              <w:rPr>
                <w:spacing w:val="-2"/>
                <w:sz w:val="16"/>
              </w:rPr>
              <w:t>Emergencias</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89"/>
              <w:rPr>
                <w:b/>
                <w:sz w:val="16"/>
              </w:rPr>
            </w:pPr>
          </w:p>
          <w:p>
            <w:pPr>
              <w:pStyle w:val="TableParagraph"/>
              <w:ind w:left="74"/>
              <w:rPr>
                <w:sz w:val="16"/>
              </w:rPr>
            </w:pPr>
            <w:r>
              <w:rPr>
                <w:sz w:val="16"/>
              </w:rPr>
              <w:t>No</w:t>
            </w:r>
            <w:r>
              <w:rPr>
                <w:spacing w:val="-7"/>
                <w:sz w:val="16"/>
              </w:rPr>
              <w:t> </w:t>
            </w:r>
            <w:r>
              <w:rPr>
                <w:sz w:val="16"/>
              </w:rPr>
              <w:t>se define</w:t>
            </w:r>
            <w:r>
              <w:rPr>
                <w:spacing w:val="-6"/>
                <w:sz w:val="16"/>
              </w:rPr>
              <w:t> </w:t>
            </w:r>
            <w:r>
              <w:rPr>
                <w:spacing w:val="-4"/>
                <w:sz w:val="16"/>
              </w:rPr>
              <w:t>meta</w:t>
            </w:r>
          </w:p>
        </w:tc>
        <w:tc>
          <w:tcPr>
            <w:tcW w:w="1866" w:type="dxa"/>
            <w:vMerge w:val="restart"/>
          </w:tcPr>
          <w:p>
            <w:pPr>
              <w:pStyle w:val="TableParagraph"/>
              <w:spacing w:before="89"/>
              <w:rPr>
                <w:b/>
                <w:sz w:val="16"/>
              </w:rPr>
            </w:pPr>
          </w:p>
          <w:p>
            <w:pPr>
              <w:pStyle w:val="TableParagraph"/>
              <w:ind w:left="657"/>
              <w:rPr>
                <w:sz w:val="16"/>
              </w:rPr>
            </w:pPr>
            <w:r>
              <w:rPr>
                <w:sz w:val="16"/>
              </w:rPr>
              <w:t>₡56</w:t>
            </w:r>
            <w:r>
              <w:rPr>
                <w:spacing w:val="-6"/>
                <w:sz w:val="16"/>
              </w:rPr>
              <w:t> </w:t>
            </w:r>
            <w:r>
              <w:rPr>
                <w:sz w:val="16"/>
              </w:rPr>
              <w:t>000</w:t>
            </w:r>
            <w:r>
              <w:rPr>
                <w:spacing w:val="2"/>
                <w:sz w:val="16"/>
              </w:rPr>
              <w:t> </w:t>
            </w:r>
            <w:r>
              <w:rPr>
                <w:spacing w:val="-2"/>
                <w:sz w:val="16"/>
              </w:rPr>
              <w:t>000,00</w:t>
            </w:r>
          </w:p>
        </w:tc>
      </w:tr>
      <w:tr>
        <w:trPr>
          <w:trHeight w:val="422"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115"/>
              <w:ind w:left="1" w:right="4"/>
              <w:jc w:val="center"/>
              <w:rPr>
                <w:sz w:val="16"/>
              </w:rPr>
            </w:pPr>
            <w:r>
              <w:rPr>
                <w:sz w:val="16"/>
              </w:rPr>
              <w:t>₡44</w:t>
            </w:r>
            <w:r>
              <w:rPr>
                <w:spacing w:val="-6"/>
                <w:sz w:val="16"/>
              </w:rPr>
              <w:t> </w:t>
            </w:r>
            <w:r>
              <w:rPr>
                <w:sz w:val="16"/>
              </w:rPr>
              <w:t>000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28"/>
              <w:ind w:left="211" w:right="202" w:firstLine="9"/>
              <w:jc w:val="center"/>
              <w:rPr>
                <w:sz w:val="16"/>
              </w:rPr>
            </w:pPr>
            <w:r>
              <w:rPr>
                <w:sz w:val="16"/>
              </w:rPr>
              <w:t>Gastos de </w:t>
            </w:r>
            <w:r>
              <w:rPr>
                <w:spacing w:val="-2"/>
                <w:sz w:val="16"/>
              </w:rPr>
              <w:t>implementación </w:t>
            </w:r>
            <w:r>
              <w:rPr>
                <w:sz w:val="16"/>
              </w:rPr>
              <w:t>para Titulación</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31"/>
              <w:rPr>
                <w:b/>
                <w:sz w:val="16"/>
              </w:rPr>
            </w:pPr>
          </w:p>
          <w:p>
            <w:pPr>
              <w:pStyle w:val="TableParagraph"/>
              <w:ind w:left="16"/>
              <w:jc w:val="center"/>
              <w:rPr>
                <w:sz w:val="16"/>
              </w:rPr>
            </w:pPr>
            <w:r>
              <w:rPr>
                <w:spacing w:val="-10"/>
                <w:sz w:val="16"/>
              </w:rPr>
              <w:t>_</w:t>
            </w:r>
          </w:p>
        </w:tc>
        <w:tc>
          <w:tcPr>
            <w:tcW w:w="1866" w:type="dxa"/>
            <w:vMerge w:val="restart"/>
          </w:tcPr>
          <w:p>
            <w:pPr>
              <w:pStyle w:val="TableParagraph"/>
              <w:spacing w:before="31"/>
              <w:rPr>
                <w:b/>
                <w:sz w:val="16"/>
              </w:rPr>
            </w:pPr>
          </w:p>
          <w:p>
            <w:pPr>
              <w:pStyle w:val="TableParagraph"/>
              <w:ind w:right="56"/>
              <w:jc w:val="right"/>
              <w:rPr>
                <w:sz w:val="16"/>
              </w:rPr>
            </w:pPr>
            <w:r>
              <w:rPr>
                <w:spacing w:val="-10"/>
                <w:sz w:val="16"/>
              </w:rPr>
              <w:t>_</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₡10</w:t>
            </w:r>
            <w:r>
              <w:rPr>
                <w:spacing w:val="-6"/>
                <w:sz w:val="16"/>
              </w:rPr>
              <w:t> </w:t>
            </w:r>
            <w:r>
              <w:rPr>
                <w:sz w:val="16"/>
              </w:rPr>
              <w:t>000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451" w:hRule="atLeast"/>
        </w:trPr>
        <w:tc>
          <w:tcPr>
            <w:tcW w:w="188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5"/>
              <w:rPr>
                <w:b/>
                <w:sz w:val="16"/>
              </w:rPr>
            </w:pPr>
          </w:p>
          <w:p>
            <w:pPr>
              <w:pStyle w:val="TableParagraph"/>
              <w:spacing w:line="235" w:lineRule="auto" w:before="1"/>
              <w:ind w:left="66"/>
              <w:rPr>
                <w:sz w:val="16"/>
              </w:rPr>
            </w:pPr>
            <w:r>
              <w:rPr>
                <w:spacing w:val="-2"/>
                <w:sz w:val="16"/>
              </w:rPr>
              <w:t>Modificación</w:t>
            </w:r>
            <w:r>
              <w:rPr>
                <w:spacing w:val="-10"/>
                <w:sz w:val="16"/>
              </w:rPr>
              <w:t> </w:t>
            </w:r>
            <w:r>
              <w:rPr>
                <w:spacing w:val="-2"/>
                <w:sz w:val="16"/>
              </w:rPr>
              <w:t>entre beneficios</w:t>
            </w:r>
          </w:p>
        </w:tc>
        <w:tc>
          <w:tcPr>
            <w:tcW w:w="2190"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9"/>
              <w:rPr>
                <w:b/>
                <w:sz w:val="16"/>
              </w:rPr>
            </w:pPr>
          </w:p>
          <w:p>
            <w:pPr>
              <w:pStyle w:val="TableParagraph"/>
              <w:ind w:left="74"/>
              <w:rPr>
                <w:sz w:val="16"/>
              </w:rPr>
            </w:pPr>
            <w:r>
              <w:rPr>
                <w:spacing w:val="-2"/>
                <w:sz w:val="16"/>
              </w:rPr>
              <w:t>ACUERDO</w:t>
            </w:r>
            <w:r>
              <w:rPr>
                <w:spacing w:val="5"/>
                <w:sz w:val="16"/>
              </w:rPr>
              <w:t> </w:t>
            </w:r>
            <w:r>
              <w:rPr>
                <w:spacing w:val="-2"/>
                <w:sz w:val="16"/>
              </w:rPr>
              <w:t>No:</w:t>
            </w:r>
            <w:r>
              <w:rPr>
                <w:spacing w:val="6"/>
                <w:sz w:val="16"/>
              </w:rPr>
              <w:t> </w:t>
            </w:r>
            <w:r>
              <w:rPr>
                <w:spacing w:val="-2"/>
                <w:sz w:val="16"/>
              </w:rPr>
              <w:t>292-11-</w:t>
            </w:r>
            <w:r>
              <w:rPr>
                <w:spacing w:val="-4"/>
                <w:sz w:val="16"/>
              </w:rPr>
              <w:t>2023</w:t>
            </w:r>
          </w:p>
        </w:tc>
        <w:tc>
          <w:tcPr>
            <w:tcW w:w="1542" w:type="dxa"/>
            <w:vMerge w:val="restart"/>
          </w:tcPr>
          <w:p>
            <w:pPr>
              <w:pStyle w:val="TableParagraph"/>
              <w:rPr>
                <w:b/>
                <w:sz w:val="16"/>
              </w:rPr>
            </w:pPr>
          </w:p>
          <w:p>
            <w:pPr>
              <w:pStyle w:val="TableParagraph"/>
              <w:rPr>
                <w:b/>
                <w:sz w:val="16"/>
              </w:rPr>
            </w:pPr>
          </w:p>
          <w:p>
            <w:pPr>
              <w:pStyle w:val="TableParagraph"/>
              <w:spacing w:before="45"/>
              <w:rPr>
                <w:b/>
                <w:sz w:val="16"/>
              </w:rPr>
            </w:pPr>
          </w:p>
          <w:p>
            <w:pPr>
              <w:pStyle w:val="TableParagraph"/>
              <w:spacing w:before="1"/>
              <w:ind w:left="74"/>
              <w:rPr>
                <w:sz w:val="16"/>
              </w:rPr>
            </w:pPr>
            <w:r>
              <w:rPr>
                <w:sz w:val="16"/>
              </w:rPr>
              <w:t>Atención</w:t>
            </w:r>
            <w:r>
              <w:rPr>
                <w:spacing w:val="-3"/>
                <w:sz w:val="16"/>
              </w:rPr>
              <w:t> </w:t>
            </w:r>
            <w:r>
              <w:rPr>
                <w:sz w:val="16"/>
              </w:rPr>
              <w:t>a</w:t>
            </w:r>
            <w:r>
              <w:rPr>
                <w:spacing w:val="-3"/>
                <w:sz w:val="16"/>
              </w:rPr>
              <w:t> </w:t>
            </w:r>
            <w:r>
              <w:rPr>
                <w:spacing w:val="-2"/>
                <w:sz w:val="16"/>
              </w:rPr>
              <w:t>Familias</w:t>
            </w:r>
          </w:p>
        </w:tc>
        <w:tc>
          <w:tcPr>
            <w:tcW w:w="2219" w:type="dxa"/>
          </w:tcPr>
          <w:p>
            <w:pPr>
              <w:pStyle w:val="TableParagraph"/>
              <w:spacing w:before="137"/>
              <w:ind w:left="5" w:right="4"/>
              <w:jc w:val="center"/>
              <w:rPr>
                <w:sz w:val="16"/>
              </w:rPr>
            </w:pPr>
            <w:r>
              <w:rPr>
                <w:spacing w:val="-2"/>
                <w:sz w:val="16"/>
              </w:rPr>
              <w:t>Aumenta</w:t>
            </w:r>
          </w:p>
        </w:tc>
        <w:tc>
          <w:tcPr>
            <w:tcW w:w="1441" w:type="dxa"/>
            <w:vMerge w:val="restart"/>
          </w:tcPr>
          <w:p>
            <w:pPr>
              <w:pStyle w:val="TableParagraph"/>
              <w:rPr>
                <w:b/>
                <w:sz w:val="16"/>
              </w:rPr>
            </w:pPr>
          </w:p>
          <w:p>
            <w:pPr>
              <w:pStyle w:val="TableParagraph"/>
              <w:rPr>
                <w:b/>
                <w:sz w:val="16"/>
              </w:rPr>
            </w:pPr>
          </w:p>
          <w:p>
            <w:pPr>
              <w:pStyle w:val="TableParagraph"/>
              <w:spacing w:before="45"/>
              <w:rPr>
                <w:b/>
                <w:sz w:val="16"/>
              </w:rPr>
            </w:pPr>
          </w:p>
          <w:p>
            <w:pPr>
              <w:pStyle w:val="TableParagraph"/>
              <w:spacing w:before="1"/>
              <w:ind w:left="456"/>
              <w:rPr>
                <w:sz w:val="16"/>
              </w:rPr>
            </w:pPr>
            <w:r>
              <w:rPr>
                <w:spacing w:val="-2"/>
                <w:sz w:val="16"/>
              </w:rPr>
              <w:t>164422</w:t>
            </w:r>
          </w:p>
        </w:tc>
        <w:tc>
          <w:tcPr>
            <w:tcW w:w="1866" w:type="dxa"/>
            <w:vMerge w:val="restart"/>
          </w:tcPr>
          <w:p>
            <w:pPr>
              <w:pStyle w:val="TableParagraph"/>
              <w:rPr>
                <w:b/>
                <w:sz w:val="16"/>
              </w:rPr>
            </w:pPr>
          </w:p>
          <w:p>
            <w:pPr>
              <w:pStyle w:val="TableParagraph"/>
              <w:rPr>
                <w:b/>
                <w:sz w:val="16"/>
              </w:rPr>
            </w:pPr>
          </w:p>
          <w:p>
            <w:pPr>
              <w:pStyle w:val="TableParagraph"/>
              <w:spacing w:before="45"/>
              <w:rPr>
                <w:b/>
                <w:sz w:val="16"/>
              </w:rPr>
            </w:pPr>
          </w:p>
          <w:p>
            <w:pPr>
              <w:pStyle w:val="TableParagraph"/>
              <w:spacing w:before="1"/>
              <w:ind w:left="348"/>
              <w:rPr>
                <w:sz w:val="16"/>
              </w:rPr>
            </w:pPr>
            <w:r>
              <w:rPr>
                <w:sz w:val="16"/>
              </w:rPr>
              <w:t>₡74</w:t>
            </w:r>
            <w:r>
              <w:rPr>
                <w:spacing w:val="-7"/>
                <w:sz w:val="16"/>
              </w:rPr>
              <w:t> </w:t>
            </w:r>
            <w:r>
              <w:rPr>
                <w:sz w:val="16"/>
              </w:rPr>
              <w:t>134 757 </w:t>
            </w:r>
            <w:r>
              <w:rPr>
                <w:spacing w:val="-2"/>
                <w:sz w:val="16"/>
              </w:rPr>
              <w:t>273,58</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4" w:right="4"/>
              <w:jc w:val="center"/>
              <w:rPr>
                <w:sz w:val="16"/>
              </w:rPr>
            </w:pPr>
            <w:r>
              <w:rPr>
                <w:sz w:val="16"/>
              </w:rPr>
              <w:t>₡4</w:t>
            </w:r>
            <w:r>
              <w:rPr>
                <w:spacing w:val="-4"/>
                <w:sz w:val="16"/>
              </w:rPr>
              <w:t> </w:t>
            </w:r>
            <w:r>
              <w:rPr>
                <w:sz w:val="16"/>
              </w:rPr>
              <w:t>079</w:t>
            </w:r>
            <w:r>
              <w:rPr>
                <w:spacing w:val="-3"/>
                <w:sz w:val="16"/>
              </w:rPr>
              <w:t> </w:t>
            </w:r>
            <w:r>
              <w:rPr>
                <w:sz w:val="16"/>
              </w:rPr>
              <w:t>696</w:t>
            </w:r>
            <w:r>
              <w:rPr>
                <w:spacing w:val="-4"/>
                <w:sz w:val="16"/>
              </w:rPr>
              <w:t> </w:t>
            </w:r>
            <w:r>
              <w:rPr>
                <w:spacing w:val="-2"/>
                <w:sz w:val="16"/>
              </w:rPr>
              <w:t>823,00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pacing w:val="-2"/>
                <w:sz w:val="16"/>
              </w:rPr>
              <w:t>Disminuye</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4"/>
              <w:jc w:val="center"/>
              <w:rPr>
                <w:sz w:val="16"/>
              </w:rPr>
            </w:pPr>
            <w:r>
              <w:rPr>
                <w:sz w:val="16"/>
              </w:rPr>
              <w:t>₡46</w:t>
            </w:r>
            <w:r>
              <w:rPr>
                <w:spacing w:val="-6"/>
                <w:sz w:val="16"/>
              </w:rPr>
              <w:t> </w:t>
            </w:r>
            <w:r>
              <w:rPr>
                <w:sz w:val="16"/>
              </w:rPr>
              <w:t>000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7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107"/>
              <w:ind w:left="146" w:firstLine="267"/>
              <w:rPr>
                <w:sz w:val="16"/>
              </w:rPr>
            </w:pPr>
            <w:r>
              <w:rPr>
                <w:sz w:val="16"/>
              </w:rPr>
              <w:t>Cuidado</w:t>
            </w:r>
            <w:r>
              <w:rPr>
                <w:spacing w:val="-2"/>
                <w:sz w:val="16"/>
              </w:rPr>
              <w:t> </w:t>
            </w:r>
            <w:r>
              <w:rPr>
                <w:sz w:val="16"/>
              </w:rPr>
              <w:t>y </w:t>
            </w:r>
            <w:r>
              <w:rPr>
                <w:spacing w:val="-2"/>
                <w:sz w:val="16"/>
              </w:rPr>
              <w:t>Desarrollo</w:t>
            </w:r>
            <w:r>
              <w:rPr>
                <w:spacing w:val="-10"/>
                <w:sz w:val="16"/>
              </w:rPr>
              <w:t> </w:t>
            </w:r>
            <w:r>
              <w:rPr>
                <w:spacing w:val="-2"/>
                <w:sz w:val="16"/>
              </w:rPr>
              <w:t>Infantil</w:t>
            </w:r>
          </w:p>
        </w:tc>
        <w:tc>
          <w:tcPr>
            <w:tcW w:w="2219" w:type="dxa"/>
          </w:tcPr>
          <w:p>
            <w:pPr>
              <w:pStyle w:val="TableParagraph"/>
              <w:spacing w:before="43"/>
              <w:ind w:left="5" w:right="4"/>
              <w:jc w:val="center"/>
              <w:rPr>
                <w:sz w:val="16"/>
              </w:rPr>
            </w:pPr>
            <w:r>
              <w:rPr>
                <w:spacing w:val="-2"/>
                <w:sz w:val="16"/>
              </w:rPr>
              <w:t>Aumenta</w:t>
            </w:r>
          </w:p>
        </w:tc>
        <w:tc>
          <w:tcPr>
            <w:tcW w:w="1441" w:type="dxa"/>
            <w:vMerge w:val="restart"/>
          </w:tcPr>
          <w:p>
            <w:pPr>
              <w:pStyle w:val="TableParagraph"/>
              <w:spacing w:before="17"/>
              <w:rPr>
                <w:b/>
                <w:sz w:val="16"/>
              </w:rPr>
            </w:pPr>
          </w:p>
          <w:p>
            <w:pPr>
              <w:pStyle w:val="TableParagraph"/>
              <w:ind w:left="16" w:right="8"/>
              <w:jc w:val="center"/>
              <w:rPr>
                <w:sz w:val="16"/>
              </w:rPr>
            </w:pPr>
            <w:r>
              <w:rPr>
                <w:spacing w:val="-2"/>
                <w:sz w:val="16"/>
              </w:rPr>
              <w:t>30350</w:t>
            </w:r>
          </w:p>
        </w:tc>
        <w:tc>
          <w:tcPr>
            <w:tcW w:w="1866" w:type="dxa"/>
            <w:vMerge w:val="restart"/>
          </w:tcPr>
          <w:p>
            <w:pPr>
              <w:pStyle w:val="TableParagraph"/>
              <w:spacing w:before="17"/>
              <w:rPr>
                <w:b/>
                <w:sz w:val="16"/>
              </w:rPr>
            </w:pPr>
          </w:p>
          <w:p>
            <w:pPr>
              <w:pStyle w:val="TableParagraph"/>
              <w:ind w:left="348"/>
              <w:rPr>
                <w:sz w:val="16"/>
              </w:rPr>
            </w:pPr>
            <w:r>
              <w:rPr>
                <w:sz w:val="16"/>
              </w:rPr>
              <w:t>₡36</w:t>
            </w:r>
            <w:r>
              <w:rPr>
                <w:spacing w:val="-7"/>
                <w:sz w:val="16"/>
              </w:rPr>
              <w:t> </w:t>
            </w:r>
            <w:r>
              <w:rPr>
                <w:sz w:val="16"/>
              </w:rPr>
              <w:t>395 074 </w:t>
            </w:r>
            <w:r>
              <w:rPr>
                <w:spacing w:val="-2"/>
                <w:sz w:val="16"/>
              </w:rPr>
              <w:t>460,08</w:t>
            </w:r>
          </w:p>
        </w:tc>
      </w:tr>
      <w:tr>
        <w:trPr>
          <w:trHeight w:val="306"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₡33</w:t>
            </w:r>
            <w:r>
              <w:rPr>
                <w:spacing w:val="-6"/>
                <w:sz w:val="16"/>
              </w:rPr>
              <w:t> </w:t>
            </w:r>
            <w:r>
              <w:rPr>
                <w:sz w:val="16"/>
              </w:rPr>
              <w:t>000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115"/>
              <w:ind w:left="355" w:hanging="202"/>
              <w:rPr>
                <w:sz w:val="16"/>
              </w:rPr>
            </w:pPr>
            <w:r>
              <w:rPr>
                <w:spacing w:val="-2"/>
                <w:sz w:val="16"/>
              </w:rPr>
              <w:t>Emprendimientos Productivos</w:t>
            </w:r>
          </w:p>
        </w:tc>
        <w:tc>
          <w:tcPr>
            <w:tcW w:w="2219" w:type="dxa"/>
          </w:tcPr>
          <w:p>
            <w:pPr>
              <w:pStyle w:val="TableParagraph"/>
              <w:spacing w:before="58"/>
              <w:ind w:left="5" w:right="4"/>
              <w:jc w:val="center"/>
              <w:rPr>
                <w:sz w:val="16"/>
              </w:rPr>
            </w:pPr>
            <w:r>
              <w:rPr>
                <w:spacing w:val="-2"/>
                <w:sz w:val="16"/>
              </w:rPr>
              <w:t>Aumenta</w:t>
            </w:r>
          </w:p>
        </w:tc>
        <w:tc>
          <w:tcPr>
            <w:tcW w:w="1441" w:type="dxa"/>
            <w:vMerge w:val="restart"/>
          </w:tcPr>
          <w:p>
            <w:pPr>
              <w:pStyle w:val="TableParagraph"/>
              <w:spacing w:before="25"/>
              <w:rPr>
                <w:b/>
                <w:sz w:val="16"/>
              </w:rPr>
            </w:pPr>
          </w:p>
          <w:p>
            <w:pPr>
              <w:pStyle w:val="TableParagraph"/>
              <w:ind w:left="16" w:right="16"/>
              <w:jc w:val="center"/>
              <w:rPr>
                <w:sz w:val="16"/>
              </w:rPr>
            </w:pPr>
            <w:r>
              <w:rPr>
                <w:spacing w:val="-5"/>
                <w:sz w:val="16"/>
              </w:rPr>
              <w:t>619</w:t>
            </w:r>
          </w:p>
        </w:tc>
        <w:tc>
          <w:tcPr>
            <w:tcW w:w="1866" w:type="dxa"/>
            <w:vMerge w:val="restart"/>
          </w:tcPr>
          <w:p>
            <w:pPr>
              <w:pStyle w:val="TableParagraph"/>
              <w:spacing w:before="25"/>
              <w:rPr>
                <w:b/>
                <w:sz w:val="16"/>
              </w:rPr>
            </w:pPr>
          </w:p>
          <w:p>
            <w:pPr>
              <w:pStyle w:val="TableParagraph"/>
              <w:ind w:left="571"/>
              <w:rPr>
                <w:sz w:val="16"/>
              </w:rPr>
            </w:pPr>
            <w:r>
              <w:rPr>
                <w:sz w:val="16"/>
              </w:rPr>
              <w:t>₡928</w:t>
            </w:r>
            <w:r>
              <w:rPr>
                <w:spacing w:val="-4"/>
                <w:sz w:val="16"/>
              </w:rPr>
              <w:t> </w:t>
            </w:r>
            <w:r>
              <w:rPr>
                <w:sz w:val="16"/>
              </w:rPr>
              <w:t>000</w:t>
            </w:r>
            <w:r>
              <w:rPr>
                <w:spacing w:val="-3"/>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₡13</w:t>
            </w:r>
            <w:r>
              <w:rPr>
                <w:spacing w:val="-6"/>
                <w:sz w:val="16"/>
              </w:rPr>
              <w:t> </w:t>
            </w:r>
            <w:r>
              <w:rPr>
                <w:sz w:val="16"/>
              </w:rPr>
              <w:t>000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bl>
    <w:p>
      <w:pPr>
        <w:spacing w:after="0"/>
        <w:rPr>
          <w:sz w:val="2"/>
          <w:szCs w:val="2"/>
        </w:rPr>
        <w:sectPr>
          <w:type w:val="continuous"/>
          <w:pgSz w:w="12240" w:h="15840"/>
          <w:pgMar w:header="0" w:footer="744" w:top="1340" w:bottom="1266" w:left="360" w:right="360"/>
        </w:sectPr>
      </w:pPr>
    </w:p>
    <w:tbl>
      <w:tblPr>
        <w:tblW w:w="0" w:type="auto"/>
        <w:jc w:val="left"/>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2190"/>
        <w:gridCol w:w="1542"/>
        <w:gridCol w:w="2219"/>
        <w:gridCol w:w="1441"/>
        <w:gridCol w:w="1866"/>
      </w:tblGrid>
      <w:tr>
        <w:trPr>
          <w:trHeight w:val="523" w:hRule="atLeast"/>
        </w:trPr>
        <w:tc>
          <w:tcPr>
            <w:tcW w:w="1887" w:type="dxa"/>
            <w:vMerge w:val="restart"/>
            <w:tcBorders>
              <w:bottom w:val="nil"/>
            </w:tcBorders>
            <w:shd w:val="clear" w:color="auto" w:fill="1F3863"/>
          </w:tcPr>
          <w:p>
            <w:pPr>
              <w:pStyle w:val="TableParagraph"/>
              <w:spacing w:before="168"/>
              <w:ind w:left="3"/>
              <w:jc w:val="center"/>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Modificación presupuestaria o </w:t>
            </w:r>
            <w:r>
              <w:rPr>
                <w:b/>
                <w:color w:val="FFFFFF"/>
                <w:spacing w:val="-2"/>
                <w:sz w:val="18"/>
              </w:rPr>
              <w:t>presupuesto extraordinario.</w:t>
            </w:r>
          </w:p>
        </w:tc>
        <w:tc>
          <w:tcPr>
            <w:tcW w:w="2190" w:type="dxa"/>
            <w:vMerge w:val="restart"/>
            <w:tcBorders>
              <w:bottom w:val="nil"/>
            </w:tcBorders>
            <w:shd w:val="clear" w:color="auto" w:fill="1F3863"/>
          </w:tcPr>
          <w:p>
            <w:pPr>
              <w:pStyle w:val="TableParagraph"/>
              <w:spacing w:before="163"/>
              <w:rPr>
                <w:b/>
                <w:sz w:val="18"/>
              </w:rPr>
            </w:pPr>
          </w:p>
          <w:p>
            <w:pPr>
              <w:pStyle w:val="TableParagraph"/>
              <w:ind w:left="708" w:hanging="512"/>
              <w:rPr>
                <w:b/>
                <w:sz w:val="18"/>
              </w:rPr>
            </w:pPr>
            <w:r>
              <w:rPr>
                <w:b/>
                <w:color w:val="FFFFFF"/>
                <w:sz w:val="18"/>
              </w:rPr>
              <w:t>Acuerdo</w:t>
            </w:r>
            <w:r>
              <w:rPr>
                <w:b/>
                <w:color w:val="FFFFFF"/>
                <w:spacing w:val="-15"/>
                <w:sz w:val="18"/>
              </w:rPr>
              <w:t> </w:t>
            </w:r>
            <w:r>
              <w:rPr>
                <w:b/>
                <w:color w:val="FFFFFF"/>
                <w:sz w:val="18"/>
              </w:rPr>
              <w:t>del</w:t>
            </w:r>
            <w:r>
              <w:rPr>
                <w:b/>
                <w:color w:val="FFFFFF"/>
                <w:spacing w:val="-12"/>
                <w:sz w:val="18"/>
              </w:rPr>
              <w:t> </w:t>
            </w:r>
            <w:r>
              <w:rPr>
                <w:b/>
                <w:color w:val="FFFFFF"/>
                <w:sz w:val="18"/>
              </w:rPr>
              <w:t>Consejo </w:t>
            </w:r>
            <w:r>
              <w:rPr>
                <w:b/>
                <w:color w:val="FFFFFF"/>
                <w:spacing w:val="-2"/>
                <w:sz w:val="18"/>
              </w:rPr>
              <w:t>Directivo</w:t>
            </w:r>
          </w:p>
        </w:tc>
        <w:tc>
          <w:tcPr>
            <w:tcW w:w="1542" w:type="dxa"/>
            <w:vMerge w:val="restart"/>
            <w:shd w:val="clear" w:color="auto" w:fill="1F3863"/>
          </w:tcPr>
          <w:p>
            <w:pPr>
              <w:pStyle w:val="TableParagraph"/>
              <w:spacing w:before="163"/>
              <w:rPr>
                <w:b/>
                <w:sz w:val="18"/>
              </w:rPr>
            </w:pPr>
          </w:p>
          <w:p>
            <w:pPr>
              <w:pStyle w:val="TableParagraph"/>
              <w:ind w:left="399" w:right="350" w:hanging="30"/>
              <w:rPr>
                <w:b/>
                <w:sz w:val="18"/>
              </w:rPr>
            </w:pPr>
            <w:r>
              <w:rPr>
                <w:b/>
                <w:color w:val="FFFFFF"/>
                <w:spacing w:val="-2"/>
                <w:sz w:val="18"/>
              </w:rPr>
              <w:t>Beneficio afectado</w:t>
            </w:r>
          </w:p>
        </w:tc>
        <w:tc>
          <w:tcPr>
            <w:tcW w:w="2219" w:type="dxa"/>
            <w:vMerge w:val="restart"/>
            <w:shd w:val="clear" w:color="auto" w:fill="1F3863"/>
          </w:tcPr>
          <w:p>
            <w:pPr>
              <w:pStyle w:val="TableParagraph"/>
              <w:spacing w:before="163"/>
              <w:rPr>
                <w:b/>
                <w:sz w:val="18"/>
              </w:rPr>
            </w:pPr>
          </w:p>
          <w:p>
            <w:pPr>
              <w:pStyle w:val="TableParagraph"/>
              <w:ind w:left="218" w:right="151" w:hanging="58"/>
              <w:rPr>
                <w:b/>
                <w:sz w:val="18"/>
              </w:rPr>
            </w:pPr>
            <w:r>
              <w:rPr>
                <w:b/>
                <w:color w:val="FFFFFF"/>
                <w:sz w:val="18"/>
              </w:rPr>
              <w:t>Monto</w:t>
            </w:r>
            <w:r>
              <w:rPr>
                <w:b/>
                <w:color w:val="FFFFFF"/>
                <w:spacing w:val="-13"/>
                <w:sz w:val="18"/>
              </w:rPr>
              <w:t> </w:t>
            </w:r>
            <w:r>
              <w:rPr>
                <w:b/>
                <w:color w:val="FFFFFF"/>
                <w:sz w:val="18"/>
              </w:rPr>
              <w:t>presupuestario de reajuste de metas</w:t>
            </w:r>
          </w:p>
        </w:tc>
        <w:tc>
          <w:tcPr>
            <w:tcW w:w="3307" w:type="dxa"/>
            <w:gridSpan w:val="2"/>
            <w:shd w:val="clear" w:color="auto" w:fill="1F3863"/>
          </w:tcPr>
          <w:p>
            <w:pPr>
              <w:pStyle w:val="TableParagraph"/>
              <w:spacing w:before="161"/>
              <w:ind w:left="5"/>
              <w:jc w:val="center"/>
              <w:rPr>
                <w:b/>
                <w:sz w:val="18"/>
              </w:rPr>
            </w:pPr>
            <w:r>
              <w:rPr>
                <w:b/>
                <w:color w:val="FFFFFF"/>
                <w:spacing w:val="-2"/>
                <w:sz w:val="18"/>
              </w:rPr>
              <w:t>Ajustes</w:t>
            </w:r>
          </w:p>
        </w:tc>
      </w:tr>
      <w:tr>
        <w:trPr>
          <w:trHeight w:val="616" w:hRule="atLeast"/>
        </w:trPr>
        <w:tc>
          <w:tcPr>
            <w:tcW w:w="1887" w:type="dxa"/>
            <w:vMerge/>
            <w:tcBorders>
              <w:top w:val="nil"/>
              <w:bottom w:val="nil"/>
            </w:tcBorders>
            <w:shd w:val="clear" w:color="auto" w:fill="1F3863"/>
          </w:tcPr>
          <w:p>
            <w:pPr>
              <w:rPr>
                <w:sz w:val="2"/>
                <w:szCs w:val="2"/>
              </w:rPr>
            </w:pPr>
          </w:p>
        </w:tc>
        <w:tc>
          <w:tcPr>
            <w:tcW w:w="2190" w:type="dxa"/>
            <w:vMerge/>
            <w:tcBorders>
              <w:top w:val="nil"/>
              <w:bottom w:val="nil"/>
            </w:tcBorders>
            <w:shd w:val="clear" w:color="auto" w:fill="1F3863"/>
          </w:tcPr>
          <w:p>
            <w:pPr>
              <w:rPr>
                <w:sz w:val="2"/>
                <w:szCs w:val="2"/>
              </w:rPr>
            </w:pPr>
          </w:p>
        </w:tc>
        <w:tc>
          <w:tcPr>
            <w:tcW w:w="1542" w:type="dxa"/>
            <w:vMerge/>
            <w:tcBorders>
              <w:top w:val="nil"/>
            </w:tcBorders>
            <w:shd w:val="clear" w:color="auto" w:fill="1F3863"/>
          </w:tcPr>
          <w:p>
            <w:pPr>
              <w:rPr>
                <w:sz w:val="2"/>
                <w:szCs w:val="2"/>
              </w:rPr>
            </w:pPr>
          </w:p>
        </w:tc>
        <w:tc>
          <w:tcPr>
            <w:tcW w:w="2219" w:type="dxa"/>
            <w:vMerge/>
            <w:tcBorders>
              <w:top w:val="nil"/>
            </w:tcBorders>
            <w:shd w:val="clear" w:color="auto" w:fill="1F3863"/>
          </w:tcPr>
          <w:p>
            <w:pPr>
              <w:rPr>
                <w:sz w:val="2"/>
                <w:szCs w:val="2"/>
              </w:rPr>
            </w:pPr>
          </w:p>
        </w:tc>
        <w:tc>
          <w:tcPr>
            <w:tcW w:w="1441" w:type="dxa"/>
            <w:shd w:val="clear" w:color="auto" w:fill="1F3863"/>
          </w:tcPr>
          <w:p>
            <w:pPr>
              <w:pStyle w:val="TableParagraph"/>
              <w:spacing w:before="103"/>
              <w:ind w:left="290" w:right="278" w:firstLine="172"/>
              <w:rPr>
                <w:b/>
                <w:sz w:val="18"/>
              </w:rPr>
            </w:pPr>
            <w:r>
              <w:rPr>
                <w:b/>
                <w:color w:val="FFFFFF"/>
                <w:spacing w:val="-2"/>
                <w:sz w:val="18"/>
              </w:rPr>
              <w:t>Metas Ajustadas</w:t>
            </w:r>
          </w:p>
        </w:tc>
        <w:tc>
          <w:tcPr>
            <w:tcW w:w="1866" w:type="dxa"/>
            <w:shd w:val="clear" w:color="auto" w:fill="1F3863"/>
          </w:tcPr>
          <w:p>
            <w:pPr>
              <w:pStyle w:val="TableParagraph"/>
              <w:spacing w:before="103"/>
              <w:ind w:left="398" w:hanging="8"/>
              <w:rPr>
                <w:sz w:val="18"/>
              </w:rPr>
            </w:pPr>
            <w:r>
              <w:rPr>
                <w:b/>
                <w:color w:val="FFFFFF"/>
                <w:spacing w:val="-2"/>
                <w:sz w:val="18"/>
              </w:rPr>
              <w:t>Presupuesto </w:t>
            </w:r>
            <w:r>
              <w:rPr>
                <w:b/>
                <w:color w:val="FFFFFF"/>
                <w:sz w:val="18"/>
              </w:rPr>
              <w:t>Ajustado</w:t>
            </w:r>
            <w:r>
              <w:rPr>
                <w:b/>
                <w:color w:val="FFFFFF"/>
                <w:spacing w:val="-12"/>
                <w:sz w:val="18"/>
              </w:rPr>
              <w:t> </w:t>
            </w:r>
            <w:r>
              <w:rPr>
                <w:b/>
                <w:color w:val="FFFFFF"/>
                <w:spacing w:val="-5"/>
                <w:sz w:val="18"/>
              </w:rPr>
              <w:t>(</w:t>
            </w:r>
            <w:r>
              <w:rPr>
                <w:color w:val="FFFFFF"/>
                <w:spacing w:val="-5"/>
                <w:sz w:val="18"/>
              </w:rPr>
              <w:t>₡)</w:t>
            </w:r>
          </w:p>
        </w:tc>
      </w:tr>
      <w:tr>
        <w:trPr>
          <w:trHeight w:val="300" w:hRule="atLeast"/>
        </w:trPr>
        <w:tc>
          <w:tcPr>
            <w:tcW w:w="1887" w:type="dxa"/>
            <w:vMerge w:val="restart"/>
            <w:tcBorders>
              <w:top w:val="nil"/>
            </w:tcBorders>
          </w:tcPr>
          <w:p>
            <w:pPr>
              <w:pStyle w:val="TableParagraph"/>
              <w:rPr>
                <w:rFonts w:ascii="Times New Roman"/>
                <w:sz w:val="16"/>
              </w:rPr>
            </w:pPr>
          </w:p>
        </w:tc>
        <w:tc>
          <w:tcPr>
            <w:tcW w:w="2190" w:type="dxa"/>
            <w:vMerge w:val="restart"/>
            <w:tcBorders>
              <w:top w:val="nil"/>
            </w:tcBorders>
          </w:tcPr>
          <w:p>
            <w:pPr>
              <w:pStyle w:val="TableParagraph"/>
              <w:rPr>
                <w:rFonts w:ascii="Times New Roman"/>
                <w:sz w:val="16"/>
              </w:rPr>
            </w:pPr>
          </w:p>
        </w:tc>
        <w:tc>
          <w:tcPr>
            <w:tcW w:w="1542" w:type="dxa"/>
            <w:vMerge w:val="restart"/>
          </w:tcPr>
          <w:p>
            <w:pPr>
              <w:pStyle w:val="TableParagraph"/>
              <w:spacing w:line="235" w:lineRule="auto" w:before="125"/>
              <w:ind w:left="341" w:hanging="260"/>
              <w:rPr>
                <w:sz w:val="16"/>
              </w:rPr>
            </w:pPr>
            <w:r>
              <w:rPr>
                <w:spacing w:val="-2"/>
                <w:sz w:val="16"/>
              </w:rPr>
              <w:t>Beneficio</w:t>
            </w:r>
            <w:r>
              <w:rPr>
                <w:spacing w:val="-10"/>
                <w:sz w:val="16"/>
              </w:rPr>
              <w:t> </w:t>
            </w:r>
            <w:r>
              <w:rPr>
                <w:spacing w:val="-2"/>
                <w:sz w:val="16"/>
              </w:rPr>
              <w:t>Temporal </w:t>
            </w:r>
            <w:r>
              <w:rPr>
                <w:sz w:val="16"/>
              </w:rPr>
              <w:t>por</w:t>
            </w:r>
            <w:r>
              <w:rPr>
                <w:spacing w:val="-4"/>
                <w:sz w:val="16"/>
              </w:rPr>
              <w:t> </w:t>
            </w:r>
            <w:r>
              <w:rPr>
                <w:sz w:val="16"/>
              </w:rPr>
              <w:t>inflación</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32"/>
              <w:rPr>
                <w:b/>
                <w:sz w:val="16"/>
              </w:rPr>
            </w:pPr>
          </w:p>
          <w:p>
            <w:pPr>
              <w:pStyle w:val="TableParagraph"/>
              <w:ind w:left="16" w:right="8"/>
              <w:jc w:val="center"/>
              <w:rPr>
                <w:sz w:val="16"/>
              </w:rPr>
            </w:pPr>
            <w:r>
              <w:rPr>
                <w:spacing w:val="-2"/>
                <w:sz w:val="16"/>
              </w:rPr>
              <w:t>24562</w:t>
            </w:r>
          </w:p>
        </w:tc>
        <w:tc>
          <w:tcPr>
            <w:tcW w:w="1866" w:type="dxa"/>
            <w:vMerge w:val="restart"/>
          </w:tcPr>
          <w:p>
            <w:pPr>
              <w:pStyle w:val="TableParagraph"/>
              <w:spacing w:before="32"/>
              <w:rPr>
                <w:b/>
                <w:sz w:val="16"/>
              </w:rPr>
            </w:pPr>
          </w:p>
          <w:p>
            <w:pPr>
              <w:pStyle w:val="TableParagraph"/>
              <w:ind w:left="434"/>
              <w:rPr>
                <w:sz w:val="16"/>
              </w:rPr>
            </w:pPr>
            <w:r>
              <w:rPr>
                <w:sz w:val="16"/>
              </w:rPr>
              <w:t>₡1</w:t>
            </w:r>
            <w:r>
              <w:rPr>
                <w:spacing w:val="-4"/>
                <w:sz w:val="16"/>
              </w:rPr>
              <w:t> </w:t>
            </w:r>
            <w:r>
              <w:rPr>
                <w:sz w:val="16"/>
              </w:rPr>
              <w:t>911</w:t>
            </w:r>
            <w:r>
              <w:rPr>
                <w:spacing w:val="-3"/>
                <w:sz w:val="16"/>
              </w:rPr>
              <w:t> </w:t>
            </w:r>
            <w:r>
              <w:rPr>
                <w:sz w:val="16"/>
              </w:rPr>
              <w:t>240</w:t>
            </w:r>
            <w:r>
              <w:rPr>
                <w:spacing w:val="-4"/>
                <w:sz w:val="16"/>
              </w:rPr>
              <w:t> </w:t>
            </w:r>
            <w:r>
              <w:rPr>
                <w:spacing w:val="-2"/>
                <w:sz w:val="16"/>
              </w:rPr>
              <w:t>000,49</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4" w:right="4"/>
              <w:jc w:val="center"/>
              <w:rPr>
                <w:sz w:val="16"/>
              </w:rPr>
            </w:pPr>
            <w:r>
              <w:rPr>
                <w:sz w:val="16"/>
              </w:rPr>
              <w:t>₡4</w:t>
            </w:r>
            <w:r>
              <w:rPr>
                <w:spacing w:val="-6"/>
                <w:sz w:val="16"/>
              </w:rPr>
              <w:t> </w:t>
            </w:r>
            <w:r>
              <w:rPr>
                <w:sz w:val="16"/>
              </w:rPr>
              <w:t>079</w:t>
            </w:r>
            <w:r>
              <w:rPr>
                <w:spacing w:val="-5"/>
                <w:sz w:val="16"/>
              </w:rPr>
              <w:t> </w:t>
            </w:r>
            <w:r>
              <w:rPr>
                <w:sz w:val="16"/>
              </w:rPr>
              <w:t>696</w:t>
            </w:r>
            <w:r>
              <w:rPr>
                <w:spacing w:val="-5"/>
                <w:sz w:val="16"/>
              </w:rPr>
              <w:t> </w:t>
            </w:r>
            <w:r>
              <w:rPr>
                <w:spacing w:val="-2"/>
                <w:sz w:val="16"/>
              </w:rPr>
              <w:t>823,00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66"/>
              <w:rPr>
                <w:sz w:val="16"/>
              </w:rPr>
            </w:pPr>
            <w:r>
              <w:rPr>
                <w:spacing w:val="-2"/>
                <w:sz w:val="16"/>
              </w:rPr>
              <w:t>Modificación</w:t>
            </w:r>
            <w:r>
              <w:rPr>
                <w:spacing w:val="9"/>
                <w:sz w:val="16"/>
              </w:rPr>
              <w:t> </w:t>
            </w:r>
            <w:r>
              <w:rPr>
                <w:spacing w:val="-2"/>
                <w:sz w:val="16"/>
              </w:rPr>
              <w:t>General</w:t>
            </w:r>
            <w:r>
              <w:rPr>
                <w:spacing w:val="3"/>
                <w:sz w:val="16"/>
              </w:rPr>
              <w:t> </w:t>
            </w:r>
            <w:r>
              <w:rPr>
                <w:spacing w:val="-5"/>
                <w:sz w:val="16"/>
              </w:rPr>
              <w:t>04</w:t>
            </w:r>
          </w:p>
        </w:tc>
        <w:tc>
          <w:tcPr>
            <w:tcW w:w="2190"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74"/>
              <w:rPr>
                <w:sz w:val="16"/>
              </w:rPr>
            </w:pPr>
            <w:r>
              <w:rPr>
                <w:spacing w:val="-2"/>
                <w:sz w:val="16"/>
              </w:rPr>
              <w:t>ACUERDO</w:t>
            </w:r>
            <w:r>
              <w:rPr>
                <w:spacing w:val="5"/>
                <w:sz w:val="16"/>
              </w:rPr>
              <w:t> </w:t>
            </w:r>
            <w:r>
              <w:rPr>
                <w:spacing w:val="-2"/>
                <w:sz w:val="16"/>
              </w:rPr>
              <w:t>No:</w:t>
            </w:r>
            <w:r>
              <w:rPr>
                <w:spacing w:val="6"/>
                <w:sz w:val="16"/>
              </w:rPr>
              <w:t> </w:t>
            </w:r>
            <w:r>
              <w:rPr>
                <w:spacing w:val="-2"/>
                <w:sz w:val="16"/>
              </w:rPr>
              <w:t>315-12-</w:t>
            </w:r>
            <w:r>
              <w:rPr>
                <w:spacing w:val="-4"/>
                <w:sz w:val="16"/>
              </w:rPr>
              <w:t>2023</w:t>
            </w:r>
          </w:p>
        </w:tc>
        <w:tc>
          <w:tcPr>
            <w:tcW w:w="1542" w:type="dxa"/>
            <w:vMerge w:val="restart"/>
          </w:tcPr>
          <w:p>
            <w:pPr>
              <w:pStyle w:val="TableParagraph"/>
              <w:spacing w:before="31"/>
              <w:rPr>
                <w:b/>
                <w:sz w:val="16"/>
              </w:rPr>
            </w:pPr>
          </w:p>
          <w:p>
            <w:pPr>
              <w:pStyle w:val="TableParagraph"/>
              <w:ind w:left="74"/>
              <w:rPr>
                <w:sz w:val="16"/>
              </w:rPr>
            </w:pPr>
            <w:r>
              <w:rPr>
                <w:sz w:val="16"/>
              </w:rPr>
              <w:t>Atención</w:t>
            </w:r>
            <w:r>
              <w:rPr>
                <w:spacing w:val="-3"/>
                <w:sz w:val="16"/>
              </w:rPr>
              <w:t> </w:t>
            </w:r>
            <w:r>
              <w:rPr>
                <w:sz w:val="16"/>
              </w:rPr>
              <w:t>a</w:t>
            </w:r>
            <w:r>
              <w:rPr>
                <w:spacing w:val="-3"/>
                <w:sz w:val="16"/>
              </w:rPr>
              <w:t> </w:t>
            </w:r>
            <w:r>
              <w:rPr>
                <w:spacing w:val="-2"/>
                <w:sz w:val="16"/>
              </w:rPr>
              <w:t>Familias</w:t>
            </w:r>
          </w:p>
        </w:tc>
        <w:tc>
          <w:tcPr>
            <w:tcW w:w="2219" w:type="dxa"/>
          </w:tcPr>
          <w:p>
            <w:pPr>
              <w:pStyle w:val="TableParagraph"/>
              <w:spacing w:before="57"/>
              <w:ind w:left="5" w:right="4"/>
              <w:jc w:val="center"/>
              <w:rPr>
                <w:sz w:val="16"/>
              </w:rPr>
            </w:pPr>
            <w:r>
              <w:rPr>
                <w:spacing w:val="-2"/>
                <w:sz w:val="16"/>
              </w:rPr>
              <w:t>Aumenta</w:t>
            </w:r>
          </w:p>
        </w:tc>
        <w:tc>
          <w:tcPr>
            <w:tcW w:w="1441" w:type="dxa"/>
            <w:vMerge w:val="restart"/>
          </w:tcPr>
          <w:p>
            <w:pPr>
              <w:pStyle w:val="TableParagraph"/>
              <w:spacing w:before="31"/>
              <w:rPr>
                <w:b/>
                <w:sz w:val="16"/>
              </w:rPr>
            </w:pPr>
          </w:p>
          <w:p>
            <w:pPr>
              <w:pStyle w:val="TableParagraph"/>
              <w:ind w:left="456"/>
              <w:rPr>
                <w:sz w:val="16"/>
              </w:rPr>
            </w:pPr>
            <w:r>
              <w:rPr>
                <w:spacing w:val="-2"/>
                <w:sz w:val="16"/>
              </w:rPr>
              <w:t>164422</w:t>
            </w:r>
          </w:p>
        </w:tc>
        <w:tc>
          <w:tcPr>
            <w:tcW w:w="1866" w:type="dxa"/>
            <w:vMerge w:val="restart"/>
          </w:tcPr>
          <w:p>
            <w:pPr>
              <w:pStyle w:val="TableParagraph"/>
              <w:spacing w:before="31"/>
              <w:rPr>
                <w:b/>
                <w:sz w:val="16"/>
              </w:rPr>
            </w:pPr>
          </w:p>
          <w:p>
            <w:pPr>
              <w:pStyle w:val="TableParagraph"/>
              <w:ind w:left="348"/>
              <w:rPr>
                <w:sz w:val="16"/>
              </w:rPr>
            </w:pPr>
            <w:r>
              <w:rPr>
                <w:sz w:val="16"/>
              </w:rPr>
              <w:t>₡76</w:t>
            </w:r>
            <w:r>
              <w:rPr>
                <w:spacing w:val="-7"/>
                <w:sz w:val="16"/>
              </w:rPr>
              <w:t> </w:t>
            </w:r>
            <w:r>
              <w:rPr>
                <w:sz w:val="16"/>
              </w:rPr>
              <w:t>972 504 </w:t>
            </w:r>
            <w:r>
              <w:rPr>
                <w:spacing w:val="-2"/>
                <w:sz w:val="16"/>
              </w:rPr>
              <w:t>604,74</w:t>
            </w: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8"/>
              <w:ind w:left="4" w:right="4"/>
              <w:jc w:val="center"/>
              <w:rPr>
                <w:sz w:val="16"/>
              </w:rPr>
            </w:pPr>
            <w:r>
              <w:rPr>
                <w:sz w:val="16"/>
              </w:rPr>
              <w:t>₡2</w:t>
            </w:r>
            <w:r>
              <w:rPr>
                <w:spacing w:val="-4"/>
                <w:sz w:val="16"/>
              </w:rPr>
              <w:t> </w:t>
            </w:r>
            <w:r>
              <w:rPr>
                <w:sz w:val="16"/>
              </w:rPr>
              <w:t>837</w:t>
            </w:r>
            <w:r>
              <w:rPr>
                <w:spacing w:val="-3"/>
                <w:sz w:val="16"/>
              </w:rPr>
              <w:t> </w:t>
            </w:r>
            <w:r>
              <w:rPr>
                <w:sz w:val="16"/>
              </w:rPr>
              <w:t>747</w:t>
            </w:r>
            <w:r>
              <w:rPr>
                <w:spacing w:val="-4"/>
                <w:sz w:val="16"/>
              </w:rPr>
              <w:t> </w:t>
            </w:r>
            <w:r>
              <w:rPr>
                <w:spacing w:val="-2"/>
                <w:sz w:val="16"/>
              </w:rPr>
              <w:t>331,16</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911"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tcPr>
          <w:p>
            <w:pPr>
              <w:pStyle w:val="TableParagraph"/>
              <w:spacing w:before="182"/>
              <w:rPr>
                <w:b/>
                <w:sz w:val="16"/>
              </w:rPr>
            </w:pPr>
          </w:p>
          <w:p>
            <w:pPr>
              <w:pStyle w:val="TableParagraph"/>
              <w:spacing w:before="1"/>
              <w:ind w:left="7"/>
              <w:jc w:val="center"/>
              <w:rPr>
                <w:sz w:val="16"/>
              </w:rPr>
            </w:pPr>
            <w:r>
              <w:rPr>
                <w:spacing w:val="-2"/>
                <w:sz w:val="16"/>
              </w:rPr>
              <w:t>Asignación</w:t>
            </w:r>
            <w:r>
              <w:rPr>
                <w:spacing w:val="8"/>
                <w:sz w:val="16"/>
              </w:rPr>
              <w:t> </w:t>
            </w:r>
            <w:r>
              <w:rPr>
                <w:spacing w:val="-2"/>
                <w:sz w:val="16"/>
              </w:rPr>
              <w:t>Familiar</w:t>
            </w:r>
          </w:p>
        </w:tc>
        <w:tc>
          <w:tcPr>
            <w:tcW w:w="2219" w:type="dxa"/>
          </w:tcPr>
          <w:p>
            <w:pPr>
              <w:pStyle w:val="TableParagraph"/>
              <w:spacing w:before="182"/>
              <w:rPr>
                <w:b/>
                <w:sz w:val="16"/>
              </w:rPr>
            </w:pPr>
          </w:p>
          <w:p>
            <w:pPr>
              <w:pStyle w:val="TableParagraph"/>
              <w:spacing w:before="1"/>
              <w:ind w:left="4" w:right="4"/>
              <w:jc w:val="center"/>
              <w:rPr>
                <w:sz w:val="16"/>
              </w:rPr>
            </w:pPr>
            <w:r>
              <w:rPr>
                <w:sz w:val="16"/>
              </w:rPr>
              <w:t>Sin</w:t>
            </w:r>
            <w:r>
              <w:rPr>
                <w:spacing w:val="-5"/>
                <w:sz w:val="16"/>
              </w:rPr>
              <w:t> </w:t>
            </w:r>
            <w:r>
              <w:rPr>
                <w:sz w:val="16"/>
              </w:rPr>
              <w:t>ajuste</w:t>
            </w:r>
            <w:r>
              <w:rPr>
                <w:spacing w:val="-4"/>
                <w:sz w:val="16"/>
              </w:rPr>
              <w:t> </w:t>
            </w:r>
            <w:r>
              <w:rPr>
                <w:spacing w:val="-2"/>
                <w:sz w:val="16"/>
              </w:rPr>
              <w:t>presupuestario</w:t>
            </w:r>
          </w:p>
        </w:tc>
        <w:tc>
          <w:tcPr>
            <w:tcW w:w="1441" w:type="dxa"/>
          </w:tcPr>
          <w:p>
            <w:pPr>
              <w:pStyle w:val="TableParagraph"/>
              <w:spacing w:before="182"/>
              <w:rPr>
                <w:b/>
                <w:sz w:val="16"/>
              </w:rPr>
            </w:pPr>
          </w:p>
          <w:p>
            <w:pPr>
              <w:pStyle w:val="TableParagraph"/>
              <w:spacing w:before="1"/>
              <w:ind w:left="16" w:right="16"/>
              <w:jc w:val="center"/>
              <w:rPr>
                <w:sz w:val="16"/>
              </w:rPr>
            </w:pPr>
            <w:r>
              <w:rPr>
                <w:spacing w:val="-4"/>
                <w:sz w:val="16"/>
              </w:rPr>
              <w:t>2136</w:t>
            </w:r>
          </w:p>
        </w:tc>
        <w:tc>
          <w:tcPr>
            <w:tcW w:w="1866" w:type="dxa"/>
          </w:tcPr>
          <w:p>
            <w:pPr>
              <w:pStyle w:val="TableParagraph"/>
              <w:spacing w:before="182"/>
              <w:rPr>
                <w:b/>
                <w:sz w:val="16"/>
              </w:rPr>
            </w:pPr>
          </w:p>
          <w:p>
            <w:pPr>
              <w:pStyle w:val="TableParagraph"/>
              <w:spacing w:before="1"/>
              <w:ind w:right="65"/>
              <w:jc w:val="right"/>
              <w:rPr>
                <w:sz w:val="16"/>
              </w:rPr>
            </w:pPr>
            <w:r>
              <w:rPr>
                <w:sz w:val="16"/>
              </w:rPr>
              <w:t>₡2</w:t>
            </w:r>
            <w:r>
              <w:rPr>
                <w:spacing w:val="-4"/>
                <w:sz w:val="16"/>
              </w:rPr>
              <w:t> </w:t>
            </w:r>
            <w:r>
              <w:rPr>
                <w:sz w:val="16"/>
              </w:rPr>
              <w:t>125</w:t>
            </w:r>
            <w:r>
              <w:rPr>
                <w:spacing w:val="-3"/>
                <w:sz w:val="16"/>
              </w:rPr>
              <w:t> </w:t>
            </w:r>
            <w:r>
              <w:rPr>
                <w:sz w:val="16"/>
              </w:rPr>
              <w:t>819</w:t>
            </w:r>
            <w:r>
              <w:rPr>
                <w:spacing w:val="-4"/>
                <w:sz w:val="16"/>
              </w:rPr>
              <w:t> </w:t>
            </w:r>
            <w:r>
              <w:rPr>
                <w:spacing w:val="-2"/>
                <w:sz w:val="16"/>
              </w:rPr>
              <w:t>182,11</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35" w:lineRule="auto" w:before="125"/>
              <w:ind w:left="369" w:right="364" w:firstLine="29"/>
              <w:rPr>
                <w:sz w:val="16"/>
              </w:rPr>
            </w:pPr>
            <w:r>
              <w:rPr>
                <w:spacing w:val="-2"/>
                <w:sz w:val="16"/>
              </w:rPr>
              <w:t>Prestación Alimentaria</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31"/>
              <w:rPr>
                <w:b/>
                <w:sz w:val="16"/>
              </w:rPr>
            </w:pPr>
          </w:p>
          <w:p>
            <w:pPr>
              <w:pStyle w:val="TableParagraph"/>
              <w:ind w:left="16" w:right="16"/>
              <w:jc w:val="center"/>
              <w:rPr>
                <w:sz w:val="16"/>
              </w:rPr>
            </w:pPr>
            <w:r>
              <w:rPr>
                <w:spacing w:val="-5"/>
                <w:sz w:val="16"/>
              </w:rPr>
              <w:t>318</w:t>
            </w:r>
          </w:p>
        </w:tc>
        <w:tc>
          <w:tcPr>
            <w:tcW w:w="1866" w:type="dxa"/>
            <w:vMerge w:val="restart"/>
          </w:tcPr>
          <w:p>
            <w:pPr>
              <w:pStyle w:val="TableParagraph"/>
              <w:spacing w:before="31"/>
              <w:rPr>
                <w:b/>
                <w:sz w:val="16"/>
              </w:rPr>
            </w:pPr>
          </w:p>
          <w:p>
            <w:pPr>
              <w:pStyle w:val="TableParagraph"/>
              <w:ind w:left="571"/>
              <w:rPr>
                <w:sz w:val="16"/>
              </w:rPr>
            </w:pPr>
            <w:r>
              <w:rPr>
                <w:sz w:val="16"/>
              </w:rPr>
              <w:t>₡472</w:t>
            </w:r>
            <w:r>
              <w:rPr>
                <w:spacing w:val="-4"/>
                <w:sz w:val="16"/>
              </w:rPr>
              <w:t> </w:t>
            </w:r>
            <w:r>
              <w:rPr>
                <w:sz w:val="16"/>
              </w:rPr>
              <w:t>780</w:t>
            </w:r>
            <w:r>
              <w:rPr>
                <w:spacing w:val="-3"/>
                <w:sz w:val="16"/>
              </w:rPr>
              <w:t> </w:t>
            </w:r>
            <w:r>
              <w:rPr>
                <w:spacing w:val="-2"/>
                <w:sz w:val="16"/>
              </w:rPr>
              <w:t>170,00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₡27</w:t>
            </w:r>
            <w:r>
              <w:rPr>
                <w:spacing w:val="-6"/>
                <w:sz w:val="16"/>
              </w:rPr>
              <w:t> </w:t>
            </w:r>
            <w:r>
              <w:rPr>
                <w:sz w:val="16"/>
              </w:rPr>
              <w:t>219</w:t>
            </w:r>
            <w:r>
              <w:rPr>
                <w:spacing w:val="2"/>
                <w:sz w:val="16"/>
              </w:rPr>
              <w:t> </w:t>
            </w:r>
            <w:r>
              <w:rPr>
                <w:spacing w:val="-2"/>
                <w:sz w:val="16"/>
              </w:rPr>
              <w:t>830,00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911"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tcPr>
          <w:p>
            <w:pPr>
              <w:pStyle w:val="TableParagraph"/>
              <w:spacing w:before="92"/>
              <w:rPr>
                <w:b/>
                <w:sz w:val="16"/>
              </w:rPr>
            </w:pPr>
          </w:p>
          <w:p>
            <w:pPr>
              <w:pStyle w:val="TableParagraph"/>
              <w:spacing w:line="235" w:lineRule="auto"/>
              <w:ind w:left="146" w:firstLine="267"/>
              <w:rPr>
                <w:sz w:val="16"/>
              </w:rPr>
            </w:pPr>
            <w:r>
              <w:rPr>
                <w:sz w:val="16"/>
              </w:rPr>
              <w:t>Cuidado</w:t>
            </w:r>
            <w:r>
              <w:rPr>
                <w:spacing w:val="-2"/>
                <w:sz w:val="16"/>
              </w:rPr>
              <w:t> </w:t>
            </w:r>
            <w:r>
              <w:rPr>
                <w:sz w:val="16"/>
              </w:rPr>
              <w:t>y </w:t>
            </w:r>
            <w:r>
              <w:rPr>
                <w:spacing w:val="-2"/>
                <w:sz w:val="16"/>
              </w:rPr>
              <w:t>Desarrollo</w:t>
            </w:r>
            <w:r>
              <w:rPr>
                <w:spacing w:val="-10"/>
                <w:sz w:val="16"/>
              </w:rPr>
              <w:t> </w:t>
            </w:r>
            <w:r>
              <w:rPr>
                <w:spacing w:val="-2"/>
                <w:sz w:val="16"/>
              </w:rPr>
              <w:t>Infantil</w:t>
            </w:r>
          </w:p>
        </w:tc>
        <w:tc>
          <w:tcPr>
            <w:tcW w:w="2219" w:type="dxa"/>
          </w:tcPr>
          <w:p>
            <w:pPr>
              <w:pStyle w:val="TableParagraph"/>
              <w:spacing w:before="183"/>
              <w:rPr>
                <w:b/>
                <w:sz w:val="16"/>
              </w:rPr>
            </w:pPr>
          </w:p>
          <w:p>
            <w:pPr>
              <w:pStyle w:val="TableParagraph"/>
              <w:ind w:left="4" w:right="4"/>
              <w:jc w:val="center"/>
              <w:rPr>
                <w:sz w:val="16"/>
              </w:rPr>
            </w:pPr>
            <w:r>
              <w:rPr>
                <w:sz w:val="16"/>
              </w:rPr>
              <w:t>Sin</w:t>
            </w:r>
            <w:r>
              <w:rPr>
                <w:spacing w:val="-5"/>
                <w:sz w:val="16"/>
              </w:rPr>
              <w:t> </w:t>
            </w:r>
            <w:r>
              <w:rPr>
                <w:sz w:val="16"/>
              </w:rPr>
              <w:t>ajuste</w:t>
            </w:r>
            <w:r>
              <w:rPr>
                <w:spacing w:val="-4"/>
                <w:sz w:val="16"/>
              </w:rPr>
              <w:t> </w:t>
            </w:r>
            <w:r>
              <w:rPr>
                <w:spacing w:val="-2"/>
                <w:sz w:val="16"/>
              </w:rPr>
              <w:t>presupuestario</w:t>
            </w:r>
          </w:p>
        </w:tc>
        <w:tc>
          <w:tcPr>
            <w:tcW w:w="1441" w:type="dxa"/>
          </w:tcPr>
          <w:p>
            <w:pPr>
              <w:pStyle w:val="TableParagraph"/>
              <w:spacing w:before="183"/>
              <w:rPr>
                <w:b/>
                <w:sz w:val="16"/>
              </w:rPr>
            </w:pPr>
          </w:p>
          <w:p>
            <w:pPr>
              <w:pStyle w:val="TableParagraph"/>
              <w:ind w:left="16" w:right="8"/>
              <w:jc w:val="center"/>
              <w:rPr>
                <w:sz w:val="16"/>
              </w:rPr>
            </w:pPr>
            <w:r>
              <w:rPr>
                <w:spacing w:val="-2"/>
                <w:sz w:val="16"/>
              </w:rPr>
              <w:t>30362</w:t>
            </w:r>
          </w:p>
        </w:tc>
        <w:tc>
          <w:tcPr>
            <w:tcW w:w="1866" w:type="dxa"/>
          </w:tcPr>
          <w:p>
            <w:pPr>
              <w:pStyle w:val="TableParagraph"/>
              <w:spacing w:before="183"/>
              <w:rPr>
                <w:b/>
                <w:sz w:val="16"/>
              </w:rPr>
            </w:pPr>
          </w:p>
          <w:p>
            <w:pPr>
              <w:pStyle w:val="TableParagraph"/>
              <w:ind w:right="65"/>
              <w:jc w:val="right"/>
              <w:rPr>
                <w:sz w:val="16"/>
              </w:rPr>
            </w:pPr>
            <w:r>
              <w:rPr>
                <w:sz w:val="16"/>
              </w:rPr>
              <w:t>₡36</w:t>
            </w:r>
            <w:r>
              <w:rPr>
                <w:spacing w:val="-7"/>
                <w:sz w:val="16"/>
              </w:rPr>
              <w:t> </w:t>
            </w:r>
            <w:r>
              <w:rPr>
                <w:sz w:val="16"/>
              </w:rPr>
              <w:t>395 074 </w:t>
            </w:r>
            <w:r>
              <w:rPr>
                <w:spacing w:val="-2"/>
                <w:sz w:val="16"/>
              </w:rPr>
              <w:t>460,08</w:t>
            </w:r>
          </w:p>
        </w:tc>
      </w:tr>
      <w:tr>
        <w:trPr>
          <w:trHeight w:val="912"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tcPr>
          <w:p>
            <w:pPr>
              <w:pStyle w:val="TableParagraph"/>
              <w:spacing w:before="92"/>
              <w:rPr>
                <w:b/>
                <w:sz w:val="16"/>
              </w:rPr>
            </w:pPr>
          </w:p>
          <w:p>
            <w:pPr>
              <w:pStyle w:val="TableParagraph"/>
              <w:spacing w:line="235" w:lineRule="auto"/>
              <w:ind w:left="464" w:hanging="289"/>
              <w:rPr>
                <w:sz w:val="16"/>
              </w:rPr>
            </w:pPr>
            <w:r>
              <w:rPr>
                <w:spacing w:val="-2"/>
                <w:sz w:val="16"/>
              </w:rPr>
              <w:t>Mejoramiento</w:t>
            </w:r>
            <w:r>
              <w:rPr>
                <w:spacing w:val="-10"/>
                <w:sz w:val="16"/>
              </w:rPr>
              <w:t> </w:t>
            </w:r>
            <w:r>
              <w:rPr>
                <w:spacing w:val="-2"/>
                <w:sz w:val="16"/>
              </w:rPr>
              <w:t>de Vivienda</w:t>
            </w:r>
          </w:p>
        </w:tc>
        <w:tc>
          <w:tcPr>
            <w:tcW w:w="2219" w:type="dxa"/>
          </w:tcPr>
          <w:p>
            <w:pPr>
              <w:pStyle w:val="TableParagraph"/>
              <w:spacing w:before="176"/>
              <w:rPr>
                <w:b/>
                <w:sz w:val="16"/>
              </w:rPr>
            </w:pPr>
          </w:p>
          <w:p>
            <w:pPr>
              <w:pStyle w:val="TableParagraph"/>
              <w:ind w:left="4" w:right="4"/>
              <w:jc w:val="center"/>
              <w:rPr>
                <w:sz w:val="16"/>
              </w:rPr>
            </w:pPr>
            <w:r>
              <w:rPr>
                <w:sz w:val="16"/>
              </w:rPr>
              <w:t>Sin</w:t>
            </w:r>
            <w:r>
              <w:rPr>
                <w:spacing w:val="-5"/>
                <w:sz w:val="16"/>
              </w:rPr>
              <w:t> </w:t>
            </w:r>
            <w:r>
              <w:rPr>
                <w:sz w:val="16"/>
              </w:rPr>
              <w:t>ajuste</w:t>
            </w:r>
            <w:r>
              <w:rPr>
                <w:spacing w:val="-4"/>
                <w:sz w:val="16"/>
              </w:rPr>
              <w:t> </w:t>
            </w:r>
            <w:r>
              <w:rPr>
                <w:spacing w:val="-2"/>
                <w:sz w:val="16"/>
              </w:rPr>
              <w:t>presupuestario</w:t>
            </w:r>
          </w:p>
        </w:tc>
        <w:tc>
          <w:tcPr>
            <w:tcW w:w="1441" w:type="dxa"/>
          </w:tcPr>
          <w:p>
            <w:pPr>
              <w:pStyle w:val="TableParagraph"/>
              <w:spacing w:before="176"/>
              <w:rPr>
                <w:b/>
                <w:sz w:val="16"/>
              </w:rPr>
            </w:pPr>
          </w:p>
          <w:p>
            <w:pPr>
              <w:pStyle w:val="TableParagraph"/>
              <w:ind w:left="16" w:right="16"/>
              <w:jc w:val="center"/>
              <w:rPr>
                <w:sz w:val="16"/>
              </w:rPr>
            </w:pPr>
            <w:r>
              <w:rPr>
                <w:spacing w:val="-5"/>
                <w:sz w:val="16"/>
              </w:rPr>
              <w:t>184</w:t>
            </w:r>
          </w:p>
        </w:tc>
        <w:tc>
          <w:tcPr>
            <w:tcW w:w="1866" w:type="dxa"/>
          </w:tcPr>
          <w:p>
            <w:pPr>
              <w:pStyle w:val="TableParagraph"/>
              <w:spacing w:before="176"/>
              <w:rPr>
                <w:b/>
                <w:sz w:val="16"/>
              </w:rPr>
            </w:pPr>
          </w:p>
          <w:p>
            <w:pPr>
              <w:pStyle w:val="TableParagraph"/>
              <w:ind w:right="65"/>
              <w:jc w:val="right"/>
              <w:rPr>
                <w:sz w:val="16"/>
              </w:rPr>
            </w:pPr>
            <w:r>
              <w:rPr>
                <w:sz w:val="16"/>
              </w:rPr>
              <w:t>₡640</w:t>
            </w:r>
            <w:r>
              <w:rPr>
                <w:spacing w:val="-4"/>
                <w:sz w:val="16"/>
              </w:rPr>
              <w:t> </w:t>
            </w:r>
            <w:r>
              <w:rPr>
                <w:sz w:val="16"/>
              </w:rPr>
              <w:t>710</w:t>
            </w:r>
            <w:r>
              <w:rPr>
                <w:spacing w:val="-3"/>
                <w:sz w:val="16"/>
              </w:rPr>
              <w:t> </w:t>
            </w:r>
            <w:r>
              <w:rPr>
                <w:spacing w:val="-2"/>
                <w:sz w:val="16"/>
              </w:rPr>
              <w:t>803,01</w:t>
            </w:r>
          </w:p>
        </w:tc>
      </w:tr>
      <w:tr>
        <w:trPr>
          <w:trHeight w:val="912"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tcPr>
          <w:p>
            <w:pPr>
              <w:pStyle w:val="TableParagraph"/>
              <w:spacing w:before="175"/>
              <w:rPr>
                <w:b/>
                <w:sz w:val="16"/>
              </w:rPr>
            </w:pPr>
          </w:p>
          <w:p>
            <w:pPr>
              <w:pStyle w:val="TableParagraph"/>
              <w:ind w:left="103" w:right="97"/>
              <w:jc w:val="center"/>
              <w:rPr>
                <w:sz w:val="16"/>
              </w:rPr>
            </w:pPr>
            <w:r>
              <w:rPr>
                <w:spacing w:val="-2"/>
                <w:sz w:val="16"/>
              </w:rPr>
              <w:t>Avancemos</w:t>
            </w:r>
          </w:p>
        </w:tc>
        <w:tc>
          <w:tcPr>
            <w:tcW w:w="2219" w:type="dxa"/>
          </w:tcPr>
          <w:p>
            <w:pPr>
              <w:pStyle w:val="TableParagraph"/>
              <w:spacing w:before="175"/>
              <w:rPr>
                <w:b/>
                <w:sz w:val="16"/>
              </w:rPr>
            </w:pPr>
          </w:p>
          <w:p>
            <w:pPr>
              <w:pStyle w:val="TableParagraph"/>
              <w:ind w:left="4" w:right="4"/>
              <w:jc w:val="center"/>
              <w:rPr>
                <w:sz w:val="16"/>
              </w:rPr>
            </w:pPr>
            <w:r>
              <w:rPr>
                <w:sz w:val="16"/>
              </w:rPr>
              <w:t>Sin</w:t>
            </w:r>
            <w:r>
              <w:rPr>
                <w:spacing w:val="-5"/>
                <w:sz w:val="16"/>
              </w:rPr>
              <w:t> </w:t>
            </w:r>
            <w:r>
              <w:rPr>
                <w:sz w:val="16"/>
              </w:rPr>
              <w:t>ajuste</w:t>
            </w:r>
            <w:r>
              <w:rPr>
                <w:spacing w:val="-4"/>
                <w:sz w:val="16"/>
              </w:rPr>
              <w:t> </w:t>
            </w:r>
            <w:r>
              <w:rPr>
                <w:spacing w:val="-2"/>
                <w:sz w:val="16"/>
              </w:rPr>
              <w:t>presupuestario</w:t>
            </w:r>
          </w:p>
        </w:tc>
        <w:tc>
          <w:tcPr>
            <w:tcW w:w="1441" w:type="dxa"/>
          </w:tcPr>
          <w:p>
            <w:pPr>
              <w:pStyle w:val="TableParagraph"/>
              <w:spacing w:before="175"/>
              <w:rPr>
                <w:b/>
                <w:sz w:val="16"/>
              </w:rPr>
            </w:pPr>
          </w:p>
          <w:p>
            <w:pPr>
              <w:pStyle w:val="TableParagraph"/>
              <w:ind w:left="16" w:right="8"/>
              <w:jc w:val="center"/>
              <w:rPr>
                <w:sz w:val="16"/>
              </w:rPr>
            </w:pPr>
            <w:r>
              <w:rPr>
                <w:spacing w:val="-2"/>
                <w:sz w:val="16"/>
              </w:rPr>
              <w:t>287361</w:t>
            </w:r>
          </w:p>
        </w:tc>
        <w:tc>
          <w:tcPr>
            <w:tcW w:w="1866" w:type="dxa"/>
          </w:tcPr>
          <w:p>
            <w:pPr>
              <w:pStyle w:val="TableParagraph"/>
              <w:spacing w:before="175"/>
              <w:rPr>
                <w:b/>
                <w:sz w:val="16"/>
              </w:rPr>
            </w:pPr>
          </w:p>
          <w:p>
            <w:pPr>
              <w:pStyle w:val="TableParagraph"/>
              <w:ind w:right="65"/>
              <w:jc w:val="right"/>
              <w:rPr>
                <w:sz w:val="16"/>
              </w:rPr>
            </w:pPr>
            <w:r>
              <w:rPr>
                <w:sz w:val="16"/>
              </w:rPr>
              <w:t>₡85</w:t>
            </w:r>
            <w:r>
              <w:rPr>
                <w:spacing w:val="-7"/>
                <w:sz w:val="16"/>
              </w:rPr>
              <w:t> </w:t>
            </w:r>
            <w:r>
              <w:rPr>
                <w:sz w:val="16"/>
              </w:rPr>
              <w:t>482 203 </w:t>
            </w:r>
            <w:r>
              <w:rPr>
                <w:spacing w:val="-2"/>
                <w:sz w:val="16"/>
              </w:rPr>
              <w:t>164,09</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28"/>
              <w:ind w:left="96" w:right="79" w:firstLine="1"/>
              <w:jc w:val="center"/>
              <w:rPr>
                <w:sz w:val="16"/>
              </w:rPr>
            </w:pPr>
            <w:r>
              <w:rPr>
                <w:spacing w:val="-2"/>
                <w:sz w:val="16"/>
              </w:rPr>
              <w:t>Persona Trabajadora</w:t>
            </w:r>
            <w:r>
              <w:rPr>
                <w:spacing w:val="-10"/>
                <w:sz w:val="16"/>
              </w:rPr>
              <w:t> </w:t>
            </w:r>
            <w:r>
              <w:rPr>
                <w:spacing w:val="-2"/>
                <w:sz w:val="16"/>
              </w:rPr>
              <w:t>menor </w:t>
            </w:r>
            <w:r>
              <w:rPr>
                <w:sz w:val="16"/>
              </w:rPr>
              <w:t>de</w:t>
            </w:r>
            <w:r>
              <w:rPr>
                <w:spacing w:val="-2"/>
                <w:sz w:val="16"/>
              </w:rPr>
              <w:t> </w:t>
            </w:r>
            <w:r>
              <w:rPr>
                <w:sz w:val="16"/>
              </w:rPr>
              <w:t>edad</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24"/>
              <w:rPr>
                <w:b/>
                <w:sz w:val="16"/>
              </w:rPr>
            </w:pPr>
          </w:p>
          <w:p>
            <w:pPr>
              <w:pStyle w:val="TableParagraph"/>
              <w:ind w:left="16" w:right="16"/>
              <w:jc w:val="center"/>
              <w:rPr>
                <w:sz w:val="16"/>
              </w:rPr>
            </w:pPr>
            <w:r>
              <w:rPr>
                <w:spacing w:val="-5"/>
                <w:sz w:val="16"/>
              </w:rPr>
              <w:t>408</w:t>
            </w:r>
          </w:p>
        </w:tc>
        <w:tc>
          <w:tcPr>
            <w:tcW w:w="1866" w:type="dxa"/>
            <w:vMerge w:val="restart"/>
          </w:tcPr>
          <w:p>
            <w:pPr>
              <w:pStyle w:val="TableParagraph"/>
              <w:spacing w:before="24"/>
              <w:rPr>
                <w:b/>
                <w:sz w:val="16"/>
              </w:rPr>
            </w:pPr>
          </w:p>
          <w:p>
            <w:pPr>
              <w:pStyle w:val="TableParagraph"/>
              <w:ind w:left="571"/>
              <w:rPr>
                <w:sz w:val="16"/>
              </w:rPr>
            </w:pPr>
            <w:r>
              <w:rPr>
                <w:sz w:val="16"/>
              </w:rPr>
              <w:t>₡270</w:t>
            </w:r>
            <w:r>
              <w:rPr>
                <w:spacing w:val="-4"/>
                <w:sz w:val="16"/>
              </w:rPr>
              <w:t> </w:t>
            </w:r>
            <w:r>
              <w:rPr>
                <w:sz w:val="16"/>
              </w:rPr>
              <w:t>570</w:t>
            </w:r>
            <w:r>
              <w:rPr>
                <w:spacing w:val="-3"/>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4"/>
              <w:jc w:val="center"/>
              <w:rPr>
                <w:sz w:val="16"/>
              </w:rPr>
            </w:pPr>
            <w:r>
              <w:rPr>
                <w:sz w:val="16"/>
              </w:rPr>
              <w:t>₡7</w:t>
            </w:r>
            <w:r>
              <w:rPr>
                <w:spacing w:val="-4"/>
                <w:sz w:val="16"/>
              </w:rPr>
              <w:t> </w:t>
            </w:r>
            <w:r>
              <w:rPr>
                <w:sz w:val="16"/>
              </w:rPr>
              <w:t>430</w:t>
            </w:r>
            <w:r>
              <w:rPr>
                <w:spacing w:val="-4"/>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44" w:lineRule="auto" w:before="115"/>
              <w:ind w:left="377" w:right="363" w:firstLine="65"/>
              <w:rPr>
                <w:sz w:val="16"/>
              </w:rPr>
            </w:pPr>
            <w:r>
              <w:rPr>
                <w:spacing w:val="-2"/>
                <w:sz w:val="16"/>
              </w:rPr>
              <w:t>Procesos Formativos</w:t>
            </w:r>
          </w:p>
        </w:tc>
        <w:tc>
          <w:tcPr>
            <w:tcW w:w="2219" w:type="dxa"/>
          </w:tcPr>
          <w:p>
            <w:pPr>
              <w:pStyle w:val="TableParagraph"/>
              <w:spacing w:before="58"/>
              <w:ind w:left="1" w:right="5"/>
              <w:jc w:val="center"/>
              <w:rPr>
                <w:sz w:val="16"/>
              </w:rPr>
            </w:pPr>
            <w:r>
              <w:rPr>
                <w:spacing w:val="-2"/>
                <w:sz w:val="16"/>
              </w:rPr>
              <w:t>Disminuye</w:t>
            </w:r>
          </w:p>
        </w:tc>
        <w:tc>
          <w:tcPr>
            <w:tcW w:w="1441" w:type="dxa"/>
            <w:vMerge w:val="restart"/>
          </w:tcPr>
          <w:p>
            <w:pPr>
              <w:pStyle w:val="TableParagraph"/>
              <w:spacing w:before="25"/>
              <w:rPr>
                <w:b/>
                <w:sz w:val="16"/>
              </w:rPr>
            </w:pPr>
          </w:p>
          <w:p>
            <w:pPr>
              <w:pStyle w:val="TableParagraph"/>
              <w:ind w:left="16" w:right="8"/>
              <w:jc w:val="center"/>
              <w:rPr>
                <w:sz w:val="16"/>
              </w:rPr>
            </w:pPr>
            <w:r>
              <w:rPr>
                <w:spacing w:val="-2"/>
                <w:sz w:val="16"/>
              </w:rPr>
              <w:t>10773</w:t>
            </w:r>
          </w:p>
        </w:tc>
        <w:tc>
          <w:tcPr>
            <w:tcW w:w="1866" w:type="dxa"/>
            <w:vMerge w:val="restart"/>
          </w:tcPr>
          <w:p>
            <w:pPr>
              <w:pStyle w:val="TableParagraph"/>
              <w:spacing w:before="25"/>
              <w:rPr>
                <w:b/>
                <w:sz w:val="16"/>
              </w:rPr>
            </w:pPr>
          </w:p>
          <w:p>
            <w:pPr>
              <w:pStyle w:val="TableParagraph"/>
              <w:ind w:left="434"/>
              <w:rPr>
                <w:sz w:val="16"/>
              </w:rPr>
            </w:pPr>
            <w:r>
              <w:rPr>
                <w:sz w:val="16"/>
              </w:rPr>
              <w:t>₡3</w:t>
            </w:r>
            <w:r>
              <w:rPr>
                <w:spacing w:val="-4"/>
                <w:sz w:val="16"/>
              </w:rPr>
              <w:t> </w:t>
            </w:r>
            <w:r>
              <w:rPr>
                <w:sz w:val="16"/>
              </w:rPr>
              <w:t>197</w:t>
            </w:r>
            <w:r>
              <w:rPr>
                <w:spacing w:val="-3"/>
                <w:sz w:val="16"/>
              </w:rPr>
              <w:t> </w:t>
            </w:r>
            <w:r>
              <w:rPr>
                <w:sz w:val="16"/>
              </w:rPr>
              <w:t>650</w:t>
            </w:r>
            <w:r>
              <w:rPr>
                <w:spacing w:val="-4"/>
                <w:sz w:val="16"/>
              </w:rPr>
              <w:t> </w:t>
            </w:r>
            <w:r>
              <w:rPr>
                <w:spacing w:val="-2"/>
                <w:sz w:val="16"/>
              </w:rPr>
              <w:t>000,00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₡92</w:t>
            </w:r>
            <w:r>
              <w:rPr>
                <w:spacing w:val="-6"/>
                <w:sz w:val="16"/>
              </w:rPr>
              <w:t> </w:t>
            </w:r>
            <w:r>
              <w:rPr>
                <w:sz w:val="16"/>
              </w:rPr>
              <w:t>350</w:t>
            </w:r>
            <w:r>
              <w:rPr>
                <w:spacing w:val="2"/>
                <w:sz w:val="16"/>
              </w:rPr>
              <w:t> </w:t>
            </w:r>
            <w:r>
              <w:rPr>
                <w:spacing w:val="-2"/>
                <w:sz w:val="16"/>
              </w:rPr>
              <w:t>000,00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before="24"/>
              <w:rPr>
                <w:b/>
                <w:sz w:val="16"/>
              </w:rPr>
            </w:pPr>
          </w:p>
          <w:p>
            <w:pPr>
              <w:pStyle w:val="TableParagraph"/>
              <w:ind w:left="312"/>
              <w:rPr>
                <w:sz w:val="16"/>
              </w:rPr>
            </w:pPr>
            <w:r>
              <w:rPr>
                <w:spacing w:val="-2"/>
                <w:sz w:val="16"/>
              </w:rPr>
              <w:t>Capacitación</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24"/>
              <w:rPr>
                <w:b/>
                <w:sz w:val="16"/>
              </w:rPr>
            </w:pPr>
          </w:p>
          <w:p>
            <w:pPr>
              <w:pStyle w:val="TableParagraph"/>
              <w:ind w:left="16" w:right="16"/>
              <w:jc w:val="center"/>
              <w:rPr>
                <w:sz w:val="16"/>
              </w:rPr>
            </w:pPr>
            <w:r>
              <w:rPr>
                <w:spacing w:val="-4"/>
                <w:sz w:val="16"/>
              </w:rPr>
              <w:t>3121</w:t>
            </w:r>
          </w:p>
        </w:tc>
        <w:tc>
          <w:tcPr>
            <w:tcW w:w="1866" w:type="dxa"/>
            <w:vMerge w:val="restart"/>
          </w:tcPr>
          <w:p>
            <w:pPr>
              <w:pStyle w:val="TableParagraph"/>
              <w:spacing w:before="24"/>
              <w:rPr>
                <w:b/>
                <w:sz w:val="16"/>
              </w:rPr>
            </w:pPr>
          </w:p>
          <w:p>
            <w:pPr>
              <w:pStyle w:val="TableParagraph"/>
              <w:ind w:left="571"/>
              <w:rPr>
                <w:sz w:val="16"/>
              </w:rPr>
            </w:pPr>
            <w:r>
              <w:rPr>
                <w:sz w:val="16"/>
              </w:rPr>
              <w:t>₡943</w:t>
            </w:r>
            <w:r>
              <w:rPr>
                <w:spacing w:val="-4"/>
                <w:sz w:val="16"/>
              </w:rPr>
              <w:t> </w:t>
            </w:r>
            <w:r>
              <w:rPr>
                <w:sz w:val="16"/>
              </w:rPr>
              <w:t>404</w:t>
            </w:r>
            <w:r>
              <w:rPr>
                <w:spacing w:val="-3"/>
                <w:sz w:val="16"/>
              </w:rPr>
              <w:t> </w:t>
            </w:r>
            <w:r>
              <w:rPr>
                <w:spacing w:val="-2"/>
                <w:sz w:val="16"/>
              </w:rPr>
              <w:t>824,00</w:t>
            </w:r>
          </w:p>
        </w:tc>
      </w:tr>
      <w:tr>
        <w:trPr>
          <w:trHeight w:val="300"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₡47</w:t>
            </w:r>
            <w:r>
              <w:rPr>
                <w:spacing w:val="-6"/>
                <w:sz w:val="16"/>
              </w:rPr>
              <w:t> </w:t>
            </w:r>
            <w:r>
              <w:rPr>
                <w:sz w:val="16"/>
              </w:rPr>
              <w:t>195</w:t>
            </w:r>
            <w:r>
              <w:rPr>
                <w:spacing w:val="2"/>
                <w:sz w:val="16"/>
              </w:rPr>
              <w:t> </w:t>
            </w:r>
            <w:r>
              <w:rPr>
                <w:spacing w:val="-2"/>
                <w:sz w:val="16"/>
              </w:rPr>
              <w:t>176,00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val="restart"/>
          </w:tcPr>
          <w:p>
            <w:pPr>
              <w:pStyle w:val="TableParagraph"/>
              <w:spacing w:line="235" w:lineRule="auto" w:before="125"/>
              <w:ind w:left="362" w:right="171" w:hanging="166"/>
              <w:rPr>
                <w:sz w:val="16"/>
              </w:rPr>
            </w:pPr>
            <w:r>
              <w:rPr>
                <w:sz w:val="16"/>
              </w:rPr>
              <w:t>Proyectos</w:t>
            </w:r>
            <w:r>
              <w:rPr>
                <w:spacing w:val="-12"/>
                <w:sz w:val="16"/>
              </w:rPr>
              <w:t> </w:t>
            </w:r>
            <w:r>
              <w:rPr>
                <w:sz w:val="16"/>
              </w:rPr>
              <w:t>Socio </w:t>
            </w:r>
            <w:r>
              <w:rPr>
                <w:spacing w:val="-2"/>
                <w:sz w:val="16"/>
              </w:rPr>
              <w:t>productivos</w:t>
            </w:r>
          </w:p>
        </w:tc>
        <w:tc>
          <w:tcPr>
            <w:tcW w:w="2219" w:type="dxa"/>
          </w:tcPr>
          <w:p>
            <w:pPr>
              <w:pStyle w:val="TableParagraph"/>
              <w:spacing w:before="57"/>
              <w:ind w:left="1" w:right="5"/>
              <w:jc w:val="center"/>
              <w:rPr>
                <w:sz w:val="16"/>
              </w:rPr>
            </w:pPr>
            <w:r>
              <w:rPr>
                <w:spacing w:val="-2"/>
                <w:sz w:val="16"/>
              </w:rPr>
              <w:t>Disminuye</w:t>
            </w:r>
          </w:p>
        </w:tc>
        <w:tc>
          <w:tcPr>
            <w:tcW w:w="1441" w:type="dxa"/>
            <w:vMerge w:val="restart"/>
          </w:tcPr>
          <w:p>
            <w:pPr>
              <w:pStyle w:val="TableParagraph"/>
              <w:spacing w:before="24"/>
              <w:rPr>
                <w:b/>
                <w:sz w:val="16"/>
              </w:rPr>
            </w:pPr>
          </w:p>
          <w:p>
            <w:pPr>
              <w:pStyle w:val="TableParagraph"/>
              <w:ind w:left="16"/>
              <w:jc w:val="center"/>
              <w:rPr>
                <w:sz w:val="16"/>
              </w:rPr>
            </w:pPr>
            <w:r>
              <w:rPr>
                <w:spacing w:val="-10"/>
                <w:sz w:val="16"/>
              </w:rPr>
              <w:t>3</w:t>
            </w:r>
          </w:p>
        </w:tc>
        <w:tc>
          <w:tcPr>
            <w:tcW w:w="1866" w:type="dxa"/>
            <w:vMerge w:val="restart"/>
          </w:tcPr>
          <w:p>
            <w:pPr>
              <w:pStyle w:val="TableParagraph"/>
              <w:spacing w:before="24"/>
              <w:rPr>
                <w:b/>
                <w:sz w:val="16"/>
              </w:rPr>
            </w:pPr>
          </w:p>
          <w:p>
            <w:pPr>
              <w:pStyle w:val="TableParagraph"/>
              <w:ind w:left="657"/>
              <w:rPr>
                <w:sz w:val="16"/>
              </w:rPr>
            </w:pPr>
            <w:r>
              <w:rPr>
                <w:sz w:val="16"/>
              </w:rPr>
              <w:t>₡64</w:t>
            </w:r>
            <w:r>
              <w:rPr>
                <w:spacing w:val="-6"/>
                <w:sz w:val="16"/>
              </w:rPr>
              <w:t> </w:t>
            </w:r>
            <w:r>
              <w:rPr>
                <w:sz w:val="16"/>
              </w:rPr>
              <w:t>136</w:t>
            </w:r>
            <w:r>
              <w:rPr>
                <w:spacing w:val="2"/>
                <w:sz w:val="16"/>
              </w:rPr>
              <w:t> </w:t>
            </w:r>
            <w:r>
              <w:rPr>
                <w:spacing w:val="-2"/>
                <w:sz w:val="16"/>
              </w:rPr>
              <w:t>700,00</w:t>
            </w:r>
          </w:p>
        </w:tc>
      </w:tr>
      <w:tr>
        <w:trPr>
          <w:trHeight w:val="299" w:hRule="atLeast"/>
        </w:trPr>
        <w:tc>
          <w:tcPr>
            <w:tcW w:w="1887" w:type="dxa"/>
            <w:vMerge/>
            <w:tcBorders>
              <w:top w:val="nil"/>
            </w:tcBorders>
          </w:tcPr>
          <w:p>
            <w:pPr>
              <w:rPr>
                <w:sz w:val="2"/>
                <w:szCs w:val="2"/>
              </w:rPr>
            </w:pPr>
          </w:p>
        </w:tc>
        <w:tc>
          <w:tcPr>
            <w:tcW w:w="2190" w:type="dxa"/>
            <w:vMerge/>
            <w:tcBorders>
              <w:top w:val="nil"/>
            </w:tcBorders>
          </w:tcPr>
          <w:p>
            <w:pPr>
              <w:rPr>
                <w:sz w:val="2"/>
                <w:szCs w:val="2"/>
              </w:rPr>
            </w:pPr>
          </w:p>
        </w:tc>
        <w:tc>
          <w:tcPr>
            <w:tcW w:w="1542" w:type="dxa"/>
            <w:vMerge/>
            <w:tcBorders>
              <w:top w:val="nil"/>
            </w:tcBorders>
          </w:tcPr>
          <w:p>
            <w:pPr>
              <w:rPr>
                <w:sz w:val="2"/>
                <w:szCs w:val="2"/>
              </w:rPr>
            </w:pPr>
          </w:p>
        </w:tc>
        <w:tc>
          <w:tcPr>
            <w:tcW w:w="2219" w:type="dxa"/>
          </w:tcPr>
          <w:p>
            <w:pPr>
              <w:pStyle w:val="TableParagraph"/>
              <w:spacing w:before="57"/>
              <w:ind w:left="1" w:right="5"/>
              <w:jc w:val="center"/>
              <w:rPr>
                <w:sz w:val="16"/>
              </w:rPr>
            </w:pPr>
            <w:r>
              <w:rPr>
                <w:sz w:val="16"/>
              </w:rPr>
              <w:t>₡16</w:t>
            </w:r>
            <w:r>
              <w:rPr>
                <w:spacing w:val="-6"/>
                <w:sz w:val="16"/>
              </w:rPr>
              <w:t> </w:t>
            </w:r>
            <w:r>
              <w:rPr>
                <w:sz w:val="16"/>
              </w:rPr>
              <w:t>716</w:t>
            </w:r>
            <w:r>
              <w:rPr>
                <w:spacing w:val="2"/>
                <w:sz w:val="16"/>
              </w:rPr>
              <w:t> </w:t>
            </w:r>
            <w:r>
              <w:rPr>
                <w:spacing w:val="-2"/>
                <w:sz w:val="16"/>
              </w:rPr>
              <w:t>500,00</w:t>
            </w:r>
          </w:p>
        </w:tc>
        <w:tc>
          <w:tcPr>
            <w:tcW w:w="1441" w:type="dxa"/>
            <w:vMerge/>
            <w:tcBorders>
              <w:top w:val="nil"/>
            </w:tcBorders>
          </w:tcPr>
          <w:p>
            <w:pPr>
              <w:rPr>
                <w:sz w:val="2"/>
                <w:szCs w:val="2"/>
              </w:rPr>
            </w:pPr>
          </w:p>
        </w:tc>
        <w:tc>
          <w:tcPr>
            <w:tcW w:w="1866" w:type="dxa"/>
            <w:vMerge/>
            <w:tcBorders>
              <w:top w:val="nil"/>
            </w:tcBorders>
          </w:tcPr>
          <w:p>
            <w:pPr>
              <w:rPr>
                <w:sz w:val="2"/>
                <w:szCs w:val="2"/>
              </w:rPr>
            </w:pPr>
          </w:p>
        </w:tc>
      </w:tr>
    </w:tbl>
    <w:p>
      <w:pPr>
        <w:pStyle w:val="BodyText"/>
        <w:spacing w:before="97"/>
        <w:rPr>
          <w:b/>
          <w:sz w:val="16"/>
        </w:rPr>
      </w:pPr>
    </w:p>
    <w:p>
      <w:pPr>
        <w:spacing w:line="244" w:lineRule="auto" w:before="0"/>
        <w:ind w:left="1059" w:right="1105" w:firstLine="0"/>
        <w:jc w:val="left"/>
        <w:rPr>
          <w:sz w:val="16"/>
        </w:rPr>
      </w:pPr>
      <w:r>
        <w:rPr>
          <w:sz w:val="16"/>
        </w:rPr>
        <w:t>Fuente:</w:t>
      </w:r>
      <w:r>
        <w:rPr>
          <w:spacing w:val="-1"/>
          <w:sz w:val="16"/>
        </w:rPr>
        <w:t> </w:t>
      </w:r>
      <w:r>
        <w:rPr>
          <w:sz w:val="16"/>
        </w:rPr>
        <w:t>Elaborado</w:t>
      </w:r>
      <w:r>
        <w:rPr>
          <w:spacing w:val="-8"/>
          <w:sz w:val="16"/>
        </w:rPr>
        <w:t> </w:t>
      </w:r>
      <w:r>
        <w:rPr>
          <w:sz w:val="16"/>
        </w:rPr>
        <w:t>por</w:t>
      </w:r>
      <w:r>
        <w:rPr>
          <w:spacing w:val="-9"/>
          <w:sz w:val="16"/>
        </w:rPr>
        <w:t> </w:t>
      </w:r>
      <w:r>
        <w:rPr>
          <w:sz w:val="16"/>
        </w:rPr>
        <w:t>Planificación</w:t>
      </w:r>
      <w:r>
        <w:rPr>
          <w:spacing w:val="-8"/>
          <w:sz w:val="16"/>
        </w:rPr>
        <w:t> </w:t>
      </w:r>
      <w:r>
        <w:rPr>
          <w:sz w:val="16"/>
        </w:rPr>
        <w:t>Institucional</w:t>
      </w:r>
      <w:r>
        <w:rPr>
          <w:spacing w:val="-6"/>
          <w:sz w:val="16"/>
        </w:rPr>
        <w:t> </w:t>
      </w:r>
      <w:r>
        <w:rPr>
          <w:sz w:val="16"/>
        </w:rPr>
        <w:t>según registros</w:t>
      </w:r>
      <w:r>
        <w:rPr>
          <w:spacing w:val="-7"/>
          <w:sz w:val="16"/>
        </w:rPr>
        <w:t> </w:t>
      </w:r>
      <w:r>
        <w:rPr>
          <w:sz w:val="16"/>
        </w:rPr>
        <w:t>de</w:t>
      </w:r>
      <w:r>
        <w:rPr>
          <w:spacing w:val="-1"/>
          <w:sz w:val="16"/>
        </w:rPr>
        <w:t> </w:t>
      </w:r>
      <w:r>
        <w:rPr>
          <w:sz w:val="16"/>
        </w:rPr>
        <w:t>modificaciones</w:t>
      </w:r>
      <w:r>
        <w:rPr>
          <w:spacing w:val="-7"/>
          <w:sz w:val="16"/>
        </w:rPr>
        <w:t> </w:t>
      </w:r>
      <w:r>
        <w:rPr>
          <w:sz w:val="16"/>
        </w:rPr>
        <w:t>presupuestarias</w:t>
      </w:r>
      <w:r>
        <w:rPr>
          <w:spacing w:val="-7"/>
          <w:sz w:val="16"/>
        </w:rPr>
        <w:t> </w:t>
      </w:r>
      <w:r>
        <w:rPr>
          <w:sz w:val="16"/>
        </w:rPr>
        <w:t>y presupuestos</w:t>
      </w:r>
      <w:r>
        <w:rPr>
          <w:spacing w:val="-1"/>
          <w:sz w:val="16"/>
        </w:rPr>
        <w:t> </w:t>
      </w:r>
      <w:r>
        <w:rPr>
          <w:sz w:val="16"/>
        </w:rPr>
        <w:t>extraordinarios, año 2023.</w:t>
      </w:r>
    </w:p>
    <w:p>
      <w:pPr>
        <w:spacing w:after="0" w:line="244" w:lineRule="auto"/>
        <w:jc w:val="left"/>
        <w:rPr>
          <w:sz w:val="16"/>
        </w:rPr>
        <w:sectPr>
          <w:type w:val="continuous"/>
          <w:pgSz w:w="12240" w:h="15840"/>
          <w:pgMar w:header="0" w:footer="744" w:top="1340" w:bottom="940" w:left="360" w:right="360"/>
        </w:sectPr>
      </w:pPr>
    </w:p>
    <w:p>
      <w:pPr>
        <w:pStyle w:val="Heading1"/>
        <w:numPr>
          <w:ilvl w:val="0"/>
          <w:numId w:val="3"/>
        </w:numPr>
        <w:tabs>
          <w:tab w:pos="1778" w:val="left" w:leader="none"/>
        </w:tabs>
        <w:spacing w:line="240" w:lineRule="auto" w:before="84" w:after="0"/>
        <w:ind w:left="1778" w:right="0" w:hanging="359"/>
        <w:jc w:val="both"/>
      </w:pPr>
      <w:bookmarkStart w:name="_bookmark3" w:id="4"/>
      <w:bookmarkEnd w:id="4"/>
      <w:r>
        <w:rPr>
          <w:b w:val="0"/>
        </w:rPr>
      </w:r>
      <w:r>
        <w:rPr/>
        <w:t>Programa</w:t>
      </w:r>
      <w:r>
        <w:rPr>
          <w:spacing w:val="-6"/>
        </w:rPr>
        <w:t> </w:t>
      </w:r>
      <w:r>
        <w:rPr/>
        <w:t>de</w:t>
      </w:r>
      <w:r>
        <w:rPr>
          <w:spacing w:val="-6"/>
        </w:rPr>
        <w:t> </w:t>
      </w:r>
      <w:r>
        <w:rPr/>
        <w:t>Protección</w:t>
      </w:r>
      <w:r>
        <w:rPr>
          <w:spacing w:val="7"/>
        </w:rPr>
        <w:t> </w:t>
      </w:r>
      <w:r>
        <w:rPr/>
        <w:t>y</w:t>
      </w:r>
      <w:r>
        <w:rPr>
          <w:spacing w:val="-13"/>
        </w:rPr>
        <w:t> </w:t>
      </w:r>
      <w:r>
        <w:rPr/>
        <w:t>Promoción</w:t>
      </w:r>
      <w:r>
        <w:rPr>
          <w:spacing w:val="-3"/>
        </w:rPr>
        <w:t> </w:t>
      </w:r>
      <w:r>
        <w:rPr>
          <w:spacing w:val="-2"/>
        </w:rPr>
        <w:t>Familiar</w:t>
      </w:r>
    </w:p>
    <w:p>
      <w:pPr>
        <w:pStyle w:val="BodyText"/>
        <w:spacing w:before="121"/>
        <w:ind w:left="1059" w:right="1098"/>
        <w:jc w:val="both"/>
      </w:pPr>
      <w:r>
        <w:rPr/>
        <w:t>Este programa</w:t>
      </w:r>
      <w:r>
        <w:rPr>
          <w:spacing w:val="-6"/>
        </w:rPr>
        <w:t> </w:t>
      </w:r>
      <w:r>
        <w:rPr/>
        <w:t>tiene</w:t>
      </w:r>
      <w:r>
        <w:rPr>
          <w:spacing w:val="-6"/>
        </w:rPr>
        <w:t> </w:t>
      </w:r>
      <w:r>
        <w:rPr/>
        <w:t>como efecto: “Contribuir a la disminución de la pobreza extrema y pobreza de personas, familias y grupos por medio de acciones de protección y promoción social contenidas en</w:t>
      </w:r>
      <w:r>
        <w:rPr>
          <w:spacing w:val="-6"/>
        </w:rPr>
        <w:t> </w:t>
      </w:r>
      <w:r>
        <w:rPr/>
        <w:t>la oferta programática del</w:t>
      </w:r>
      <w:r>
        <w:rPr>
          <w:spacing w:val="-3"/>
        </w:rPr>
        <w:t> </w:t>
      </w:r>
      <w:r>
        <w:rPr/>
        <w:t>IMAS, por</w:t>
      </w:r>
      <w:r>
        <w:rPr>
          <w:spacing w:val="-6"/>
        </w:rPr>
        <w:t> </w:t>
      </w:r>
      <w:r>
        <w:rPr/>
        <w:t>medio de</w:t>
      </w:r>
      <w:r>
        <w:rPr>
          <w:spacing w:val="-6"/>
        </w:rPr>
        <w:t> </w:t>
      </w:r>
      <w:r>
        <w:rPr/>
        <w:t>la atención</w:t>
      </w:r>
      <w:r>
        <w:rPr>
          <w:spacing w:val="-6"/>
        </w:rPr>
        <w:t> </w:t>
      </w:r>
      <w:r>
        <w:rPr/>
        <w:t>integral en los ámbitos familiar y territorial”.</w:t>
      </w:r>
    </w:p>
    <w:p>
      <w:pPr>
        <w:pStyle w:val="BodyText"/>
        <w:spacing w:before="3"/>
      </w:pPr>
    </w:p>
    <w:p>
      <w:pPr>
        <w:pStyle w:val="BodyText"/>
        <w:ind w:left="1059" w:right="1145"/>
        <w:jc w:val="both"/>
      </w:pPr>
      <w:r>
        <w:rPr/>
        <w:t>Promueve</w:t>
      </w:r>
      <w:r>
        <w:rPr>
          <w:spacing w:val="-16"/>
        </w:rPr>
        <w:t> </w:t>
      </w:r>
      <w:r>
        <w:rPr/>
        <w:t>el</w:t>
      </w:r>
      <w:r>
        <w:rPr>
          <w:spacing w:val="-15"/>
        </w:rPr>
        <w:t> </w:t>
      </w:r>
      <w:r>
        <w:rPr/>
        <w:t>ejercicio</w:t>
      </w:r>
      <w:r>
        <w:rPr>
          <w:spacing w:val="-15"/>
        </w:rPr>
        <w:t> </w:t>
      </w:r>
      <w:r>
        <w:rPr/>
        <w:t>de</w:t>
      </w:r>
      <w:r>
        <w:rPr>
          <w:spacing w:val="-14"/>
        </w:rPr>
        <w:t> </w:t>
      </w:r>
      <w:r>
        <w:rPr/>
        <w:t>los</w:t>
      </w:r>
      <w:r>
        <w:rPr>
          <w:spacing w:val="-9"/>
        </w:rPr>
        <w:t> </w:t>
      </w:r>
      <w:r>
        <w:rPr/>
        <w:t>derechos</w:t>
      </w:r>
      <w:r>
        <w:rPr>
          <w:spacing w:val="-9"/>
        </w:rPr>
        <w:t> </w:t>
      </w:r>
      <w:r>
        <w:rPr/>
        <w:t>económicos,</w:t>
      </w:r>
      <w:r>
        <w:rPr>
          <w:spacing w:val="-9"/>
        </w:rPr>
        <w:t> </w:t>
      </w:r>
      <w:r>
        <w:rPr/>
        <w:t>sociales</w:t>
      </w:r>
      <w:r>
        <w:rPr>
          <w:spacing w:val="-16"/>
        </w:rPr>
        <w:t> </w:t>
      </w:r>
      <w:r>
        <w:rPr/>
        <w:t>y</w:t>
      </w:r>
      <w:r>
        <w:rPr>
          <w:spacing w:val="-15"/>
        </w:rPr>
        <w:t> </w:t>
      </w:r>
      <w:r>
        <w:rPr/>
        <w:t>culturales</w:t>
      </w:r>
      <w:r>
        <w:rPr>
          <w:spacing w:val="-8"/>
        </w:rPr>
        <w:t> </w:t>
      </w:r>
      <w:r>
        <w:rPr/>
        <w:t>a</w:t>
      </w:r>
      <w:r>
        <w:rPr>
          <w:spacing w:val="-16"/>
        </w:rPr>
        <w:t> </w:t>
      </w:r>
      <w:r>
        <w:rPr/>
        <w:t>través</w:t>
      </w:r>
      <w:r>
        <w:rPr>
          <w:spacing w:val="-8"/>
        </w:rPr>
        <w:t> </w:t>
      </w:r>
      <w:r>
        <w:rPr/>
        <w:t>de</w:t>
      </w:r>
      <w:r>
        <w:rPr>
          <w:spacing w:val="-16"/>
        </w:rPr>
        <w:t> </w:t>
      </w:r>
      <w:r>
        <w:rPr/>
        <w:t>los</w:t>
      </w:r>
      <w:r>
        <w:rPr>
          <w:spacing w:val="-15"/>
        </w:rPr>
        <w:t> </w:t>
      </w:r>
      <w:r>
        <w:rPr/>
        <w:t>servicios y beneficios contemplados dentro de la oferta programática institucional orientados a la protección y promoción social de hogares, familias, personas, organizaciones en pobreza extrema y pobreza con enfoque territorial</w:t>
      </w:r>
    </w:p>
    <w:p>
      <w:pPr>
        <w:pStyle w:val="BodyText"/>
        <w:spacing w:before="249"/>
        <w:ind w:left="1059"/>
        <w:jc w:val="both"/>
      </w:pPr>
      <w:r>
        <w:rPr/>
        <w:t>Dicho</w:t>
      </w:r>
      <w:r>
        <w:rPr>
          <w:spacing w:val="-4"/>
        </w:rPr>
        <w:t> </w:t>
      </w:r>
      <w:r>
        <w:rPr/>
        <w:t>programa</w:t>
      </w:r>
      <w:r>
        <w:rPr>
          <w:spacing w:val="-10"/>
        </w:rPr>
        <w:t> </w:t>
      </w:r>
      <w:r>
        <w:rPr/>
        <w:t>tiene</w:t>
      </w:r>
      <w:r>
        <w:rPr>
          <w:spacing w:val="-10"/>
        </w:rPr>
        <w:t> </w:t>
      </w:r>
      <w:r>
        <w:rPr/>
        <w:t>como</w:t>
      </w:r>
      <w:r>
        <w:rPr>
          <w:spacing w:val="-3"/>
        </w:rPr>
        <w:t> </w:t>
      </w:r>
      <w:r>
        <w:rPr/>
        <w:t>objetivos</w:t>
      </w:r>
      <w:r>
        <w:rPr>
          <w:spacing w:val="1"/>
        </w:rPr>
        <w:t> </w:t>
      </w:r>
      <w:r>
        <w:rPr/>
        <w:t>los</w:t>
      </w:r>
      <w:r>
        <w:rPr>
          <w:spacing w:val="-5"/>
        </w:rPr>
        <w:t> </w:t>
      </w:r>
      <w:r>
        <w:rPr>
          <w:spacing w:val="-2"/>
        </w:rPr>
        <w:t>siguientes:</w:t>
      </w:r>
    </w:p>
    <w:p>
      <w:pPr>
        <w:pStyle w:val="Heading1"/>
        <w:spacing w:before="251"/>
      </w:pPr>
      <w:r>
        <w:rPr/>
        <w:t>Objetivo</w:t>
      </w:r>
      <w:r>
        <w:rPr>
          <w:spacing w:val="-7"/>
        </w:rPr>
        <w:t> </w:t>
      </w:r>
      <w:r>
        <w:rPr>
          <w:spacing w:val="-2"/>
        </w:rPr>
        <w:t>General</w:t>
      </w:r>
    </w:p>
    <w:p>
      <w:pPr>
        <w:pStyle w:val="BodyText"/>
        <w:spacing w:before="127"/>
        <w:rPr>
          <w:b/>
        </w:rPr>
      </w:pPr>
    </w:p>
    <w:p>
      <w:pPr>
        <w:pStyle w:val="ListParagraph"/>
        <w:numPr>
          <w:ilvl w:val="1"/>
          <w:numId w:val="3"/>
        </w:numPr>
        <w:tabs>
          <w:tab w:pos="1626" w:val="left" w:leader="none"/>
          <w:tab w:pos="1628" w:val="left" w:leader="none"/>
        </w:tabs>
        <w:spacing w:line="242" w:lineRule="auto" w:before="0" w:after="0"/>
        <w:ind w:left="1628" w:right="1104" w:hanging="289"/>
        <w:jc w:val="both"/>
        <w:rPr>
          <w:sz w:val="22"/>
        </w:rPr>
      </w:pPr>
      <w:r>
        <w:rPr>
          <w:sz w:val="22"/>
        </w:rPr>
        <w:t>Implementar acciones de protección y promoción social dirigidas a personas, hogares y territorios, mediante procesos de atención integral que contribuyan a la disminución de la pobreza extrema y pobreza en Costa Rica.</w:t>
      </w:r>
    </w:p>
    <w:p>
      <w:pPr>
        <w:pStyle w:val="Heading1"/>
        <w:spacing w:before="248"/>
      </w:pPr>
      <w:r>
        <w:rPr/>
        <w:t>Objetivos</w:t>
      </w:r>
      <w:r>
        <w:rPr>
          <w:spacing w:val="-6"/>
        </w:rPr>
        <w:t> </w:t>
      </w:r>
      <w:r>
        <w:rPr>
          <w:spacing w:val="-2"/>
        </w:rPr>
        <w:t>Específicos</w:t>
      </w:r>
    </w:p>
    <w:p>
      <w:pPr>
        <w:pStyle w:val="ListParagraph"/>
        <w:numPr>
          <w:ilvl w:val="1"/>
          <w:numId w:val="3"/>
        </w:numPr>
        <w:tabs>
          <w:tab w:pos="1626" w:val="left" w:leader="none"/>
          <w:tab w:pos="1628" w:val="left" w:leader="none"/>
        </w:tabs>
        <w:spacing w:line="237" w:lineRule="auto" w:before="131" w:after="0"/>
        <w:ind w:left="1628" w:right="1099" w:hanging="289"/>
        <w:jc w:val="both"/>
        <w:rPr>
          <w:sz w:val="22"/>
        </w:rPr>
      </w:pPr>
      <w:r>
        <w:rPr>
          <w:sz w:val="22"/>
        </w:rPr>
        <w:t>Ejecutar acciones de protección social mediante la articulación de servicios y beneficios institucionales que</w:t>
      </w:r>
      <w:r>
        <w:rPr>
          <w:spacing w:val="-1"/>
          <w:sz w:val="22"/>
        </w:rPr>
        <w:t> </w:t>
      </w:r>
      <w:r>
        <w:rPr>
          <w:sz w:val="22"/>
        </w:rPr>
        <w:t>favorezcan la</w:t>
      </w:r>
      <w:r>
        <w:rPr>
          <w:spacing w:val="-1"/>
          <w:sz w:val="22"/>
        </w:rPr>
        <w:t> </w:t>
      </w:r>
      <w:r>
        <w:rPr>
          <w:sz w:val="22"/>
        </w:rPr>
        <w:t>atención</w:t>
      </w:r>
      <w:r>
        <w:rPr>
          <w:spacing w:val="-1"/>
          <w:sz w:val="22"/>
        </w:rPr>
        <w:t> </w:t>
      </w:r>
      <w:r>
        <w:rPr>
          <w:sz w:val="22"/>
        </w:rPr>
        <w:t>integral de personas y hogares en situación de pobreza extrema y pobreza.</w:t>
      </w:r>
    </w:p>
    <w:p>
      <w:pPr>
        <w:pStyle w:val="ListParagraph"/>
        <w:numPr>
          <w:ilvl w:val="1"/>
          <w:numId w:val="3"/>
        </w:numPr>
        <w:tabs>
          <w:tab w:pos="1626" w:val="left" w:leader="none"/>
          <w:tab w:pos="1628" w:val="left" w:leader="none"/>
        </w:tabs>
        <w:spacing w:line="242" w:lineRule="auto" w:before="252" w:after="0"/>
        <w:ind w:left="1628" w:right="1100" w:hanging="289"/>
        <w:jc w:val="both"/>
        <w:rPr>
          <w:sz w:val="22"/>
        </w:rPr>
      </w:pPr>
      <w:r>
        <w:rPr>
          <w:sz w:val="22"/>
        </w:rPr>
        <w:t>Ejecutar acciones de promoción social mediante la articulación de servicios y beneficios institucionales que favorezcan la atención integral de personas, hogares y territorios en situación de pobreza extrema y pobreza.</w:t>
      </w:r>
    </w:p>
    <w:p>
      <w:pPr>
        <w:pStyle w:val="BodyText"/>
        <w:spacing w:before="16"/>
      </w:pPr>
    </w:p>
    <w:p>
      <w:pPr>
        <w:pStyle w:val="BodyText"/>
        <w:ind w:left="1059"/>
        <w:jc w:val="both"/>
      </w:pPr>
      <w:r>
        <w:rPr/>
        <w:t>En</w:t>
      </w:r>
      <w:r>
        <w:rPr>
          <w:spacing w:val="-1"/>
        </w:rPr>
        <w:t> </w:t>
      </w:r>
      <w:r>
        <w:rPr/>
        <w:t>línea</w:t>
      </w:r>
      <w:r>
        <w:rPr>
          <w:spacing w:val="-8"/>
        </w:rPr>
        <w:t> </w:t>
      </w:r>
      <w:r>
        <w:rPr/>
        <w:t>con</w:t>
      </w:r>
      <w:r>
        <w:rPr>
          <w:spacing w:val="-8"/>
        </w:rPr>
        <w:t> </w:t>
      </w:r>
      <w:r>
        <w:rPr/>
        <w:t>lo planteado,</w:t>
      </w:r>
      <w:r>
        <w:rPr>
          <w:spacing w:val="3"/>
        </w:rPr>
        <w:t> </w:t>
      </w:r>
      <w:r>
        <w:rPr/>
        <w:t>la</w:t>
      </w:r>
      <w:r>
        <w:rPr>
          <w:spacing w:val="-8"/>
        </w:rPr>
        <w:t> </w:t>
      </w:r>
      <w:r>
        <w:rPr/>
        <w:t>oferta</w:t>
      </w:r>
      <w:r>
        <w:rPr>
          <w:spacing w:val="-1"/>
        </w:rPr>
        <w:t> </w:t>
      </w:r>
      <w:r>
        <w:rPr/>
        <w:t>programática</w:t>
      </w:r>
      <w:r>
        <w:rPr>
          <w:spacing w:val="-7"/>
        </w:rPr>
        <w:t> </w:t>
      </w:r>
      <w:r>
        <w:rPr/>
        <w:t>se</w:t>
      </w:r>
      <w:r>
        <w:rPr>
          <w:spacing w:val="-8"/>
        </w:rPr>
        <w:t> </w:t>
      </w:r>
      <w:r>
        <w:rPr/>
        <w:t>distribuye</w:t>
      </w:r>
      <w:r>
        <w:rPr>
          <w:spacing w:val="-8"/>
        </w:rPr>
        <w:t> </w:t>
      </w:r>
      <w:r>
        <w:rPr/>
        <w:t>de</w:t>
      </w:r>
      <w:r>
        <w:rPr>
          <w:spacing w:val="-1"/>
        </w:rPr>
        <w:t> </w:t>
      </w:r>
      <w:r>
        <w:rPr/>
        <w:t>la</w:t>
      </w:r>
      <w:r>
        <w:rPr>
          <w:spacing w:val="-14"/>
        </w:rPr>
        <w:t> </w:t>
      </w:r>
      <w:r>
        <w:rPr/>
        <w:t>siguiente</w:t>
      </w:r>
      <w:r>
        <w:rPr>
          <w:spacing w:val="-8"/>
        </w:rPr>
        <w:t> </w:t>
      </w:r>
      <w:r>
        <w:rPr>
          <w:spacing w:val="-2"/>
        </w:rPr>
        <w:t>manera:</w:t>
      </w:r>
    </w:p>
    <w:p>
      <w:pPr>
        <w:pStyle w:val="BodyText"/>
        <w:spacing w:before="15"/>
        <w:rPr>
          <w:sz w:val="20"/>
        </w:rPr>
      </w:pPr>
      <w:r>
        <w:rPr>
          <w:sz w:val="20"/>
        </w:rPr>
        <w:drawing>
          <wp:anchor distT="0" distB="0" distL="0" distR="0" allowOverlap="1" layoutInCell="1" locked="0" behindDoc="1" simplePos="0" relativeHeight="487590400">
            <wp:simplePos x="0" y="0"/>
            <wp:positionH relativeFrom="page">
              <wp:posOffset>1022887</wp:posOffset>
            </wp:positionH>
            <wp:positionV relativeFrom="paragraph">
              <wp:posOffset>171004</wp:posOffset>
            </wp:positionV>
            <wp:extent cx="5271138" cy="3108388"/>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5271138" cy="3108388"/>
                    </a:xfrm>
                    <a:prstGeom prst="rect">
                      <a:avLst/>
                    </a:prstGeom>
                  </pic:spPr>
                </pic:pic>
              </a:graphicData>
            </a:graphic>
          </wp:anchor>
        </w:drawing>
      </w:r>
    </w:p>
    <w:p>
      <w:pPr>
        <w:pStyle w:val="BodyText"/>
        <w:spacing w:after="0"/>
        <w:rPr>
          <w:sz w:val="20"/>
        </w:rPr>
        <w:sectPr>
          <w:pgSz w:w="12240" w:h="15840"/>
          <w:pgMar w:header="0" w:footer="744" w:top="1280" w:bottom="940" w:left="360" w:right="360"/>
        </w:sectPr>
      </w:pPr>
    </w:p>
    <w:p>
      <w:pPr>
        <w:pStyle w:val="BodyText"/>
        <w:spacing w:before="84"/>
        <w:ind w:left="1059" w:right="1092"/>
        <w:jc w:val="both"/>
      </w:pPr>
      <w:r>
        <w:rPr/>
        <w:t>A continuación, se describe la ejecución alcanzada en cada uno de los beneficios de la oferta programática durante el año 2023, que corresponde a su</w:t>
      </w:r>
      <w:r>
        <w:rPr>
          <w:spacing w:val="-6"/>
        </w:rPr>
        <w:t> </w:t>
      </w:r>
      <w:r>
        <w:rPr/>
        <w:t>vez a los indicadores establecidos en el POI 2023, detallando aquellos que tienen las desviaciones más relevantes.</w:t>
      </w:r>
    </w:p>
    <w:p>
      <w:pPr>
        <w:pStyle w:val="BodyText"/>
        <w:spacing w:before="3"/>
      </w:pPr>
    </w:p>
    <w:p>
      <w:pPr>
        <w:pStyle w:val="BodyText"/>
        <w:spacing w:before="1"/>
        <w:ind w:left="1059" w:right="1095"/>
        <w:jc w:val="both"/>
      </w:pPr>
      <w:r>
        <w:rPr/>
        <w:t>Se realizará a su vez un análisis de eficiencia y eficacia, entendiendo estos términos de la siguiente manera:</w:t>
      </w:r>
    </w:p>
    <w:p>
      <w:pPr>
        <w:pStyle w:val="BodyText"/>
        <w:rPr>
          <w:sz w:val="20"/>
        </w:rPr>
      </w:pPr>
    </w:p>
    <w:p>
      <w:pPr>
        <w:pStyle w:val="BodyText"/>
        <w:spacing w:before="39"/>
        <w:rPr>
          <w:sz w:val="20"/>
        </w:rPr>
      </w:pPr>
    </w:p>
    <w:tbl>
      <w:tblPr>
        <w:tblW w:w="0" w:type="auto"/>
        <w:jc w:val="left"/>
        <w:tblInd w:w="1074" w:type="dxa"/>
        <w:tblBorders>
          <w:top w:val="single" w:sz="6" w:space="0" w:color="B4C5E7"/>
          <w:left w:val="single" w:sz="6" w:space="0" w:color="B4C5E7"/>
          <w:bottom w:val="single" w:sz="6" w:space="0" w:color="B4C5E7"/>
          <w:right w:val="single" w:sz="6" w:space="0" w:color="B4C5E7"/>
          <w:insideH w:val="single" w:sz="6" w:space="0" w:color="B4C5E7"/>
          <w:insideV w:val="single" w:sz="6" w:space="0" w:color="B4C5E7"/>
        </w:tblBorders>
        <w:tblLayout w:type="fixed"/>
        <w:tblCellMar>
          <w:top w:w="0" w:type="dxa"/>
          <w:left w:w="0" w:type="dxa"/>
          <w:bottom w:w="0" w:type="dxa"/>
          <w:right w:w="0" w:type="dxa"/>
        </w:tblCellMar>
        <w:tblLook w:val="01E0"/>
      </w:tblPr>
      <w:tblGrid>
        <w:gridCol w:w="4668"/>
        <w:gridCol w:w="4675"/>
      </w:tblGrid>
      <w:tr>
        <w:trPr>
          <w:trHeight w:val="388" w:hRule="atLeast"/>
        </w:trPr>
        <w:tc>
          <w:tcPr>
            <w:tcW w:w="4668" w:type="dxa"/>
            <w:tcBorders>
              <w:bottom w:val="single" w:sz="12" w:space="0" w:color="8EAADB"/>
            </w:tcBorders>
          </w:tcPr>
          <w:p>
            <w:pPr>
              <w:pStyle w:val="TableParagraph"/>
              <w:spacing w:before="10"/>
              <w:ind w:left="13"/>
              <w:jc w:val="center"/>
              <w:rPr>
                <w:b/>
                <w:sz w:val="22"/>
              </w:rPr>
            </w:pPr>
            <w:r>
              <w:rPr>
                <w:b/>
                <w:spacing w:val="-2"/>
                <w:sz w:val="22"/>
              </w:rPr>
              <w:t>Criterio</w:t>
            </w:r>
          </w:p>
        </w:tc>
        <w:tc>
          <w:tcPr>
            <w:tcW w:w="4675" w:type="dxa"/>
            <w:tcBorders>
              <w:bottom w:val="single" w:sz="12" w:space="0" w:color="8EAADB"/>
            </w:tcBorders>
          </w:tcPr>
          <w:p>
            <w:pPr>
              <w:pStyle w:val="TableParagraph"/>
              <w:spacing w:before="10"/>
              <w:ind w:left="16"/>
              <w:jc w:val="center"/>
              <w:rPr>
                <w:b/>
                <w:sz w:val="22"/>
              </w:rPr>
            </w:pPr>
            <w:r>
              <w:rPr>
                <w:b/>
                <w:spacing w:val="-2"/>
                <w:sz w:val="22"/>
              </w:rPr>
              <w:t>Interrogante</w:t>
            </w:r>
          </w:p>
        </w:tc>
      </w:tr>
      <w:tr>
        <w:trPr>
          <w:trHeight w:val="834" w:hRule="atLeast"/>
        </w:trPr>
        <w:tc>
          <w:tcPr>
            <w:tcW w:w="4668" w:type="dxa"/>
            <w:tcBorders>
              <w:top w:val="single" w:sz="12" w:space="0" w:color="8EAADB"/>
            </w:tcBorders>
          </w:tcPr>
          <w:p>
            <w:pPr>
              <w:pStyle w:val="TableParagraph"/>
              <w:spacing w:before="2"/>
              <w:ind w:left="107" w:right="175"/>
              <w:rPr>
                <w:sz w:val="22"/>
              </w:rPr>
            </w:pPr>
            <w:r>
              <w:rPr>
                <w:b/>
                <w:sz w:val="22"/>
              </w:rPr>
              <w:t>Eficacia</w:t>
            </w:r>
            <w:r>
              <w:rPr>
                <w:b/>
                <w:sz w:val="22"/>
                <w:vertAlign w:val="superscript"/>
              </w:rPr>
              <w:t>[1]</w:t>
            </w:r>
            <w:r>
              <w:rPr>
                <w:b/>
                <w:sz w:val="22"/>
                <w:vertAlign w:val="baseline"/>
              </w:rPr>
              <w:t>: </w:t>
            </w:r>
            <w:r>
              <w:rPr>
                <w:sz w:val="22"/>
                <w:vertAlign w:val="baseline"/>
              </w:rPr>
              <w:t>entendida como la medida en que</w:t>
            </w:r>
            <w:r>
              <w:rPr>
                <w:spacing w:val="-3"/>
                <w:sz w:val="22"/>
                <w:vertAlign w:val="baseline"/>
              </w:rPr>
              <w:t> </w:t>
            </w:r>
            <w:r>
              <w:rPr>
                <w:sz w:val="22"/>
                <w:vertAlign w:val="baseline"/>
              </w:rPr>
              <w:t>se</w:t>
            </w:r>
            <w:r>
              <w:rPr>
                <w:spacing w:val="-10"/>
                <w:sz w:val="22"/>
                <w:vertAlign w:val="baseline"/>
              </w:rPr>
              <w:t> </w:t>
            </w:r>
            <w:r>
              <w:rPr>
                <w:sz w:val="22"/>
                <w:vertAlign w:val="baseline"/>
              </w:rPr>
              <w:t>logró</w:t>
            </w:r>
            <w:r>
              <w:rPr>
                <w:spacing w:val="-3"/>
                <w:sz w:val="22"/>
                <w:vertAlign w:val="baseline"/>
              </w:rPr>
              <w:t> </w:t>
            </w:r>
            <w:r>
              <w:rPr>
                <w:sz w:val="22"/>
                <w:vertAlign w:val="baseline"/>
              </w:rPr>
              <w:t>el</w:t>
            </w:r>
            <w:r>
              <w:rPr>
                <w:spacing w:val="-7"/>
                <w:sz w:val="22"/>
                <w:vertAlign w:val="baseline"/>
              </w:rPr>
              <w:t> </w:t>
            </w:r>
            <w:r>
              <w:rPr>
                <w:sz w:val="22"/>
                <w:vertAlign w:val="baseline"/>
              </w:rPr>
              <w:t>cumplimiento</w:t>
            </w:r>
            <w:r>
              <w:rPr>
                <w:spacing w:val="-10"/>
                <w:sz w:val="22"/>
                <w:vertAlign w:val="baseline"/>
              </w:rPr>
              <w:t> </w:t>
            </w:r>
            <w:r>
              <w:rPr>
                <w:sz w:val="22"/>
                <w:vertAlign w:val="baseline"/>
              </w:rPr>
              <w:t>de</w:t>
            </w:r>
            <w:r>
              <w:rPr>
                <w:spacing w:val="-3"/>
                <w:sz w:val="22"/>
                <w:vertAlign w:val="baseline"/>
              </w:rPr>
              <w:t> </w:t>
            </w:r>
            <w:r>
              <w:rPr>
                <w:sz w:val="22"/>
                <w:vertAlign w:val="baseline"/>
              </w:rPr>
              <w:t>las</w:t>
            </w:r>
            <w:r>
              <w:rPr>
                <w:spacing w:val="-5"/>
                <w:sz w:val="22"/>
                <w:vertAlign w:val="baseline"/>
              </w:rPr>
              <w:t> </w:t>
            </w:r>
            <w:r>
              <w:rPr>
                <w:sz w:val="22"/>
                <w:vertAlign w:val="baseline"/>
              </w:rPr>
              <w:t>metas planteadas en la intervención.</w:t>
            </w:r>
          </w:p>
        </w:tc>
        <w:tc>
          <w:tcPr>
            <w:tcW w:w="4675" w:type="dxa"/>
            <w:tcBorders>
              <w:top w:val="single" w:sz="12" w:space="0" w:color="8EAADB"/>
            </w:tcBorders>
          </w:tcPr>
          <w:p>
            <w:pPr>
              <w:pStyle w:val="TableParagraph"/>
              <w:spacing w:before="2"/>
              <w:ind w:left="108"/>
              <w:rPr>
                <w:sz w:val="22"/>
              </w:rPr>
            </w:pPr>
            <w:r>
              <w:rPr>
                <w:sz w:val="22"/>
              </w:rPr>
              <w:t>¿En qué medida se han cumplido las </w:t>
            </w:r>
            <w:r>
              <w:rPr>
                <w:sz w:val="22"/>
              </w:rPr>
              <w:t>metas institucionales establecidas en el POI 2023?</w:t>
            </w:r>
          </w:p>
        </w:tc>
      </w:tr>
      <w:tr>
        <w:trPr>
          <w:trHeight w:val="856" w:hRule="atLeast"/>
        </w:trPr>
        <w:tc>
          <w:tcPr>
            <w:tcW w:w="4668" w:type="dxa"/>
          </w:tcPr>
          <w:p>
            <w:pPr>
              <w:pStyle w:val="TableParagraph"/>
              <w:spacing w:before="9"/>
              <w:ind w:left="107" w:right="175"/>
              <w:rPr>
                <w:sz w:val="22"/>
              </w:rPr>
            </w:pPr>
            <w:r>
              <w:rPr>
                <w:b/>
                <w:sz w:val="22"/>
              </w:rPr>
              <w:t>Eficiencia:</w:t>
            </w:r>
            <w:r>
              <w:rPr>
                <w:b/>
                <w:spacing w:val="-6"/>
                <w:sz w:val="22"/>
              </w:rPr>
              <w:t> </w:t>
            </w:r>
            <w:r>
              <w:rPr>
                <w:sz w:val="22"/>
              </w:rPr>
              <w:t>entendida</w:t>
            </w:r>
            <w:r>
              <w:rPr>
                <w:spacing w:val="-14"/>
                <w:sz w:val="22"/>
              </w:rPr>
              <w:t> </w:t>
            </w:r>
            <w:r>
              <w:rPr>
                <w:sz w:val="22"/>
              </w:rPr>
              <w:t>como</w:t>
            </w:r>
            <w:r>
              <w:rPr>
                <w:spacing w:val="-7"/>
                <w:sz w:val="22"/>
              </w:rPr>
              <w:t> </w:t>
            </w:r>
            <w:r>
              <w:rPr>
                <w:sz w:val="22"/>
              </w:rPr>
              <w:t>al</w:t>
            </w:r>
            <w:r>
              <w:rPr>
                <w:spacing w:val="-4"/>
                <w:sz w:val="22"/>
              </w:rPr>
              <w:t> </w:t>
            </w:r>
            <w:r>
              <w:rPr>
                <w:sz w:val="22"/>
              </w:rPr>
              <w:t>uso</w:t>
            </w:r>
            <w:r>
              <w:rPr>
                <w:spacing w:val="-7"/>
                <w:sz w:val="22"/>
              </w:rPr>
              <w:t> </w:t>
            </w:r>
            <w:r>
              <w:rPr>
                <w:sz w:val="22"/>
              </w:rPr>
              <w:t>racional de los medios para alcanzar las metas </w:t>
            </w:r>
            <w:r>
              <w:rPr>
                <w:spacing w:val="-2"/>
                <w:sz w:val="22"/>
              </w:rPr>
              <w:t>establecidas.</w:t>
            </w:r>
          </w:p>
        </w:tc>
        <w:tc>
          <w:tcPr>
            <w:tcW w:w="4675" w:type="dxa"/>
          </w:tcPr>
          <w:p>
            <w:pPr>
              <w:pStyle w:val="TableParagraph"/>
              <w:spacing w:before="9"/>
              <w:ind w:left="108" w:right="93"/>
              <w:jc w:val="both"/>
              <w:rPr>
                <w:sz w:val="22"/>
              </w:rPr>
            </w:pPr>
            <w:r>
              <w:rPr>
                <w:sz w:val="22"/>
              </w:rPr>
              <w:t>¿En qué medida se han cumplido las metas institucionales con un buen uso de los recursos asignados para su cumplimiento?</w:t>
            </w:r>
          </w:p>
        </w:tc>
      </w:tr>
    </w:tbl>
    <w:p>
      <w:pPr>
        <w:pStyle w:val="BodyText"/>
        <w:spacing w:before="2"/>
      </w:pPr>
    </w:p>
    <w:p>
      <w:pPr>
        <w:pStyle w:val="BodyText"/>
        <w:ind w:left="1124"/>
        <w:jc w:val="both"/>
      </w:pPr>
      <w:r>
        <w:rPr/>
        <w:t>Para</w:t>
      </w:r>
      <w:r>
        <w:rPr>
          <w:spacing w:val="-7"/>
        </w:rPr>
        <w:t> </w:t>
      </w:r>
      <w:r>
        <w:rPr/>
        <w:t>analizar</w:t>
      </w:r>
      <w:r>
        <w:rPr>
          <w:spacing w:val="1"/>
        </w:rPr>
        <w:t> </w:t>
      </w:r>
      <w:r>
        <w:rPr/>
        <w:t>la</w:t>
      </w:r>
      <w:r>
        <w:rPr>
          <w:spacing w:val="-7"/>
        </w:rPr>
        <w:t> </w:t>
      </w:r>
      <w:r>
        <w:rPr/>
        <w:t>eficiencia</w:t>
      </w:r>
      <w:r>
        <w:rPr>
          <w:spacing w:val="-13"/>
        </w:rPr>
        <w:t> </w:t>
      </w:r>
      <w:r>
        <w:rPr/>
        <w:t>y</w:t>
      </w:r>
      <w:r>
        <w:rPr>
          <w:spacing w:val="5"/>
        </w:rPr>
        <w:t> </w:t>
      </w:r>
      <w:r>
        <w:rPr/>
        <w:t>eficacia</w:t>
      </w:r>
      <w:r>
        <w:rPr>
          <w:spacing w:val="-6"/>
        </w:rPr>
        <w:t> </w:t>
      </w:r>
      <w:r>
        <w:rPr/>
        <w:t>se utiliza</w:t>
      </w:r>
      <w:r>
        <w:rPr>
          <w:spacing w:val="-6"/>
        </w:rPr>
        <w:t> </w:t>
      </w:r>
      <w:r>
        <w:rPr/>
        <w:t>como</w:t>
      </w:r>
      <w:r>
        <w:rPr>
          <w:spacing w:val="-7"/>
        </w:rPr>
        <w:t> </w:t>
      </w:r>
      <w:r>
        <w:rPr/>
        <w:t>criterio</w:t>
      </w:r>
      <w:r>
        <w:rPr>
          <w:spacing w:val="-4"/>
        </w:rPr>
        <w:t> </w:t>
      </w:r>
      <w:r>
        <w:rPr/>
        <w:t>la</w:t>
      </w:r>
      <w:r>
        <w:rPr>
          <w:spacing w:val="-7"/>
        </w:rPr>
        <w:t> </w:t>
      </w:r>
      <w:r>
        <w:rPr/>
        <w:t>siguiente</w:t>
      </w:r>
      <w:r>
        <w:rPr>
          <w:spacing w:val="1"/>
        </w:rPr>
        <w:t> </w:t>
      </w:r>
      <w:r>
        <w:rPr>
          <w:spacing w:val="-2"/>
        </w:rPr>
        <w:t>escala:</w:t>
      </w:r>
    </w:p>
    <w:p>
      <w:pPr>
        <w:pStyle w:val="BodyText"/>
        <w:spacing w:before="15"/>
        <w:rPr>
          <w:sz w:val="20"/>
        </w:rPr>
      </w:pPr>
    </w:p>
    <w:tbl>
      <w:tblPr>
        <w:tblW w:w="0" w:type="auto"/>
        <w:jc w:val="left"/>
        <w:tblInd w:w="1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1"/>
        <w:gridCol w:w="1657"/>
        <w:gridCol w:w="1743"/>
        <w:gridCol w:w="2910"/>
      </w:tblGrid>
      <w:tr>
        <w:trPr>
          <w:trHeight w:val="840" w:hRule="atLeast"/>
        </w:trPr>
        <w:tc>
          <w:tcPr>
            <w:tcW w:w="1981" w:type="dxa"/>
          </w:tcPr>
          <w:p>
            <w:pPr>
              <w:pStyle w:val="TableParagraph"/>
              <w:spacing w:before="12"/>
              <w:rPr>
                <w:sz w:val="18"/>
              </w:rPr>
            </w:pPr>
          </w:p>
          <w:p>
            <w:pPr>
              <w:pStyle w:val="TableParagraph"/>
              <w:ind w:left="391" w:right="348" w:hanging="22"/>
              <w:rPr>
                <w:b/>
                <w:sz w:val="18"/>
              </w:rPr>
            </w:pPr>
            <w:r>
              <w:rPr>
                <w:b/>
                <w:sz w:val="18"/>
              </w:rPr>
              <w:t>Parámetros</w:t>
            </w:r>
            <w:r>
              <w:rPr>
                <w:b/>
                <w:spacing w:val="-13"/>
                <w:sz w:val="18"/>
              </w:rPr>
              <w:t> </w:t>
            </w:r>
            <w:r>
              <w:rPr>
                <w:b/>
                <w:sz w:val="18"/>
              </w:rPr>
              <w:t>de </w:t>
            </w:r>
            <w:r>
              <w:rPr>
                <w:b/>
                <w:spacing w:val="-2"/>
                <w:sz w:val="18"/>
              </w:rPr>
              <w:t>Cumplimiento</w:t>
            </w:r>
          </w:p>
        </w:tc>
        <w:tc>
          <w:tcPr>
            <w:tcW w:w="1657" w:type="dxa"/>
          </w:tcPr>
          <w:p>
            <w:pPr>
              <w:pStyle w:val="TableParagraph"/>
              <w:spacing w:before="112"/>
              <w:rPr>
                <w:sz w:val="18"/>
              </w:rPr>
            </w:pPr>
          </w:p>
          <w:p>
            <w:pPr>
              <w:pStyle w:val="TableParagraph"/>
              <w:spacing w:before="1"/>
              <w:ind w:left="9"/>
              <w:jc w:val="center"/>
              <w:rPr>
                <w:b/>
                <w:sz w:val="18"/>
              </w:rPr>
            </w:pPr>
            <w:r>
              <w:rPr>
                <w:b/>
                <w:spacing w:val="-2"/>
                <w:sz w:val="18"/>
              </w:rPr>
              <w:t>Grado</w:t>
            </w:r>
          </w:p>
        </w:tc>
        <w:tc>
          <w:tcPr>
            <w:tcW w:w="1743" w:type="dxa"/>
          </w:tcPr>
          <w:p>
            <w:pPr>
              <w:pStyle w:val="TableParagraph"/>
              <w:spacing w:before="112"/>
              <w:rPr>
                <w:sz w:val="18"/>
              </w:rPr>
            </w:pPr>
          </w:p>
          <w:p>
            <w:pPr>
              <w:pStyle w:val="TableParagraph"/>
              <w:spacing w:before="1"/>
              <w:ind w:left="10"/>
              <w:jc w:val="center"/>
              <w:rPr>
                <w:b/>
                <w:sz w:val="18"/>
              </w:rPr>
            </w:pPr>
            <w:r>
              <w:rPr>
                <w:b/>
                <w:spacing w:val="-2"/>
                <w:sz w:val="18"/>
              </w:rPr>
              <w:t>Rango</w:t>
            </w:r>
          </w:p>
        </w:tc>
        <w:tc>
          <w:tcPr>
            <w:tcW w:w="2910" w:type="dxa"/>
          </w:tcPr>
          <w:p>
            <w:pPr>
              <w:pStyle w:val="TableParagraph"/>
              <w:spacing w:before="112"/>
              <w:rPr>
                <w:sz w:val="18"/>
              </w:rPr>
            </w:pPr>
          </w:p>
          <w:p>
            <w:pPr>
              <w:pStyle w:val="TableParagraph"/>
              <w:spacing w:before="1"/>
              <w:ind w:left="853"/>
              <w:rPr>
                <w:b/>
                <w:sz w:val="18"/>
              </w:rPr>
            </w:pPr>
            <w:r>
              <w:rPr>
                <w:b/>
                <w:spacing w:val="-2"/>
                <w:sz w:val="18"/>
              </w:rPr>
              <w:t>Interpretación</w:t>
            </w:r>
          </w:p>
        </w:tc>
      </w:tr>
      <w:tr>
        <w:trPr>
          <w:trHeight w:val="502" w:hRule="atLeast"/>
        </w:trPr>
        <w:tc>
          <w:tcPr>
            <w:tcW w:w="1981" w:type="dxa"/>
            <w:vMerge w:val="restart"/>
            <w:tcBorders>
              <w:left w:val="single" w:sz="6" w:space="0" w:color="000000"/>
              <w:bottom w:val="single" w:sz="6" w:space="0" w:color="000000"/>
              <w:right w:val="single" w:sz="6" w:space="0" w:color="000000"/>
            </w:tcBorders>
          </w:tcPr>
          <w:p>
            <w:pPr>
              <w:pStyle w:val="TableParagraph"/>
              <w:rPr>
                <w:sz w:val="18"/>
              </w:rPr>
            </w:pPr>
          </w:p>
          <w:p>
            <w:pPr>
              <w:pStyle w:val="TableParagraph"/>
              <w:spacing w:before="28"/>
              <w:rPr>
                <w:sz w:val="18"/>
              </w:rPr>
            </w:pPr>
          </w:p>
          <w:p>
            <w:pPr>
              <w:pStyle w:val="TableParagraph"/>
              <w:ind w:left="71"/>
              <w:rPr>
                <w:b/>
                <w:sz w:val="18"/>
              </w:rPr>
            </w:pPr>
            <w:r>
              <w:rPr>
                <w:b/>
                <w:sz w:val="18"/>
              </w:rPr>
              <w:t>Eficiente</w:t>
            </w:r>
            <w:r>
              <w:rPr>
                <w:b/>
                <w:spacing w:val="-7"/>
                <w:sz w:val="18"/>
              </w:rPr>
              <w:t> </w:t>
            </w:r>
            <w:r>
              <w:rPr>
                <w:b/>
                <w:sz w:val="18"/>
              </w:rPr>
              <w:t>y</w:t>
            </w:r>
            <w:r>
              <w:rPr>
                <w:b/>
                <w:spacing w:val="-10"/>
                <w:sz w:val="18"/>
              </w:rPr>
              <w:t> </w:t>
            </w:r>
            <w:r>
              <w:rPr>
                <w:b/>
                <w:spacing w:val="-2"/>
                <w:sz w:val="18"/>
              </w:rPr>
              <w:t>Eficaz</w:t>
            </w:r>
          </w:p>
        </w:tc>
        <w:tc>
          <w:tcPr>
            <w:tcW w:w="1657" w:type="dxa"/>
            <w:tcBorders>
              <w:left w:val="single" w:sz="6" w:space="0" w:color="000000"/>
              <w:bottom w:val="single" w:sz="6" w:space="0" w:color="000000"/>
              <w:right w:val="single" w:sz="6" w:space="0" w:color="000000"/>
            </w:tcBorders>
            <w:shd w:val="clear" w:color="auto" w:fill="92D050"/>
          </w:tcPr>
          <w:p>
            <w:pPr>
              <w:pStyle w:val="TableParagraph"/>
              <w:spacing w:before="153"/>
              <w:ind w:left="72"/>
              <w:rPr>
                <w:sz w:val="18"/>
              </w:rPr>
            </w:pPr>
            <w:r>
              <w:rPr>
                <w:spacing w:val="-4"/>
                <w:sz w:val="18"/>
              </w:rPr>
              <w:t>ALTO</w:t>
            </w:r>
          </w:p>
        </w:tc>
        <w:tc>
          <w:tcPr>
            <w:tcW w:w="1743" w:type="dxa"/>
            <w:tcBorders>
              <w:left w:val="single" w:sz="6" w:space="0" w:color="000000"/>
              <w:bottom w:val="single" w:sz="6" w:space="0" w:color="000000"/>
              <w:right w:val="single" w:sz="6" w:space="0" w:color="000000"/>
            </w:tcBorders>
            <w:shd w:val="clear" w:color="auto" w:fill="92D050"/>
          </w:tcPr>
          <w:p>
            <w:pPr>
              <w:pStyle w:val="TableParagraph"/>
              <w:spacing w:before="153"/>
              <w:ind w:left="28"/>
              <w:jc w:val="center"/>
              <w:rPr>
                <w:sz w:val="18"/>
              </w:rPr>
            </w:pPr>
            <w:r>
              <w:rPr>
                <w:sz w:val="18"/>
              </w:rPr>
              <w:t>Mayor</w:t>
            </w:r>
            <w:r>
              <w:rPr>
                <w:spacing w:val="-13"/>
                <w:sz w:val="18"/>
              </w:rPr>
              <w:t> </w:t>
            </w:r>
            <w:r>
              <w:rPr>
                <w:sz w:val="18"/>
              </w:rPr>
              <w:t>o</w:t>
            </w:r>
            <w:r>
              <w:rPr>
                <w:spacing w:val="-14"/>
                <w:sz w:val="18"/>
              </w:rPr>
              <w:t> </w:t>
            </w:r>
            <w:r>
              <w:rPr>
                <w:sz w:val="18"/>
              </w:rPr>
              <w:t>igual</w:t>
            </w:r>
            <w:r>
              <w:rPr>
                <w:spacing w:val="-11"/>
                <w:sz w:val="18"/>
              </w:rPr>
              <w:t> </w:t>
            </w:r>
            <w:r>
              <w:rPr>
                <w:sz w:val="18"/>
              </w:rPr>
              <w:t>a</w:t>
            </w:r>
            <w:r>
              <w:rPr>
                <w:spacing w:val="-10"/>
                <w:sz w:val="18"/>
              </w:rPr>
              <w:t> </w:t>
            </w:r>
            <w:r>
              <w:rPr>
                <w:spacing w:val="-5"/>
                <w:sz w:val="18"/>
              </w:rPr>
              <w:t>90%</w:t>
            </w:r>
          </w:p>
        </w:tc>
        <w:tc>
          <w:tcPr>
            <w:tcW w:w="2910" w:type="dxa"/>
            <w:tcBorders>
              <w:left w:val="single" w:sz="6" w:space="0" w:color="000000"/>
              <w:bottom w:val="single" w:sz="6" w:space="0" w:color="000000"/>
              <w:right w:val="single" w:sz="6" w:space="0" w:color="000000"/>
            </w:tcBorders>
            <w:shd w:val="clear" w:color="auto" w:fill="92D050"/>
          </w:tcPr>
          <w:p>
            <w:pPr>
              <w:pStyle w:val="TableParagraph"/>
              <w:spacing w:line="232" w:lineRule="auto" w:before="58"/>
              <w:ind w:left="72"/>
              <w:rPr>
                <w:sz w:val="18"/>
              </w:rPr>
            </w:pPr>
            <w:r>
              <w:rPr>
                <w:sz w:val="18"/>
              </w:rPr>
              <w:t>Refleja</w:t>
            </w:r>
            <w:r>
              <w:rPr>
                <w:spacing w:val="-10"/>
                <w:sz w:val="18"/>
              </w:rPr>
              <w:t> </w:t>
            </w:r>
            <w:r>
              <w:rPr>
                <w:sz w:val="18"/>
              </w:rPr>
              <w:t>una</w:t>
            </w:r>
            <w:r>
              <w:rPr>
                <w:spacing w:val="-9"/>
                <w:sz w:val="18"/>
              </w:rPr>
              <w:t> </w:t>
            </w:r>
            <w:r>
              <w:rPr>
                <w:sz w:val="18"/>
              </w:rPr>
              <w:t>ejecución</w:t>
            </w:r>
            <w:r>
              <w:rPr>
                <w:spacing w:val="-9"/>
                <w:sz w:val="18"/>
              </w:rPr>
              <w:t> </w:t>
            </w:r>
            <w:r>
              <w:rPr>
                <w:sz w:val="18"/>
              </w:rPr>
              <w:t>favorable</w:t>
            </w:r>
            <w:r>
              <w:rPr>
                <w:spacing w:val="-13"/>
                <w:sz w:val="18"/>
              </w:rPr>
              <w:t> </w:t>
            </w:r>
            <w:r>
              <w:rPr>
                <w:sz w:val="18"/>
              </w:rPr>
              <w:t>y óptima para el semestre</w:t>
            </w:r>
          </w:p>
        </w:tc>
      </w:tr>
      <w:tr>
        <w:trPr>
          <w:trHeight w:val="561" w:hRule="atLeast"/>
        </w:trPr>
        <w:tc>
          <w:tcPr>
            <w:tcW w:w="1981" w:type="dxa"/>
            <w:vMerge/>
            <w:tcBorders>
              <w:top w:val="nil"/>
              <w:left w:val="single" w:sz="6" w:space="0" w:color="000000"/>
              <w:bottom w:val="single" w:sz="6" w:space="0" w:color="000000"/>
              <w:right w:val="single" w:sz="6" w:space="0" w:color="000000"/>
            </w:tcBorders>
          </w:tcPr>
          <w:p>
            <w:pPr>
              <w:rPr>
                <w:sz w:val="2"/>
                <w:szCs w:val="2"/>
              </w:rPr>
            </w:pPr>
          </w:p>
        </w:tc>
        <w:tc>
          <w:tcPr>
            <w:tcW w:w="1657" w:type="dxa"/>
            <w:tcBorders>
              <w:top w:val="single" w:sz="6" w:space="0" w:color="000000"/>
              <w:left w:val="single" w:sz="6" w:space="0" w:color="000000"/>
              <w:bottom w:val="single" w:sz="6" w:space="0" w:color="000000"/>
              <w:right w:val="single" w:sz="6" w:space="0" w:color="000000"/>
            </w:tcBorders>
            <w:shd w:val="clear" w:color="auto" w:fill="FFFF00"/>
          </w:tcPr>
          <w:p>
            <w:pPr>
              <w:pStyle w:val="TableParagraph"/>
              <w:spacing w:before="184"/>
              <w:ind w:left="72"/>
              <w:rPr>
                <w:sz w:val="18"/>
              </w:rPr>
            </w:pPr>
            <w:r>
              <w:rPr>
                <w:spacing w:val="-2"/>
                <w:sz w:val="18"/>
              </w:rPr>
              <w:t>MEDIO</w:t>
            </w:r>
          </w:p>
        </w:tc>
        <w:tc>
          <w:tcPr>
            <w:tcW w:w="1743" w:type="dxa"/>
            <w:tcBorders>
              <w:top w:val="single" w:sz="6" w:space="0" w:color="000000"/>
              <w:left w:val="single" w:sz="6" w:space="0" w:color="000000"/>
              <w:bottom w:val="single" w:sz="6" w:space="0" w:color="000000"/>
              <w:right w:val="single" w:sz="6" w:space="0" w:color="000000"/>
            </w:tcBorders>
            <w:shd w:val="clear" w:color="auto" w:fill="FFFF00"/>
          </w:tcPr>
          <w:p>
            <w:pPr>
              <w:pStyle w:val="TableParagraph"/>
              <w:spacing w:before="184"/>
              <w:ind w:left="28" w:right="7"/>
              <w:jc w:val="center"/>
              <w:rPr>
                <w:sz w:val="18"/>
              </w:rPr>
            </w:pPr>
            <w:r>
              <w:rPr>
                <w:spacing w:val="-2"/>
                <w:sz w:val="18"/>
              </w:rPr>
              <w:t>Entre</w:t>
            </w:r>
            <w:r>
              <w:rPr>
                <w:spacing w:val="-8"/>
                <w:sz w:val="18"/>
              </w:rPr>
              <w:t> </w:t>
            </w:r>
            <w:r>
              <w:rPr>
                <w:spacing w:val="-2"/>
                <w:sz w:val="18"/>
              </w:rPr>
              <w:t>89.99%</w:t>
            </w:r>
            <w:r>
              <w:rPr>
                <w:spacing w:val="-10"/>
                <w:sz w:val="18"/>
              </w:rPr>
              <w:t> </w:t>
            </w:r>
            <w:r>
              <w:rPr>
                <w:spacing w:val="-2"/>
                <w:sz w:val="18"/>
              </w:rPr>
              <w:t>y</w:t>
            </w:r>
            <w:r>
              <w:rPr>
                <w:spacing w:val="-4"/>
                <w:sz w:val="18"/>
              </w:rPr>
              <w:t> </w:t>
            </w:r>
            <w:r>
              <w:rPr>
                <w:spacing w:val="-5"/>
                <w:sz w:val="18"/>
              </w:rPr>
              <w:t>80%</w:t>
            </w:r>
          </w:p>
        </w:tc>
        <w:tc>
          <w:tcPr>
            <w:tcW w:w="2910" w:type="dxa"/>
            <w:tcBorders>
              <w:top w:val="single" w:sz="6" w:space="0" w:color="000000"/>
              <w:left w:val="single" w:sz="6" w:space="0" w:color="000000"/>
              <w:bottom w:val="single" w:sz="6" w:space="0" w:color="000000"/>
              <w:right w:val="single" w:sz="6" w:space="0" w:color="000000"/>
            </w:tcBorders>
            <w:shd w:val="clear" w:color="auto" w:fill="FFFF00"/>
          </w:tcPr>
          <w:p>
            <w:pPr>
              <w:pStyle w:val="TableParagraph"/>
              <w:spacing w:before="184"/>
              <w:ind w:left="72"/>
              <w:rPr>
                <w:sz w:val="18"/>
              </w:rPr>
            </w:pPr>
            <w:r>
              <w:rPr>
                <w:sz w:val="18"/>
              </w:rPr>
              <w:t>Refleja</w:t>
            </w:r>
            <w:r>
              <w:rPr>
                <w:spacing w:val="-2"/>
                <w:sz w:val="18"/>
              </w:rPr>
              <w:t> </w:t>
            </w:r>
            <w:r>
              <w:rPr>
                <w:sz w:val="18"/>
              </w:rPr>
              <w:t>una</w:t>
            </w:r>
            <w:r>
              <w:rPr>
                <w:spacing w:val="-2"/>
                <w:sz w:val="18"/>
              </w:rPr>
              <w:t> </w:t>
            </w:r>
            <w:r>
              <w:rPr>
                <w:sz w:val="18"/>
              </w:rPr>
              <w:t>ejecución</w:t>
            </w:r>
            <w:r>
              <w:rPr>
                <w:spacing w:val="-2"/>
                <w:sz w:val="18"/>
              </w:rPr>
              <w:t> favorable</w:t>
            </w:r>
          </w:p>
        </w:tc>
      </w:tr>
      <w:tr>
        <w:trPr>
          <w:trHeight w:val="849" w:hRule="atLeast"/>
        </w:trPr>
        <w:tc>
          <w:tcPr>
            <w:tcW w:w="1981" w:type="dxa"/>
            <w:tcBorders>
              <w:top w:val="single" w:sz="6" w:space="0" w:color="000000"/>
              <w:left w:val="single" w:sz="6" w:space="0" w:color="000000"/>
              <w:bottom w:val="single" w:sz="6" w:space="0" w:color="000000"/>
              <w:right w:val="single" w:sz="6" w:space="0" w:color="000000"/>
            </w:tcBorders>
          </w:tcPr>
          <w:p>
            <w:pPr>
              <w:pStyle w:val="TableParagraph"/>
              <w:spacing w:before="114"/>
              <w:rPr>
                <w:sz w:val="18"/>
              </w:rPr>
            </w:pPr>
          </w:p>
          <w:p>
            <w:pPr>
              <w:pStyle w:val="TableParagraph"/>
              <w:ind w:left="71"/>
              <w:rPr>
                <w:b/>
                <w:sz w:val="18"/>
              </w:rPr>
            </w:pPr>
            <w:r>
              <w:rPr>
                <w:b/>
                <w:sz w:val="18"/>
              </w:rPr>
              <w:t>Ineficiente</w:t>
            </w:r>
            <w:r>
              <w:rPr>
                <w:b/>
                <w:spacing w:val="-7"/>
                <w:sz w:val="18"/>
              </w:rPr>
              <w:t> </w:t>
            </w:r>
            <w:r>
              <w:rPr>
                <w:b/>
                <w:sz w:val="18"/>
              </w:rPr>
              <w:t>y</w:t>
            </w:r>
            <w:r>
              <w:rPr>
                <w:b/>
                <w:spacing w:val="-12"/>
                <w:sz w:val="18"/>
              </w:rPr>
              <w:t> </w:t>
            </w:r>
            <w:r>
              <w:rPr>
                <w:b/>
                <w:spacing w:val="-2"/>
                <w:sz w:val="18"/>
              </w:rPr>
              <w:t>Ineficaz</w:t>
            </w:r>
          </w:p>
        </w:tc>
        <w:tc>
          <w:tcPr>
            <w:tcW w:w="1657" w:type="dxa"/>
            <w:tcBorders>
              <w:top w:val="single" w:sz="6" w:space="0" w:color="000000"/>
              <w:left w:val="single" w:sz="6" w:space="0" w:color="000000"/>
              <w:bottom w:val="single" w:sz="6" w:space="0" w:color="000000"/>
              <w:right w:val="single" w:sz="6" w:space="0" w:color="000000"/>
            </w:tcBorders>
            <w:shd w:val="clear" w:color="auto" w:fill="FF0000"/>
          </w:tcPr>
          <w:p>
            <w:pPr>
              <w:pStyle w:val="TableParagraph"/>
              <w:spacing w:before="114"/>
              <w:rPr>
                <w:sz w:val="18"/>
              </w:rPr>
            </w:pPr>
          </w:p>
          <w:p>
            <w:pPr>
              <w:pStyle w:val="TableParagraph"/>
              <w:ind w:left="72"/>
              <w:rPr>
                <w:sz w:val="18"/>
              </w:rPr>
            </w:pPr>
            <w:r>
              <w:rPr>
                <w:spacing w:val="-4"/>
                <w:sz w:val="18"/>
              </w:rPr>
              <w:t>BAJO</w:t>
            </w:r>
          </w:p>
        </w:tc>
        <w:tc>
          <w:tcPr>
            <w:tcW w:w="1743" w:type="dxa"/>
            <w:tcBorders>
              <w:top w:val="single" w:sz="6" w:space="0" w:color="000000"/>
              <w:left w:val="single" w:sz="6" w:space="0" w:color="000000"/>
              <w:bottom w:val="single" w:sz="6" w:space="0" w:color="000000"/>
              <w:right w:val="single" w:sz="6" w:space="0" w:color="000000"/>
            </w:tcBorders>
            <w:shd w:val="clear" w:color="auto" w:fill="FF0000"/>
          </w:tcPr>
          <w:p>
            <w:pPr>
              <w:pStyle w:val="TableParagraph"/>
              <w:spacing w:before="12"/>
              <w:rPr>
                <w:sz w:val="18"/>
              </w:rPr>
            </w:pPr>
          </w:p>
          <w:p>
            <w:pPr>
              <w:pStyle w:val="TableParagraph"/>
              <w:spacing w:line="242" w:lineRule="auto"/>
              <w:ind w:left="72"/>
              <w:rPr>
                <w:sz w:val="18"/>
              </w:rPr>
            </w:pPr>
            <w:r>
              <w:rPr>
                <w:sz w:val="18"/>
              </w:rPr>
              <w:t>Menor</w:t>
            </w:r>
            <w:r>
              <w:rPr>
                <w:spacing w:val="-13"/>
                <w:sz w:val="18"/>
              </w:rPr>
              <w:t> </w:t>
            </w:r>
            <w:r>
              <w:rPr>
                <w:sz w:val="18"/>
              </w:rPr>
              <w:t>o</w:t>
            </w:r>
            <w:r>
              <w:rPr>
                <w:spacing w:val="-12"/>
                <w:sz w:val="18"/>
              </w:rPr>
              <w:t> </w:t>
            </w:r>
            <w:r>
              <w:rPr>
                <w:sz w:val="18"/>
              </w:rPr>
              <w:t>igual</w:t>
            </w:r>
            <w:r>
              <w:rPr>
                <w:spacing w:val="-10"/>
                <w:sz w:val="18"/>
              </w:rPr>
              <w:t> </w:t>
            </w:r>
            <w:r>
              <w:rPr>
                <w:sz w:val="18"/>
              </w:rPr>
              <w:t>a </w:t>
            </w:r>
            <w:r>
              <w:rPr>
                <w:spacing w:val="-2"/>
                <w:sz w:val="18"/>
              </w:rPr>
              <w:t>79.99%</w:t>
            </w:r>
          </w:p>
        </w:tc>
        <w:tc>
          <w:tcPr>
            <w:tcW w:w="2910" w:type="dxa"/>
            <w:tcBorders>
              <w:top w:val="single" w:sz="6" w:space="0" w:color="000000"/>
              <w:left w:val="single" w:sz="6" w:space="0" w:color="000000"/>
              <w:bottom w:val="single" w:sz="6" w:space="0" w:color="000000"/>
              <w:right w:val="single" w:sz="6" w:space="0" w:color="000000"/>
            </w:tcBorders>
            <w:shd w:val="clear" w:color="auto" w:fill="FF0000"/>
          </w:tcPr>
          <w:p>
            <w:pPr>
              <w:pStyle w:val="TableParagraph"/>
              <w:spacing w:line="237" w:lineRule="auto" w:before="120"/>
              <w:ind w:left="72"/>
              <w:rPr>
                <w:sz w:val="18"/>
              </w:rPr>
            </w:pPr>
            <w:r>
              <w:rPr>
                <w:sz w:val="18"/>
              </w:rPr>
              <w:t>Reflejan debilidad o vacíos considerables</w:t>
            </w:r>
            <w:r>
              <w:rPr>
                <w:spacing w:val="-6"/>
                <w:sz w:val="18"/>
              </w:rPr>
              <w:t> </w:t>
            </w:r>
            <w:r>
              <w:rPr>
                <w:sz w:val="18"/>
              </w:rPr>
              <w:t>en</w:t>
            </w:r>
            <w:r>
              <w:rPr>
                <w:spacing w:val="-13"/>
                <w:sz w:val="18"/>
              </w:rPr>
              <w:t> </w:t>
            </w:r>
            <w:r>
              <w:rPr>
                <w:sz w:val="18"/>
              </w:rPr>
              <w:t>la</w:t>
            </w:r>
            <w:r>
              <w:rPr>
                <w:spacing w:val="-7"/>
                <w:sz w:val="18"/>
              </w:rPr>
              <w:t> </w:t>
            </w:r>
            <w:r>
              <w:rPr>
                <w:sz w:val="18"/>
              </w:rPr>
              <w:t>ejecución</w:t>
            </w:r>
            <w:r>
              <w:rPr>
                <w:spacing w:val="-8"/>
                <w:sz w:val="18"/>
              </w:rPr>
              <w:t> </w:t>
            </w:r>
            <w:r>
              <w:rPr>
                <w:sz w:val="18"/>
              </w:rPr>
              <w:t>que son necesarios ajustar y corregir</w:t>
            </w:r>
          </w:p>
        </w:tc>
      </w:tr>
    </w:tbl>
    <w:p>
      <w:pPr>
        <w:pStyle w:val="BodyText"/>
      </w:pPr>
    </w:p>
    <w:p>
      <w:pPr>
        <w:pStyle w:val="BodyText"/>
        <w:spacing w:before="4"/>
      </w:pPr>
    </w:p>
    <w:p>
      <w:pPr>
        <w:pStyle w:val="BodyText"/>
        <w:ind w:left="1059" w:right="1100"/>
        <w:jc w:val="both"/>
      </w:pPr>
      <w:r>
        <w:rPr/>
        <w:t>A</w:t>
      </w:r>
      <w:r>
        <w:rPr>
          <w:spacing w:val="-9"/>
        </w:rPr>
        <w:t> </w:t>
      </w:r>
      <w:r>
        <w:rPr/>
        <w:t>continuación</w:t>
      </w:r>
      <w:r>
        <w:rPr>
          <w:spacing w:val="-10"/>
        </w:rPr>
        <w:t> </w:t>
      </w:r>
      <w:r>
        <w:rPr/>
        <w:t>se</w:t>
      </w:r>
      <w:r>
        <w:rPr>
          <w:spacing w:val="-13"/>
        </w:rPr>
        <w:t> </w:t>
      </w:r>
      <w:r>
        <w:rPr/>
        <w:t>detalla</w:t>
      </w:r>
      <w:r>
        <w:rPr>
          <w:spacing w:val="-6"/>
        </w:rPr>
        <w:t> </w:t>
      </w:r>
      <w:r>
        <w:rPr/>
        <w:t>el</w:t>
      </w:r>
      <w:r>
        <w:rPr>
          <w:spacing w:val="-2"/>
        </w:rPr>
        <w:t> </w:t>
      </w:r>
      <w:r>
        <w:rPr/>
        <w:t>resultado</w:t>
      </w:r>
      <w:r>
        <w:rPr>
          <w:spacing w:val="-6"/>
        </w:rPr>
        <w:t> </w:t>
      </w:r>
      <w:r>
        <w:rPr/>
        <w:t>alcanzado</w:t>
      </w:r>
      <w:r>
        <w:rPr>
          <w:spacing w:val="-6"/>
        </w:rPr>
        <w:t> </w:t>
      </w:r>
      <w:r>
        <w:rPr/>
        <w:t>en</w:t>
      </w:r>
      <w:r>
        <w:rPr>
          <w:spacing w:val="-13"/>
        </w:rPr>
        <w:t> </w:t>
      </w:r>
      <w:r>
        <w:rPr/>
        <w:t>cada</w:t>
      </w:r>
      <w:r>
        <w:rPr>
          <w:spacing w:val="-6"/>
        </w:rPr>
        <w:t> </w:t>
      </w:r>
      <w:r>
        <w:rPr/>
        <w:t>una</w:t>
      </w:r>
      <w:r>
        <w:rPr>
          <w:spacing w:val="-6"/>
        </w:rPr>
        <w:t> </w:t>
      </w:r>
      <w:r>
        <w:rPr/>
        <w:t>de</w:t>
      </w:r>
      <w:r>
        <w:rPr>
          <w:spacing w:val="-13"/>
        </w:rPr>
        <w:t> </w:t>
      </w:r>
      <w:r>
        <w:rPr/>
        <w:t>las</w:t>
      </w:r>
      <w:r>
        <w:rPr>
          <w:spacing w:val="-8"/>
        </w:rPr>
        <w:t> </w:t>
      </w:r>
      <w:r>
        <w:rPr/>
        <w:t>metas</w:t>
      </w:r>
      <w:r>
        <w:rPr>
          <w:spacing w:val="-8"/>
        </w:rPr>
        <w:t> </w:t>
      </w:r>
      <w:r>
        <w:rPr/>
        <w:t>del</w:t>
      </w:r>
      <w:r>
        <w:rPr>
          <w:spacing w:val="-3"/>
        </w:rPr>
        <w:t> </w:t>
      </w:r>
      <w:r>
        <w:rPr/>
        <w:t>POI</w:t>
      </w:r>
      <w:r>
        <w:rPr>
          <w:spacing w:val="-2"/>
        </w:rPr>
        <w:t> </w:t>
      </w:r>
      <w:r>
        <w:rPr/>
        <w:t>del</w:t>
      </w:r>
      <w:r>
        <w:rPr>
          <w:spacing w:val="-10"/>
        </w:rPr>
        <w:t> </w:t>
      </w:r>
      <w:r>
        <w:rPr/>
        <w:t>programa Protección y Promoción Social.</w:t>
      </w:r>
    </w:p>
    <w:p>
      <w:pPr>
        <w:pStyle w:val="Heading1"/>
        <w:spacing w:before="250"/>
      </w:pPr>
      <w:bookmarkStart w:name="_bookmark4" w:id="5"/>
      <w:bookmarkEnd w:id="5"/>
      <w:r>
        <w:rPr>
          <w:b w:val="0"/>
        </w:rPr>
      </w:r>
      <w:r>
        <w:rPr/>
        <w:t>Protección</w:t>
      </w:r>
      <w:r>
        <w:rPr>
          <w:spacing w:val="-4"/>
        </w:rPr>
        <w:t> </w:t>
      </w:r>
      <w:r>
        <w:rPr>
          <w:spacing w:val="-2"/>
        </w:rPr>
        <w:t>Social</w:t>
      </w:r>
    </w:p>
    <w:p>
      <w:pPr>
        <w:pStyle w:val="BodyText"/>
        <w:spacing w:before="5"/>
        <w:rPr>
          <w:b/>
        </w:rPr>
      </w:pPr>
    </w:p>
    <w:p>
      <w:pPr>
        <w:pStyle w:val="Heading1"/>
        <w:numPr>
          <w:ilvl w:val="2"/>
          <w:numId w:val="4"/>
        </w:numPr>
        <w:tabs>
          <w:tab w:pos="1691" w:val="left" w:leader="none"/>
        </w:tabs>
        <w:spacing w:line="240" w:lineRule="auto" w:before="1" w:after="0"/>
        <w:ind w:left="1059" w:right="1098" w:firstLine="0"/>
        <w:jc w:val="both"/>
      </w:pPr>
      <w:bookmarkStart w:name="_bookmark5" w:id="6"/>
      <w:bookmarkEnd w:id="6"/>
      <w:r>
        <w:rPr>
          <w:b w:val="0"/>
        </w:rPr>
      </w:r>
      <w:r>
        <w:rPr/>
        <w:t>Atención a familias (Actividad: Otorgamiento del beneficio "Atención a Familias" a hogares en situación de pobreza, como un aporte a la satisfacción de sus necesidades </w:t>
      </w:r>
      <w:r>
        <w:rPr>
          <w:spacing w:val="-2"/>
        </w:rPr>
        <w:t>básicas).</w:t>
      </w:r>
    </w:p>
    <w:p>
      <w:pPr>
        <w:pStyle w:val="BodyText"/>
        <w:spacing w:before="249"/>
        <w:ind w:left="1059" w:right="1105"/>
        <w:jc w:val="both"/>
      </w:pPr>
      <w:r>
        <w:rPr/>
        <w:t>Este</w:t>
      </w:r>
      <w:r>
        <w:rPr>
          <w:spacing w:val="-16"/>
        </w:rPr>
        <w:t> </w:t>
      </w:r>
      <w:r>
        <w:rPr/>
        <w:t>beneficio</w:t>
      </w:r>
      <w:r>
        <w:rPr>
          <w:spacing w:val="-15"/>
        </w:rPr>
        <w:t> </w:t>
      </w:r>
      <w:r>
        <w:rPr/>
        <w:t>promueve</w:t>
      </w:r>
      <w:r>
        <w:rPr>
          <w:spacing w:val="-13"/>
        </w:rPr>
        <w:t> </w:t>
      </w:r>
      <w:r>
        <w:rPr/>
        <w:t>la</w:t>
      </w:r>
      <w:r>
        <w:rPr>
          <w:spacing w:val="-16"/>
        </w:rPr>
        <w:t> </w:t>
      </w:r>
      <w:r>
        <w:rPr/>
        <w:t>satisfacción</w:t>
      </w:r>
      <w:r>
        <w:rPr>
          <w:spacing w:val="-13"/>
        </w:rPr>
        <w:t> </w:t>
      </w:r>
      <w:r>
        <w:rPr/>
        <w:t>de</w:t>
      </w:r>
      <w:r>
        <w:rPr>
          <w:spacing w:val="-13"/>
        </w:rPr>
        <w:t> </w:t>
      </w:r>
      <w:r>
        <w:rPr/>
        <w:t>necesidades</w:t>
      </w:r>
      <w:r>
        <w:rPr>
          <w:spacing w:val="-8"/>
        </w:rPr>
        <w:t> </w:t>
      </w:r>
      <w:r>
        <w:rPr/>
        <w:t>básicas</w:t>
      </w:r>
      <w:r>
        <w:rPr>
          <w:spacing w:val="-8"/>
        </w:rPr>
        <w:t> </w:t>
      </w:r>
      <w:r>
        <w:rPr/>
        <w:t>de</w:t>
      </w:r>
      <w:r>
        <w:rPr>
          <w:spacing w:val="-13"/>
        </w:rPr>
        <w:t> </w:t>
      </w:r>
      <w:r>
        <w:rPr/>
        <w:t>alimentación,</w:t>
      </w:r>
      <w:r>
        <w:rPr>
          <w:spacing w:val="-16"/>
        </w:rPr>
        <w:t> </w:t>
      </w:r>
      <w:r>
        <w:rPr/>
        <w:t>salud,</w:t>
      </w:r>
      <w:r>
        <w:rPr>
          <w:spacing w:val="-9"/>
        </w:rPr>
        <w:t> </w:t>
      </w:r>
      <w:r>
        <w:rPr/>
        <w:t>vivienda y servicios públicos básicos, entre otros; mediante la</w:t>
      </w:r>
      <w:r>
        <w:rPr>
          <w:spacing w:val="-1"/>
        </w:rPr>
        <w:t> </w:t>
      </w:r>
      <w:r>
        <w:rPr/>
        <w:t>atención</w:t>
      </w:r>
      <w:r>
        <w:rPr>
          <w:spacing w:val="-1"/>
        </w:rPr>
        <w:t> </w:t>
      </w:r>
      <w:r>
        <w:rPr/>
        <w:t>integral y articulada, y un aporte económico al ingreso familiar propiciando mejores condiciones</w:t>
      </w:r>
      <w:r>
        <w:rPr>
          <w:spacing w:val="40"/>
        </w:rPr>
        <w:t> </w:t>
      </w:r>
      <w:r>
        <w:rPr/>
        <w:t>de vida.</w:t>
      </w:r>
    </w:p>
    <w:p>
      <w:pPr>
        <w:pStyle w:val="BodyText"/>
        <w:spacing w:before="4"/>
      </w:pPr>
    </w:p>
    <w:p>
      <w:pPr>
        <w:pStyle w:val="BodyText"/>
        <w:spacing w:line="252" w:lineRule="exact"/>
        <w:ind w:left="1059"/>
        <w:jc w:val="both"/>
      </w:pPr>
      <w:r>
        <w:rPr/>
        <w:t>La</w:t>
      </w:r>
      <w:r>
        <w:rPr>
          <w:spacing w:val="29"/>
        </w:rPr>
        <w:t> </w:t>
      </w:r>
      <w:r>
        <w:rPr/>
        <w:t>meta</w:t>
      </w:r>
      <w:r>
        <w:rPr>
          <w:spacing w:val="22"/>
        </w:rPr>
        <w:t> </w:t>
      </w:r>
      <w:r>
        <w:rPr/>
        <w:t>ajustada</w:t>
      </w:r>
      <w:r>
        <w:rPr>
          <w:spacing w:val="22"/>
        </w:rPr>
        <w:t> </w:t>
      </w:r>
      <w:r>
        <w:rPr/>
        <w:t>para</w:t>
      </w:r>
      <w:r>
        <w:rPr>
          <w:spacing w:val="22"/>
        </w:rPr>
        <w:t> </w:t>
      </w:r>
      <w:r>
        <w:rPr/>
        <w:t>este</w:t>
      </w:r>
      <w:r>
        <w:rPr>
          <w:spacing w:val="23"/>
        </w:rPr>
        <w:t> </w:t>
      </w:r>
      <w:r>
        <w:rPr/>
        <w:t>beneficio</w:t>
      </w:r>
      <w:r>
        <w:rPr>
          <w:spacing w:val="22"/>
        </w:rPr>
        <w:t> </w:t>
      </w:r>
      <w:r>
        <w:rPr/>
        <w:t>fue</w:t>
      </w:r>
      <w:r>
        <w:rPr>
          <w:spacing w:val="22"/>
        </w:rPr>
        <w:t> </w:t>
      </w:r>
      <w:r>
        <w:rPr/>
        <w:t>de</w:t>
      </w:r>
      <w:r>
        <w:rPr>
          <w:spacing w:val="30"/>
        </w:rPr>
        <w:t> </w:t>
      </w:r>
      <w:r>
        <w:rPr>
          <w:b/>
        </w:rPr>
        <w:t>164.422</w:t>
      </w:r>
      <w:r>
        <w:rPr>
          <w:b/>
          <w:spacing w:val="24"/>
        </w:rPr>
        <w:t> </w:t>
      </w:r>
      <w:r>
        <w:rPr>
          <w:b/>
        </w:rPr>
        <w:t>familias</w:t>
      </w:r>
      <w:r>
        <w:rPr>
          <w:b/>
          <w:spacing w:val="15"/>
        </w:rPr>
        <w:t> </w:t>
      </w:r>
      <w:r>
        <w:rPr/>
        <w:t>y</w:t>
      </w:r>
      <w:r>
        <w:rPr>
          <w:spacing w:val="27"/>
        </w:rPr>
        <w:t> </w:t>
      </w:r>
      <w:r>
        <w:rPr/>
        <w:t>se</w:t>
      </w:r>
      <w:r>
        <w:rPr>
          <w:spacing w:val="23"/>
        </w:rPr>
        <w:t> </w:t>
      </w:r>
      <w:r>
        <w:rPr/>
        <w:t>logró</w:t>
      </w:r>
      <w:r>
        <w:rPr>
          <w:spacing w:val="22"/>
        </w:rPr>
        <w:t> </w:t>
      </w:r>
      <w:r>
        <w:rPr/>
        <w:t>atender</w:t>
      </w:r>
      <w:r>
        <w:rPr>
          <w:spacing w:val="21"/>
        </w:rPr>
        <w:t> </w:t>
      </w:r>
      <w:r>
        <w:rPr/>
        <w:t>un</w:t>
      </w:r>
      <w:r>
        <w:rPr>
          <w:spacing w:val="22"/>
        </w:rPr>
        <w:t> </w:t>
      </w:r>
      <w:r>
        <w:rPr/>
        <w:t>total</w:t>
      </w:r>
      <w:r>
        <w:rPr>
          <w:spacing w:val="25"/>
        </w:rPr>
        <w:t> </w:t>
      </w:r>
      <w:r>
        <w:rPr>
          <w:spacing w:val="-5"/>
        </w:rPr>
        <w:t>de</w:t>
      </w:r>
    </w:p>
    <w:p>
      <w:pPr>
        <w:spacing w:line="252" w:lineRule="exact" w:before="0"/>
        <w:ind w:left="1059" w:right="0" w:firstLine="0"/>
        <w:jc w:val="both"/>
        <w:rPr>
          <w:sz w:val="22"/>
        </w:rPr>
      </w:pPr>
      <w:r>
        <w:rPr>
          <w:b/>
          <w:sz w:val="22"/>
        </w:rPr>
        <w:t>172.045</w:t>
      </w:r>
      <w:r>
        <w:rPr>
          <w:b/>
          <w:spacing w:val="-2"/>
          <w:sz w:val="22"/>
        </w:rPr>
        <w:t> </w:t>
      </w:r>
      <w:r>
        <w:rPr>
          <w:b/>
          <w:sz w:val="22"/>
        </w:rPr>
        <w:t>familias</w:t>
      </w:r>
      <w:r>
        <w:rPr>
          <w:sz w:val="22"/>
        </w:rPr>
        <w:t>,</w:t>
      </w:r>
      <w:r>
        <w:rPr>
          <w:spacing w:val="2"/>
          <w:sz w:val="22"/>
        </w:rPr>
        <w:t> </w:t>
      </w:r>
      <w:r>
        <w:rPr>
          <w:sz w:val="22"/>
        </w:rPr>
        <w:t>alcanzando</w:t>
      </w:r>
      <w:r>
        <w:rPr>
          <w:spacing w:val="-10"/>
          <w:sz w:val="22"/>
        </w:rPr>
        <w:t> </w:t>
      </w:r>
      <w:r>
        <w:rPr>
          <w:sz w:val="22"/>
        </w:rPr>
        <w:t>durante</w:t>
      </w:r>
      <w:r>
        <w:rPr>
          <w:spacing w:val="-2"/>
          <w:sz w:val="22"/>
        </w:rPr>
        <w:t> </w:t>
      </w:r>
      <w:r>
        <w:rPr>
          <w:sz w:val="22"/>
        </w:rPr>
        <w:t>el</w:t>
      </w:r>
      <w:r>
        <w:rPr>
          <w:spacing w:val="-7"/>
          <w:sz w:val="22"/>
        </w:rPr>
        <w:t> </w:t>
      </w:r>
      <w:r>
        <w:rPr>
          <w:sz w:val="22"/>
        </w:rPr>
        <w:t>semestre</w:t>
      </w:r>
      <w:r>
        <w:rPr>
          <w:spacing w:val="-3"/>
          <w:sz w:val="22"/>
        </w:rPr>
        <w:t> </w:t>
      </w:r>
      <w:r>
        <w:rPr>
          <w:sz w:val="22"/>
        </w:rPr>
        <w:t>el</w:t>
      </w:r>
      <w:r>
        <w:rPr>
          <w:spacing w:val="-2"/>
          <w:sz w:val="22"/>
        </w:rPr>
        <w:t> </w:t>
      </w:r>
      <w:r>
        <w:rPr>
          <w:b/>
          <w:sz w:val="22"/>
        </w:rPr>
        <w:t>104%</w:t>
      </w:r>
      <w:r>
        <w:rPr>
          <w:b/>
          <w:spacing w:val="-4"/>
          <w:sz w:val="22"/>
        </w:rPr>
        <w:t> </w:t>
      </w:r>
      <w:r>
        <w:rPr>
          <w:sz w:val="22"/>
        </w:rPr>
        <w:t>la</w:t>
      </w:r>
      <w:r>
        <w:rPr>
          <w:spacing w:val="-10"/>
          <w:sz w:val="22"/>
        </w:rPr>
        <w:t> </w:t>
      </w:r>
      <w:r>
        <w:rPr>
          <w:sz w:val="22"/>
        </w:rPr>
        <w:t>meta</w:t>
      </w:r>
      <w:r>
        <w:rPr>
          <w:spacing w:val="-9"/>
          <w:sz w:val="22"/>
        </w:rPr>
        <w:t> </w:t>
      </w:r>
      <w:r>
        <w:rPr>
          <w:sz w:val="22"/>
        </w:rPr>
        <w:t>programada</w:t>
      </w:r>
      <w:r>
        <w:rPr>
          <w:spacing w:val="-3"/>
          <w:sz w:val="22"/>
        </w:rPr>
        <w:t> </w:t>
      </w:r>
      <w:r>
        <w:rPr>
          <w:sz w:val="22"/>
        </w:rPr>
        <w:t>para</w:t>
      </w:r>
      <w:r>
        <w:rPr>
          <w:spacing w:val="-2"/>
          <w:sz w:val="22"/>
        </w:rPr>
        <w:t> </w:t>
      </w:r>
      <w:r>
        <w:rPr>
          <w:sz w:val="22"/>
        </w:rPr>
        <w:t>el </w:t>
      </w:r>
      <w:r>
        <w:rPr>
          <w:spacing w:val="-4"/>
          <w:sz w:val="22"/>
        </w:rPr>
        <w:t>año.</w:t>
      </w:r>
    </w:p>
    <w:p>
      <w:pPr>
        <w:pStyle w:val="BodyText"/>
        <w:rPr>
          <w:sz w:val="20"/>
        </w:rPr>
      </w:pPr>
    </w:p>
    <w:p>
      <w:pPr>
        <w:pStyle w:val="BodyText"/>
        <w:rPr>
          <w:sz w:val="20"/>
        </w:rPr>
      </w:pPr>
    </w:p>
    <w:p>
      <w:pPr>
        <w:pStyle w:val="BodyText"/>
        <w:spacing w:before="68"/>
        <w:rPr>
          <w:sz w:val="20"/>
        </w:rPr>
      </w:pPr>
      <w:r>
        <w:rPr>
          <w:sz w:val="20"/>
        </w:rPr>
        <mc:AlternateContent>
          <mc:Choice Requires="wps">
            <w:drawing>
              <wp:anchor distT="0" distB="0" distL="0" distR="0" allowOverlap="1" layoutInCell="1" locked="0" behindDoc="1" simplePos="0" relativeHeight="487590912">
                <wp:simplePos x="0" y="0"/>
                <wp:positionH relativeFrom="page">
                  <wp:posOffset>901293</wp:posOffset>
                </wp:positionH>
                <wp:positionV relativeFrom="paragraph">
                  <wp:posOffset>204634</wp:posOffset>
                </wp:positionV>
                <wp:extent cx="1830070"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30070" cy="9525"/>
                        </a:xfrm>
                        <a:custGeom>
                          <a:avLst/>
                          <a:gdLst/>
                          <a:ahLst/>
                          <a:cxnLst/>
                          <a:rect l="l" t="t" r="r" b="b"/>
                          <a:pathLst>
                            <a:path w="1830070" h="9525">
                              <a:moveTo>
                                <a:pt x="1829689" y="0"/>
                              </a:moveTo>
                              <a:lnTo>
                                <a:pt x="0" y="0"/>
                              </a:lnTo>
                              <a:lnTo>
                                <a:pt x="0" y="9144"/>
                              </a:lnTo>
                              <a:lnTo>
                                <a:pt x="1829689" y="914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968002pt;margin-top:16.112967pt;width:144.07pt;height:.72003pt;mso-position-horizontal-relative:page;mso-position-vertical-relative:paragraph;z-index:-15725568;mso-wrap-distance-left:0;mso-wrap-distance-right:0" id="docshape8" filled="true" fillcolor="#000000" stroked="false">
                <v:fill type="solid"/>
                <w10:wrap type="topAndBottom"/>
              </v:rect>
            </w:pict>
          </mc:Fallback>
        </mc:AlternateContent>
      </w:r>
    </w:p>
    <w:p>
      <w:pPr>
        <w:spacing w:before="85"/>
        <w:ind w:left="1059" w:right="0" w:firstLine="0"/>
        <w:jc w:val="left"/>
        <w:rPr>
          <w:rFonts w:ascii="Cambria" w:hAnsi="Cambria"/>
          <w:sz w:val="16"/>
        </w:rPr>
      </w:pPr>
      <w:r>
        <w:rPr>
          <w:rFonts w:ascii="Cambria" w:hAnsi="Cambria"/>
          <w:position w:val="4"/>
          <w:sz w:val="10"/>
        </w:rPr>
        <w:t>[1]</w:t>
      </w:r>
      <w:r>
        <w:rPr>
          <w:rFonts w:ascii="Cambria" w:hAnsi="Cambria"/>
          <w:spacing w:val="10"/>
          <w:position w:val="4"/>
          <w:sz w:val="10"/>
        </w:rPr>
        <w:t> </w:t>
      </w:r>
      <w:r>
        <w:rPr>
          <w:rFonts w:ascii="Cambria" w:hAnsi="Cambria"/>
          <w:sz w:val="16"/>
        </w:rPr>
        <w:t>Concepto</w:t>
      </w:r>
      <w:r>
        <w:rPr>
          <w:rFonts w:ascii="Cambria" w:hAnsi="Cambria"/>
          <w:spacing w:val="-3"/>
          <w:sz w:val="16"/>
        </w:rPr>
        <w:t> </w:t>
      </w:r>
      <w:r>
        <w:rPr>
          <w:rFonts w:ascii="Cambria" w:hAnsi="Cambria"/>
          <w:sz w:val="16"/>
        </w:rPr>
        <w:t>tomado</w:t>
      </w:r>
      <w:r>
        <w:rPr>
          <w:rFonts w:ascii="Cambria" w:hAnsi="Cambria"/>
          <w:spacing w:val="-2"/>
          <w:sz w:val="16"/>
        </w:rPr>
        <w:t> </w:t>
      </w:r>
      <w:r>
        <w:rPr>
          <w:rFonts w:ascii="Cambria" w:hAnsi="Cambria"/>
          <w:sz w:val="16"/>
        </w:rPr>
        <w:t>del</w:t>
      </w:r>
      <w:r>
        <w:rPr>
          <w:rFonts w:ascii="Cambria" w:hAnsi="Cambria"/>
          <w:spacing w:val="6"/>
          <w:sz w:val="16"/>
        </w:rPr>
        <w:t> </w:t>
      </w:r>
      <w:r>
        <w:rPr>
          <w:rFonts w:ascii="Cambria" w:hAnsi="Cambria"/>
          <w:i/>
          <w:sz w:val="16"/>
        </w:rPr>
        <w:t>Manual</w:t>
      </w:r>
      <w:r>
        <w:rPr>
          <w:rFonts w:ascii="Cambria" w:hAnsi="Cambria"/>
          <w:i/>
          <w:spacing w:val="-3"/>
          <w:sz w:val="16"/>
        </w:rPr>
        <w:t> </w:t>
      </w:r>
      <w:r>
        <w:rPr>
          <w:rFonts w:ascii="Cambria" w:hAnsi="Cambria"/>
          <w:i/>
          <w:sz w:val="16"/>
        </w:rPr>
        <w:t>de</w:t>
      </w:r>
      <w:r>
        <w:rPr>
          <w:rFonts w:ascii="Cambria" w:hAnsi="Cambria"/>
          <w:i/>
          <w:spacing w:val="-3"/>
          <w:sz w:val="16"/>
        </w:rPr>
        <w:t> </w:t>
      </w:r>
      <w:r>
        <w:rPr>
          <w:rFonts w:ascii="Cambria" w:hAnsi="Cambria"/>
          <w:i/>
          <w:sz w:val="16"/>
        </w:rPr>
        <w:t>evaluación</w:t>
      </w:r>
      <w:r>
        <w:rPr>
          <w:rFonts w:ascii="Cambria" w:hAnsi="Cambria"/>
          <w:i/>
          <w:spacing w:val="-3"/>
          <w:sz w:val="16"/>
        </w:rPr>
        <w:t> </w:t>
      </w:r>
      <w:r>
        <w:rPr>
          <w:rFonts w:ascii="Cambria" w:hAnsi="Cambria"/>
          <w:i/>
          <w:sz w:val="16"/>
        </w:rPr>
        <w:t>para</w:t>
      </w:r>
      <w:r>
        <w:rPr>
          <w:rFonts w:ascii="Cambria" w:hAnsi="Cambria"/>
          <w:i/>
          <w:spacing w:val="-8"/>
          <w:sz w:val="16"/>
        </w:rPr>
        <w:t> </w:t>
      </w:r>
      <w:r>
        <w:rPr>
          <w:rFonts w:ascii="Cambria" w:hAnsi="Cambria"/>
          <w:i/>
          <w:sz w:val="16"/>
        </w:rPr>
        <w:t>intervenciones</w:t>
      </w:r>
      <w:r>
        <w:rPr>
          <w:rFonts w:ascii="Cambria" w:hAnsi="Cambria"/>
          <w:i/>
          <w:spacing w:val="-6"/>
          <w:sz w:val="16"/>
        </w:rPr>
        <w:t> </w:t>
      </w:r>
      <w:r>
        <w:rPr>
          <w:rFonts w:ascii="Cambria" w:hAnsi="Cambria"/>
          <w:i/>
          <w:sz w:val="16"/>
        </w:rPr>
        <w:t>públicas</w:t>
      </w:r>
      <w:r>
        <w:rPr>
          <w:rFonts w:ascii="Cambria" w:hAnsi="Cambria"/>
          <w:i/>
          <w:spacing w:val="-1"/>
          <w:sz w:val="16"/>
        </w:rPr>
        <w:t> </w:t>
      </w:r>
      <w:r>
        <w:rPr>
          <w:rFonts w:ascii="Cambria" w:hAnsi="Cambria"/>
          <w:sz w:val="16"/>
        </w:rPr>
        <w:t>elaborado</w:t>
      </w:r>
      <w:r>
        <w:rPr>
          <w:rFonts w:ascii="Cambria" w:hAnsi="Cambria"/>
          <w:spacing w:val="-2"/>
          <w:sz w:val="16"/>
        </w:rPr>
        <w:t> </w:t>
      </w:r>
      <w:r>
        <w:rPr>
          <w:rFonts w:ascii="Cambria" w:hAnsi="Cambria"/>
          <w:sz w:val="16"/>
        </w:rPr>
        <w:t>por</w:t>
      </w:r>
      <w:r>
        <w:rPr>
          <w:rFonts w:ascii="Cambria" w:hAnsi="Cambria"/>
          <w:spacing w:val="-4"/>
          <w:sz w:val="16"/>
        </w:rPr>
        <w:t> </w:t>
      </w:r>
      <w:r>
        <w:rPr>
          <w:rFonts w:ascii="Cambria" w:hAnsi="Cambria"/>
          <w:sz w:val="16"/>
        </w:rPr>
        <w:t>MIDEPLAN</w:t>
      </w:r>
      <w:r>
        <w:rPr>
          <w:rFonts w:ascii="Cambria" w:hAnsi="Cambria"/>
          <w:spacing w:val="-4"/>
          <w:sz w:val="16"/>
        </w:rPr>
        <w:t> </w:t>
      </w:r>
      <w:r>
        <w:rPr>
          <w:rFonts w:ascii="Cambria" w:hAnsi="Cambria"/>
          <w:sz w:val="16"/>
        </w:rPr>
        <w:t>en</w:t>
      </w:r>
      <w:r>
        <w:rPr>
          <w:rFonts w:ascii="Cambria" w:hAnsi="Cambria"/>
          <w:spacing w:val="-6"/>
          <w:sz w:val="16"/>
        </w:rPr>
        <w:t> </w:t>
      </w:r>
      <w:r>
        <w:rPr>
          <w:rFonts w:ascii="Cambria" w:hAnsi="Cambria"/>
          <w:sz w:val="16"/>
        </w:rPr>
        <w:t>el</w:t>
      </w:r>
      <w:r>
        <w:rPr>
          <w:rFonts w:ascii="Cambria" w:hAnsi="Cambria"/>
          <w:spacing w:val="-4"/>
          <w:sz w:val="16"/>
        </w:rPr>
        <w:t> </w:t>
      </w:r>
      <w:r>
        <w:rPr>
          <w:rFonts w:ascii="Cambria" w:hAnsi="Cambria"/>
          <w:sz w:val="16"/>
        </w:rPr>
        <w:t>año</w:t>
      </w:r>
      <w:r>
        <w:rPr>
          <w:rFonts w:ascii="Cambria" w:hAnsi="Cambria"/>
          <w:spacing w:val="-2"/>
          <w:sz w:val="16"/>
        </w:rPr>
        <w:t> 2017.</w:t>
      </w:r>
    </w:p>
    <w:p>
      <w:pPr>
        <w:spacing w:after="0"/>
        <w:jc w:val="left"/>
        <w:rPr>
          <w:rFonts w:ascii="Cambria" w:hAnsi="Cambria"/>
          <w:sz w:val="16"/>
        </w:rPr>
        <w:sectPr>
          <w:pgSz w:w="12240" w:h="15840"/>
          <w:pgMar w:header="0" w:footer="744" w:top="1280" w:bottom="940" w:left="360" w:right="360"/>
        </w:sectPr>
      </w:pPr>
    </w:p>
    <w:p>
      <w:pPr>
        <w:pStyle w:val="BodyText"/>
        <w:spacing w:before="89"/>
        <w:ind w:left="1059"/>
        <w:jc w:val="both"/>
      </w:pPr>
      <w:r>
        <w:rPr/>
        <w:t>En</w:t>
      </w:r>
      <w:r>
        <w:rPr>
          <w:spacing w:val="-6"/>
        </w:rPr>
        <w:t> </w:t>
      </w:r>
      <w:r>
        <w:rPr/>
        <w:t>cuanto</w:t>
      </w:r>
      <w:r>
        <w:rPr>
          <w:spacing w:val="-5"/>
        </w:rPr>
        <w:t> </w:t>
      </w:r>
      <w:r>
        <w:rPr/>
        <w:t>al</w:t>
      </w:r>
      <w:r>
        <w:rPr>
          <w:spacing w:val="-2"/>
        </w:rPr>
        <w:t> </w:t>
      </w:r>
      <w:r>
        <w:rPr/>
        <w:t>presupuesto</w:t>
      </w:r>
      <w:r>
        <w:rPr>
          <w:spacing w:val="-6"/>
        </w:rPr>
        <w:t> </w:t>
      </w:r>
      <w:r>
        <w:rPr/>
        <w:t>ajustado</w:t>
      </w:r>
      <w:r>
        <w:rPr>
          <w:spacing w:val="-5"/>
        </w:rPr>
        <w:t> </w:t>
      </w:r>
      <w:r>
        <w:rPr/>
        <w:t>este</w:t>
      </w:r>
      <w:r>
        <w:rPr>
          <w:spacing w:val="3"/>
        </w:rPr>
        <w:t> </w:t>
      </w:r>
      <w:r>
        <w:rPr/>
        <w:t>es</w:t>
      </w:r>
      <w:r>
        <w:rPr>
          <w:spacing w:val="1"/>
        </w:rPr>
        <w:t> </w:t>
      </w:r>
      <w:r>
        <w:rPr/>
        <w:t>de</w:t>
      </w:r>
      <w:r>
        <w:rPr>
          <w:spacing w:val="-6"/>
        </w:rPr>
        <w:t> </w:t>
      </w:r>
      <w:r>
        <w:rPr>
          <w:b/>
        </w:rPr>
        <w:t>₡</w:t>
      </w:r>
      <w:r>
        <w:rPr>
          <w:b/>
          <w:sz w:val="23"/>
        </w:rPr>
        <w:t>76</w:t>
      </w:r>
      <w:r>
        <w:rPr>
          <w:b/>
          <w:spacing w:val="-1"/>
          <w:sz w:val="23"/>
        </w:rPr>
        <w:t> </w:t>
      </w:r>
      <w:r>
        <w:rPr>
          <w:b/>
          <w:sz w:val="23"/>
        </w:rPr>
        <w:t>972</w:t>
      </w:r>
      <w:r>
        <w:rPr>
          <w:b/>
          <w:spacing w:val="-1"/>
          <w:sz w:val="23"/>
        </w:rPr>
        <w:t> </w:t>
      </w:r>
      <w:r>
        <w:rPr>
          <w:b/>
          <w:sz w:val="23"/>
        </w:rPr>
        <w:t>504</w:t>
      </w:r>
      <w:r>
        <w:rPr>
          <w:b/>
          <w:spacing w:val="6"/>
          <w:sz w:val="23"/>
        </w:rPr>
        <w:t> </w:t>
      </w:r>
      <w:r>
        <w:rPr>
          <w:b/>
          <w:sz w:val="23"/>
        </w:rPr>
        <w:t>604</w:t>
      </w:r>
      <w:r>
        <w:rPr>
          <w:b/>
          <w:spacing w:val="1"/>
          <w:sz w:val="23"/>
        </w:rPr>
        <w:t> </w:t>
      </w:r>
      <w:r>
        <w:rPr/>
        <w:t>se</w:t>
      </w:r>
      <w:r>
        <w:rPr>
          <w:spacing w:val="2"/>
        </w:rPr>
        <w:t> </w:t>
      </w:r>
      <w:r>
        <w:rPr/>
        <w:t>logró</w:t>
      </w:r>
      <w:r>
        <w:rPr>
          <w:spacing w:val="-6"/>
        </w:rPr>
        <w:t> </w:t>
      </w:r>
      <w:r>
        <w:rPr/>
        <w:t>una</w:t>
      </w:r>
      <w:r>
        <w:rPr>
          <w:spacing w:val="2"/>
        </w:rPr>
        <w:t> </w:t>
      </w:r>
      <w:r>
        <w:rPr/>
        <w:t>ejecución</w:t>
      </w:r>
      <w:r>
        <w:rPr>
          <w:spacing w:val="-1"/>
        </w:rPr>
        <w:t> </w:t>
      </w:r>
      <w:r>
        <w:rPr/>
        <w:t>real</w:t>
      </w:r>
      <w:r>
        <w:rPr>
          <w:spacing w:val="-2"/>
        </w:rPr>
        <w:t> </w:t>
      </w:r>
      <w:r>
        <w:rPr>
          <w:spacing w:val="-5"/>
        </w:rPr>
        <w:t>del</w:t>
      </w:r>
    </w:p>
    <w:p>
      <w:pPr>
        <w:spacing w:before="9"/>
        <w:ind w:left="1059" w:right="0" w:firstLine="0"/>
        <w:jc w:val="both"/>
        <w:rPr>
          <w:b/>
          <w:sz w:val="23"/>
        </w:rPr>
      </w:pPr>
      <w:r>
        <w:rPr>
          <w:b/>
          <w:sz w:val="22"/>
        </w:rPr>
        <w:t>99%,</w:t>
      </w:r>
      <w:r>
        <w:rPr>
          <w:b/>
          <w:spacing w:val="8"/>
          <w:sz w:val="22"/>
        </w:rPr>
        <w:t> </w:t>
      </w:r>
      <w:r>
        <w:rPr>
          <w:sz w:val="22"/>
        </w:rPr>
        <w:t>que</w:t>
      </w:r>
      <w:r>
        <w:rPr>
          <w:spacing w:val="-4"/>
          <w:sz w:val="22"/>
        </w:rPr>
        <w:t> </w:t>
      </w:r>
      <w:r>
        <w:rPr>
          <w:sz w:val="22"/>
        </w:rPr>
        <w:t>corresponde</w:t>
      </w:r>
      <w:r>
        <w:rPr>
          <w:spacing w:val="4"/>
          <w:sz w:val="22"/>
        </w:rPr>
        <w:t> </w:t>
      </w:r>
      <w:r>
        <w:rPr>
          <w:sz w:val="22"/>
        </w:rPr>
        <w:t>a</w:t>
      </w:r>
      <w:r>
        <w:rPr>
          <w:spacing w:val="-4"/>
          <w:sz w:val="22"/>
        </w:rPr>
        <w:t> </w:t>
      </w:r>
      <w:r>
        <w:rPr>
          <w:sz w:val="22"/>
        </w:rPr>
        <w:t>un</w:t>
      </w:r>
      <w:r>
        <w:rPr>
          <w:spacing w:val="-4"/>
          <w:sz w:val="22"/>
        </w:rPr>
        <w:t> </w:t>
      </w:r>
      <w:r>
        <w:rPr>
          <w:sz w:val="22"/>
        </w:rPr>
        <w:t>monto</w:t>
      </w:r>
      <w:r>
        <w:rPr>
          <w:spacing w:val="-3"/>
          <w:sz w:val="22"/>
        </w:rPr>
        <w:t> </w:t>
      </w:r>
      <w:r>
        <w:rPr>
          <w:sz w:val="22"/>
        </w:rPr>
        <w:t>de</w:t>
      </w:r>
      <w:r>
        <w:rPr>
          <w:spacing w:val="8"/>
          <w:sz w:val="22"/>
        </w:rPr>
        <w:t> </w:t>
      </w:r>
      <w:r>
        <w:rPr>
          <w:b/>
          <w:sz w:val="22"/>
        </w:rPr>
        <w:t>₡</w:t>
      </w:r>
      <w:r>
        <w:rPr>
          <w:b/>
          <w:sz w:val="23"/>
        </w:rPr>
        <w:t>76</w:t>
      </w:r>
      <w:r>
        <w:rPr>
          <w:b/>
          <w:spacing w:val="1"/>
          <w:sz w:val="23"/>
        </w:rPr>
        <w:t> </w:t>
      </w:r>
      <w:r>
        <w:rPr>
          <w:b/>
          <w:sz w:val="23"/>
        </w:rPr>
        <w:t>704</w:t>
      </w:r>
      <w:r>
        <w:rPr>
          <w:b/>
          <w:spacing w:val="7"/>
          <w:sz w:val="23"/>
        </w:rPr>
        <w:t> </w:t>
      </w:r>
      <w:r>
        <w:rPr>
          <w:b/>
          <w:sz w:val="23"/>
        </w:rPr>
        <w:t>944</w:t>
      </w:r>
      <w:r>
        <w:rPr>
          <w:b/>
          <w:spacing w:val="2"/>
          <w:sz w:val="23"/>
        </w:rPr>
        <w:t> </w:t>
      </w:r>
      <w:r>
        <w:rPr>
          <w:b/>
          <w:spacing w:val="-4"/>
          <w:sz w:val="23"/>
        </w:rPr>
        <w:t>742.</w:t>
      </w:r>
    </w:p>
    <w:p>
      <w:pPr>
        <w:pStyle w:val="BodyText"/>
        <w:spacing w:before="10"/>
        <w:rPr>
          <w:b/>
        </w:rPr>
      </w:pPr>
    </w:p>
    <w:p>
      <w:pPr>
        <w:pStyle w:val="BodyText"/>
        <w:ind w:left="1059" w:right="1099"/>
        <w:jc w:val="both"/>
      </w:pPr>
      <w:r>
        <w:rPr/>
        <w:t>Al analizar los resultados anuales de este beneficio se concluye que se dio una ejecución eficiente y eficaz al obtener un alto porcentaje de ejecución tanto en meta como en su </w:t>
      </w:r>
      <w:r>
        <w:rPr>
          <w:spacing w:val="-2"/>
        </w:rPr>
        <w:t>presupuesto.</w:t>
      </w:r>
    </w:p>
    <w:p>
      <w:pPr>
        <w:pStyle w:val="Heading1"/>
        <w:numPr>
          <w:ilvl w:val="2"/>
          <w:numId w:val="4"/>
        </w:numPr>
        <w:tabs>
          <w:tab w:pos="1691" w:val="left" w:leader="none"/>
        </w:tabs>
        <w:spacing w:line="242" w:lineRule="auto" w:before="250" w:after="0"/>
        <w:ind w:left="1059" w:right="1095" w:firstLine="0"/>
        <w:jc w:val="both"/>
      </w:pPr>
      <w:bookmarkStart w:name="_bookmark6" w:id="7"/>
      <w:bookmarkEnd w:id="7"/>
      <w:r>
        <w:rPr>
          <w:b w:val="0"/>
        </w:rPr>
      </w:r>
      <w:r>
        <w:rPr/>
        <w:t>Asignación Familiar H (Actividad: Otorgamiento de trasferencias económicas a personas trabajadoras con bajos ingresos que tengan a su cargo personas con discapacidad permanente).</w:t>
      </w:r>
    </w:p>
    <w:p>
      <w:pPr>
        <w:pStyle w:val="BodyText"/>
        <w:spacing w:before="249"/>
        <w:ind w:left="1059" w:right="1096"/>
        <w:jc w:val="both"/>
      </w:pPr>
      <w:r>
        <w:rPr/>
        <w:t>Este beneficio</w:t>
      </w:r>
      <w:r>
        <w:rPr>
          <w:spacing w:val="-4"/>
        </w:rPr>
        <w:t> </w:t>
      </w:r>
      <w:r>
        <w:rPr/>
        <w:t>Promueve la</w:t>
      </w:r>
      <w:r>
        <w:rPr>
          <w:spacing w:val="-7"/>
        </w:rPr>
        <w:t> </w:t>
      </w:r>
      <w:r>
        <w:rPr/>
        <w:t>satisfacción de necesidades básicas</w:t>
      </w:r>
      <w:r>
        <w:rPr>
          <w:spacing w:val="-2"/>
        </w:rPr>
        <w:t> </w:t>
      </w:r>
      <w:r>
        <w:rPr/>
        <w:t>de personas</w:t>
      </w:r>
      <w:r>
        <w:rPr>
          <w:spacing w:val="-2"/>
        </w:rPr>
        <w:t> </w:t>
      </w:r>
      <w:r>
        <w:rPr/>
        <w:t>con discapacidad permanente y determinada por la CCSS, CONAPDIS o ente competente en materia de discapacidad,</w:t>
      </w:r>
      <w:r>
        <w:rPr>
          <w:spacing w:val="-1"/>
        </w:rPr>
        <w:t> </w:t>
      </w:r>
      <w:r>
        <w:rPr/>
        <w:t>mediante un aporte económico al ingreso familiar que</w:t>
      </w:r>
      <w:r>
        <w:rPr>
          <w:spacing w:val="-5"/>
        </w:rPr>
        <w:t> </w:t>
      </w:r>
      <w:r>
        <w:rPr/>
        <w:t>favorece la satisfacción de necesidades</w:t>
      </w:r>
      <w:r>
        <w:rPr>
          <w:spacing w:val="-16"/>
        </w:rPr>
        <w:t> </w:t>
      </w:r>
      <w:r>
        <w:rPr/>
        <w:t>de</w:t>
      </w:r>
      <w:r>
        <w:rPr>
          <w:spacing w:val="-15"/>
        </w:rPr>
        <w:t> </w:t>
      </w:r>
      <w:r>
        <w:rPr/>
        <w:t>alimentación,</w:t>
      </w:r>
      <w:r>
        <w:rPr>
          <w:spacing w:val="-15"/>
        </w:rPr>
        <w:t> </w:t>
      </w:r>
      <w:r>
        <w:rPr/>
        <w:t>salud,</w:t>
      </w:r>
      <w:r>
        <w:rPr>
          <w:spacing w:val="-16"/>
        </w:rPr>
        <w:t> </w:t>
      </w:r>
      <w:r>
        <w:rPr/>
        <w:t>vivienda,</w:t>
      </w:r>
      <w:r>
        <w:rPr>
          <w:spacing w:val="-15"/>
        </w:rPr>
        <w:t> </w:t>
      </w:r>
      <w:r>
        <w:rPr/>
        <w:t>servicios</w:t>
      </w:r>
      <w:r>
        <w:rPr>
          <w:spacing w:val="-15"/>
        </w:rPr>
        <w:t> </w:t>
      </w:r>
      <w:r>
        <w:rPr/>
        <w:t>públicos</w:t>
      </w:r>
      <w:r>
        <w:rPr>
          <w:spacing w:val="-15"/>
        </w:rPr>
        <w:t> </w:t>
      </w:r>
      <w:r>
        <w:rPr/>
        <w:t>básicos,</w:t>
      </w:r>
      <w:r>
        <w:rPr>
          <w:spacing w:val="-16"/>
        </w:rPr>
        <w:t> </w:t>
      </w:r>
      <w:r>
        <w:rPr/>
        <w:t>educación</w:t>
      </w:r>
      <w:r>
        <w:rPr>
          <w:spacing w:val="-15"/>
        </w:rPr>
        <w:t> </w:t>
      </w:r>
      <w:r>
        <w:rPr/>
        <w:t>y</w:t>
      </w:r>
      <w:r>
        <w:rPr>
          <w:spacing w:val="-15"/>
        </w:rPr>
        <w:t> </w:t>
      </w:r>
      <w:r>
        <w:rPr/>
        <w:t>transporte, entre otros. Se otorga a: a) personas trabajadoras con bajos ingresos que tengan a su cargo hijos e hijas con discapacidad permanente, b) personas trabajadoras de bajos ingresos que tengan a su cargo hijos e hijas menores de edad con discapacidad permanente, y c) personas estudiantes de educación superior o técnica con discapacidad permanente entre los 18 y 25 </w:t>
      </w:r>
      <w:r>
        <w:rPr>
          <w:spacing w:val="-2"/>
        </w:rPr>
        <w:t>años.</w:t>
      </w:r>
    </w:p>
    <w:p>
      <w:pPr>
        <w:spacing w:line="249" w:lineRule="auto" w:before="252"/>
        <w:ind w:left="1059" w:right="1092" w:firstLine="0"/>
        <w:jc w:val="both"/>
        <w:rPr>
          <w:b/>
          <w:sz w:val="23"/>
        </w:rPr>
      </w:pPr>
      <w:r>
        <w:rPr>
          <w:sz w:val="22"/>
        </w:rPr>
        <w:t>La meta ajustada para este beneficio es de </w:t>
      </w:r>
      <w:r>
        <w:rPr>
          <w:b/>
          <w:sz w:val="22"/>
        </w:rPr>
        <w:t>2.136 personas </w:t>
      </w:r>
      <w:r>
        <w:rPr>
          <w:sz w:val="22"/>
        </w:rPr>
        <w:t>y se atendieron </w:t>
      </w:r>
      <w:r>
        <w:rPr>
          <w:b/>
          <w:sz w:val="22"/>
        </w:rPr>
        <w:t>2.152 personas </w:t>
      </w:r>
      <w:r>
        <w:rPr>
          <w:sz w:val="22"/>
        </w:rPr>
        <w:t>logrando una ejecución del </w:t>
      </w:r>
      <w:r>
        <w:rPr>
          <w:b/>
          <w:sz w:val="22"/>
        </w:rPr>
        <w:t>100%. </w:t>
      </w:r>
      <w:r>
        <w:rPr>
          <w:sz w:val="22"/>
        </w:rPr>
        <w:t>El presupuesto ajustado fue de </w:t>
      </w:r>
      <w:r>
        <w:rPr>
          <w:b/>
          <w:sz w:val="22"/>
        </w:rPr>
        <w:t>₡</w:t>
      </w:r>
      <w:r>
        <w:rPr>
          <w:b/>
          <w:sz w:val="23"/>
        </w:rPr>
        <w:t>2.125.819.182 </w:t>
      </w:r>
      <w:r>
        <w:rPr>
          <w:sz w:val="22"/>
        </w:rPr>
        <w:t>y se logró una ejecución real del </w:t>
      </w:r>
      <w:r>
        <w:rPr>
          <w:b/>
          <w:sz w:val="22"/>
        </w:rPr>
        <w:t>100%</w:t>
      </w:r>
      <w:r>
        <w:rPr>
          <w:sz w:val="22"/>
        </w:rPr>
        <w:t>, correspondiente a </w:t>
      </w:r>
      <w:r>
        <w:rPr>
          <w:b/>
          <w:sz w:val="22"/>
        </w:rPr>
        <w:t>₡</w:t>
      </w:r>
      <w:r>
        <w:rPr>
          <w:b/>
          <w:sz w:val="23"/>
        </w:rPr>
        <w:t>2.122.889.000.</w:t>
      </w:r>
    </w:p>
    <w:p>
      <w:pPr>
        <w:pStyle w:val="BodyText"/>
        <w:spacing w:before="202"/>
        <w:ind w:left="1059" w:right="1119"/>
        <w:jc w:val="both"/>
      </w:pPr>
      <w:r>
        <w:rPr/>
        <w:t>Se</w:t>
      </w:r>
      <w:r>
        <w:rPr>
          <w:spacing w:val="-16"/>
        </w:rPr>
        <w:t> </w:t>
      </w:r>
      <w:r>
        <w:rPr/>
        <w:t>considera</w:t>
      </w:r>
      <w:r>
        <w:rPr>
          <w:spacing w:val="-15"/>
        </w:rPr>
        <w:t> </w:t>
      </w:r>
      <w:r>
        <w:rPr/>
        <w:t>una</w:t>
      </w:r>
      <w:r>
        <w:rPr>
          <w:spacing w:val="-14"/>
        </w:rPr>
        <w:t> </w:t>
      </w:r>
      <w:r>
        <w:rPr/>
        <w:t>eficiente</w:t>
      </w:r>
      <w:r>
        <w:rPr>
          <w:spacing w:val="-16"/>
        </w:rPr>
        <w:t> </w:t>
      </w:r>
      <w:r>
        <w:rPr/>
        <w:t>y</w:t>
      </w:r>
      <w:r>
        <w:rPr>
          <w:spacing w:val="-9"/>
        </w:rPr>
        <w:t> </w:t>
      </w:r>
      <w:r>
        <w:rPr/>
        <w:t>eficaz</w:t>
      </w:r>
      <w:r>
        <w:rPr>
          <w:spacing w:val="-9"/>
        </w:rPr>
        <w:t> </w:t>
      </w:r>
      <w:r>
        <w:rPr/>
        <w:t>ejecución</w:t>
      </w:r>
      <w:r>
        <w:rPr>
          <w:spacing w:val="-15"/>
        </w:rPr>
        <w:t> </w:t>
      </w:r>
      <w:r>
        <w:rPr/>
        <w:t>de</w:t>
      </w:r>
      <w:r>
        <w:rPr>
          <w:spacing w:val="-15"/>
        </w:rPr>
        <w:t> </w:t>
      </w:r>
      <w:r>
        <w:rPr/>
        <w:t>la</w:t>
      </w:r>
      <w:r>
        <w:rPr>
          <w:spacing w:val="-15"/>
        </w:rPr>
        <w:t> </w:t>
      </w:r>
      <w:r>
        <w:rPr/>
        <w:t>meta</w:t>
      </w:r>
      <w:r>
        <w:rPr>
          <w:spacing w:val="-15"/>
        </w:rPr>
        <w:t> </w:t>
      </w:r>
      <w:r>
        <w:rPr/>
        <w:t>y</w:t>
      </w:r>
      <w:r>
        <w:rPr>
          <w:spacing w:val="-10"/>
        </w:rPr>
        <w:t> </w:t>
      </w:r>
      <w:r>
        <w:rPr/>
        <w:t>el</w:t>
      </w:r>
      <w:r>
        <w:rPr>
          <w:spacing w:val="-12"/>
        </w:rPr>
        <w:t> </w:t>
      </w:r>
      <w:r>
        <w:rPr/>
        <w:t>presupuesto,</w:t>
      </w:r>
      <w:r>
        <w:rPr>
          <w:spacing w:val="-10"/>
        </w:rPr>
        <w:t> </w:t>
      </w:r>
      <w:r>
        <w:rPr/>
        <w:t>ambos</w:t>
      </w:r>
      <w:r>
        <w:rPr>
          <w:spacing w:val="-10"/>
        </w:rPr>
        <w:t> </w:t>
      </w:r>
      <w:r>
        <w:rPr/>
        <w:t>resultados</w:t>
      </w:r>
      <w:r>
        <w:rPr>
          <w:spacing w:val="-16"/>
        </w:rPr>
        <w:t> </w:t>
      </w:r>
      <w:r>
        <w:rPr/>
        <w:t>muy cercanos a lo programado.</w:t>
      </w:r>
    </w:p>
    <w:p>
      <w:pPr>
        <w:pStyle w:val="Heading1"/>
        <w:numPr>
          <w:ilvl w:val="2"/>
          <w:numId w:val="4"/>
        </w:numPr>
        <w:tabs>
          <w:tab w:pos="1691" w:val="left" w:leader="none"/>
        </w:tabs>
        <w:spacing w:line="240" w:lineRule="auto" w:before="200" w:after="0"/>
        <w:ind w:left="1059" w:right="1096" w:firstLine="0"/>
        <w:jc w:val="both"/>
      </w:pPr>
      <w:bookmarkStart w:name="_bookmark7" w:id="8"/>
      <w:bookmarkEnd w:id="8"/>
      <w:r>
        <w:rPr>
          <w:b w:val="0"/>
        </w:rPr>
      </w:r>
      <w:r>
        <w:rPr/>
        <w:t>Prestación Alimentaria K (Otorgamiento de transferencias económicas a personas jóvenes de 18 a25 años que egresan del Sistema Nacional de Protección Especial PANI, así como a personas con condición de discapacidad permanente entre los 18 y los 25 </w:t>
      </w:r>
      <w:r>
        <w:rPr>
          <w:spacing w:val="-2"/>
        </w:rPr>
        <w:t>años).</w:t>
      </w:r>
    </w:p>
    <w:p>
      <w:pPr>
        <w:pStyle w:val="BodyText"/>
        <w:spacing w:before="3"/>
        <w:rPr>
          <w:b/>
        </w:rPr>
      </w:pPr>
    </w:p>
    <w:p>
      <w:pPr>
        <w:pStyle w:val="BodyText"/>
        <w:ind w:left="1059" w:right="1094"/>
        <w:jc w:val="both"/>
      </w:pPr>
      <w:r>
        <w:rPr/>
        <w:t>Promueve la</w:t>
      </w:r>
      <w:r>
        <w:rPr>
          <w:spacing w:val="-6"/>
        </w:rPr>
        <w:t> </w:t>
      </w:r>
      <w:r>
        <w:rPr/>
        <w:t>satisfacción de necesidades básicas de alimentación, salud,</w:t>
      </w:r>
      <w:r>
        <w:rPr>
          <w:spacing w:val="-2"/>
        </w:rPr>
        <w:t> </w:t>
      </w:r>
      <w:r>
        <w:rPr/>
        <w:t>vivienda y educación continua, de personas jóvenes que egresan de las alternativas operadas o</w:t>
      </w:r>
      <w:r>
        <w:rPr>
          <w:spacing w:val="-2"/>
        </w:rPr>
        <w:t> </w:t>
      </w:r>
      <w:r>
        <w:rPr/>
        <w:t>supervisadas por el Sistema</w:t>
      </w:r>
      <w:r>
        <w:rPr>
          <w:spacing w:val="-7"/>
        </w:rPr>
        <w:t> </w:t>
      </w:r>
      <w:r>
        <w:rPr/>
        <w:t>Nacional</w:t>
      </w:r>
      <w:r>
        <w:rPr>
          <w:spacing w:val="-11"/>
        </w:rPr>
        <w:t> </w:t>
      </w:r>
      <w:r>
        <w:rPr/>
        <w:t>de</w:t>
      </w:r>
      <w:r>
        <w:rPr>
          <w:spacing w:val="-14"/>
        </w:rPr>
        <w:t> </w:t>
      </w:r>
      <w:r>
        <w:rPr/>
        <w:t>Protección</w:t>
      </w:r>
      <w:r>
        <w:rPr>
          <w:spacing w:val="-14"/>
        </w:rPr>
        <w:t> </w:t>
      </w:r>
      <w:r>
        <w:rPr/>
        <w:t>Especial</w:t>
      </w:r>
      <w:r>
        <w:rPr>
          <w:spacing w:val="-11"/>
        </w:rPr>
        <w:t> </w:t>
      </w:r>
      <w:r>
        <w:rPr/>
        <w:t>(SNPE)</w:t>
      </w:r>
      <w:r>
        <w:rPr>
          <w:spacing w:val="-15"/>
        </w:rPr>
        <w:t> </w:t>
      </w:r>
      <w:r>
        <w:rPr/>
        <w:t>del</w:t>
      </w:r>
      <w:r>
        <w:rPr>
          <w:spacing w:val="-11"/>
        </w:rPr>
        <w:t> </w:t>
      </w:r>
      <w:r>
        <w:rPr/>
        <w:t>Patronato</w:t>
      </w:r>
      <w:r>
        <w:rPr>
          <w:spacing w:val="-14"/>
        </w:rPr>
        <w:t> </w:t>
      </w:r>
      <w:r>
        <w:rPr/>
        <w:t>Nacional de</w:t>
      </w:r>
      <w:r>
        <w:rPr>
          <w:spacing w:val="-14"/>
        </w:rPr>
        <w:t> </w:t>
      </w:r>
      <w:r>
        <w:rPr/>
        <w:t>la</w:t>
      </w:r>
      <w:r>
        <w:rPr>
          <w:spacing w:val="-14"/>
        </w:rPr>
        <w:t> </w:t>
      </w:r>
      <w:r>
        <w:rPr/>
        <w:t>Infancia,</w:t>
      </w:r>
      <w:r>
        <w:rPr>
          <w:spacing w:val="-3"/>
        </w:rPr>
        <w:t> </w:t>
      </w:r>
      <w:r>
        <w:rPr/>
        <w:t>en</w:t>
      </w:r>
      <w:r>
        <w:rPr>
          <w:spacing w:val="-14"/>
        </w:rPr>
        <w:t> </w:t>
      </w:r>
      <w:r>
        <w:rPr/>
        <w:t>razón de haber alcanzado su mayoría de edad. Brinda atención a la población hasta los 25 años, mientras se encuentren estudiando.</w:t>
      </w:r>
    </w:p>
    <w:p>
      <w:pPr>
        <w:pStyle w:val="BodyText"/>
        <w:spacing w:before="248"/>
        <w:ind w:left="1059" w:right="1109"/>
        <w:jc w:val="both"/>
      </w:pPr>
      <w:r>
        <w:rPr/>
        <w:t>Además, serán beneficiarias las personas jóvenes entre los 18 a 25 años que no trabajan ni estudian en razón de su discapacidad permanente o temporal.</w:t>
      </w:r>
    </w:p>
    <w:p>
      <w:pPr>
        <w:pStyle w:val="BodyText"/>
        <w:spacing w:before="4"/>
      </w:pPr>
    </w:p>
    <w:p>
      <w:pPr>
        <w:pStyle w:val="BodyText"/>
        <w:spacing w:before="1"/>
        <w:ind w:left="1059" w:right="1087"/>
        <w:jc w:val="both"/>
      </w:pPr>
      <w:r>
        <w:rPr/>
        <w:t>La</w:t>
      </w:r>
      <w:r>
        <w:rPr>
          <w:spacing w:val="-6"/>
        </w:rPr>
        <w:t> </w:t>
      </w:r>
      <w:r>
        <w:rPr/>
        <w:t>meta</w:t>
      </w:r>
      <w:r>
        <w:rPr>
          <w:spacing w:val="-13"/>
        </w:rPr>
        <w:t> </w:t>
      </w:r>
      <w:r>
        <w:rPr/>
        <w:t>anual</w:t>
      </w:r>
      <w:r>
        <w:rPr>
          <w:spacing w:val="-3"/>
        </w:rPr>
        <w:t> </w:t>
      </w:r>
      <w:r>
        <w:rPr/>
        <w:t>para</w:t>
      </w:r>
      <w:r>
        <w:rPr>
          <w:spacing w:val="-13"/>
        </w:rPr>
        <w:t> </w:t>
      </w:r>
      <w:r>
        <w:rPr/>
        <w:t>este</w:t>
      </w:r>
      <w:r>
        <w:rPr>
          <w:spacing w:val="-6"/>
        </w:rPr>
        <w:t> </w:t>
      </w:r>
      <w:r>
        <w:rPr/>
        <w:t>beneficio</w:t>
      </w:r>
      <w:r>
        <w:rPr>
          <w:spacing w:val="-6"/>
        </w:rPr>
        <w:t> </w:t>
      </w:r>
      <w:r>
        <w:rPr/>
        <w:t>es</w:t>
      </w:r>
      <w:r>
        <w:rPr>
          <w:spacing w:val="-8"/>
        </w:rPr>
        <w:t> </w:t>
      </w:r>
      <w:r>
        <w:rPr/>
        <w:t>de </w:t>
      </w:r>
      <w:r>
        <w:rPr>
          <w:b/>
        </w:rPr>
        <w:t>318</w:t>
      </w:r>
      <w:r>
        <w:rPr>
          <w:b/>
          <w:spacing w:val="-13"/>
        </w:rPr>
        <w:t> </w:t>
      </w:r>
      <w:r>
        <w:rPr>
          <w:b/>
        </w:rPr>
        <w:t>personas</w:t>
      </w:r>
      <w:r>
        <w:rPr>
          <w:b/>
          <w:spacing w:val="-12"/>
        </w:rPr>
        <w:t> </w:t>
      </w:r>
      <w:r>
        <w:rPr/>
        <w:t>logrando</w:t>
      </w:r>
      <w:r>
        <w:rPr>
          <w:spacing w:val="-6"/>
        </w:rPr>
        <w:t> </w:t>
      </w:r>
      <w:r>
        <w:rPr/>
        <w:t>atender</w:t>
      </w:r>
      <w:r>
        <w:rPr>
          <w:spacing w:val="-6"/>
        </w:rPr>
        <w:t> </w:t>
      </w:r>
      <w:r>
        <w:rPr/>
        <w:t>a</w:t>
      </w:r>
      <w:r>
        <w:rPr>
          <w:spacing w:val="-11"/>
        </w:rPr>
        <w:t> </w:t>
      </w:r>
      <w:r>
        <w:rPr>
          <w:b/>
        </w:rPr>
        <w:t>333</w:t>
      </w:r>
      <w:r>
        <w:rPr>
          <w:b/>
          <w:spacing w:val="-6"/>
        </w:rPr>
        <w:t> </w:t>
      </w:r>
      <w:r>
        <w:rPr>
          <w:b/>
        </w:rPr>
        <w:t>personas</w:t>
      </w:r>
      <w:r>
        <w:rPr>
          <w:b/>
          <w:spacing w:val="-5"/>
        </w:rPr>
        <w:t> </w:t>
      </w:r>
      <w:r>
        <w:rPr/>
        <w:t>lo</w:t>
      </w:r>
      <w:r>
        <w:rPr>
          <w:spacing w:val="-13"/>
        </w:rPr>
        <w:t> </w:t>
      </w:r>
      <w:r>
        <w:rPr/>
        <w:t>cual representa</w:t>
      </w:r>
      <w:r>
        <w:rPr>
          <w:spacing w:val="-1"/>
        </w:rPr>
        <w:t> </w:t>
      </w:r>
      <w:r>
        <w:rPr/>
        <w:t>una</w:t>
      </w:r>
      <w:r>
        <w:rPr>
          <w:spacing w:val="6"/>
        </w:rPr>
        <w:t> </w:t>
      </w:r>
      <w:r>
        <w:rPr/>
        <w:t>ejecución del</w:t>
      </w:r>
      <w:r>
        <w:rPr>
          <w:spacing w:val="6"/>
        </w:rPr>
        <w:t> </w:t>
      </w:r>
      <w:r>
        <w:rPr>
          <w:b/>
        </w:rPr>
        <w:t>104%</w:t>
      </w:r>
      <w:r>
        <w:rPr>
          <w:b/>
          <w:spacing w:val="5"/>
        </w:rPr>
        <w:t> </w:t>
      </w:r>
      <w:r>
        <w:rPr/>
        <w:t>de</w:t>
      </w:r>
      <w:r>
        <w:rPr>
          <w:spacing w:val="-1"/>
        </w:rPr>
        <w:t> </w:t>
      </w:r>
      <w:r>
        <w:rPr/>
        <w:t>la meta,</w:t>
      </w:r>
      <w:r>
        <w:rPr>
          <w:spacing w:val="4"/>
        </w:rPr>
        <w:t> </w:t>
      </w:r>
      <w:r>
        <w:rPr/>
        <w:t>el</w:t>
      </w:r>
      <w:r>
        <w:rPr>
          <w:spacing w:val="3"/>
        </w:rPr>
        <w:t> </w:t>
      </w:r>
      <w:r>
        <w:rPr/>
        <w:t>presupuesto</w:t>
      </w:r>
      <w:r>
        <w:rPr>
          <w:spacing w:val="4"/>
        </w:rPr>
        <w:t> </w:t>
      </w:r>
      <w:r>
        <w:rPr/>
        <w:t>asignado a</w:t>
      </w:r>
      <w:r>
        <w:rPr>
          <w:spacing w:val="1"/>
        </w:rPr>
        <w:t> </w:t>
      </w:r>
      <w:r>
        <w:rPr/>
        <w:t>este beneficio</w:t>
      </w:r>
      <w:r>
        <w:rPr>
          <w:spacing w:val="-1"/>
        </w:rPr>
        <w:t> </w:t>
      </w:r>
      <w:r>
        <w:rPr/>
        <w:t>es</w:t>
      </w:r>
      <w:r>
        <w:rPr>
          <w:spacing w:val="12"/>
        </w:rPr>
        <w:t> </w:t>
      </w:r>
      <w:r>
        <w:rPr>
          <w:spacing w:val="-5"/>
        </w:rPr>
        <w:t>de</w:t>
      </w:r>
    </w:p>
    <w:p>
      <w:pPr>
        <w:spacing w:line="251" w:lineRule="exact" w:before="0"/>
        <w:ind w:left="1059" w:right="0" w:firstLine="0"/>
        <w:jc w:val="both"/>
        <w:rPr>
          <w:b/>
          <w:sz w:val="22"/>
        </w:rPr>
      </w:pPr>
      <w:r>
        <w:rPr>
          <w:b/>
          <w:sz w:val="22"/>
        </w:rPr>
        <w:t>₡472</w:t>
      </w:r>
      <w:r>
        <w:rPr>
          <w:b/>
          <w:spacing w:val="-1"/>
          <w:sz w:val="22"/>
        </w:rPr>
        <w:t> </w:t>
      </w:r>
      <w:r>
        <w:rPr>
          <w:b/>
          <w:sz w:val="22"/>
        </w:rPr>
        <w:t>780</w:t>
      </w:r>
      <w:r>
        <w:rPr>
          <w:b/>
          <w:spacing w:val="-1"/>
          <w:sz w:val="22"/>
        </w:rPr>
        <w:t> </w:t>
      </w:r>
      <w:r>
        <w:rPr>
          <w:b/>
          <w:sz w:val="22"/>
        </w:rPr>
        <w:t>170</w:t>
      </w:r>
      <w:r>
        <w:rPr>
          <w:b/>
          <w:spacing w:val="3"/>
          <w:sz w:val="22"/>
        </w:rPr>
        <w:t> </w:t>
      </w:r>
      <w:r>
        <w:rPr>
          <w:sz w:val="22"/>
        </w:rPr>
        <w:t>logrando una</w:t>
      </w:r>
      <w:r>
        <w:rPr>
          <w:spacing w:val="-7"/>
          <w:sz w:val="22"/>
        </w:rPr>
        <w:t> </w:t>
      </w:r>
      <w:r>
        <w:rPr>
          <w:sz w:val="22"/>
        </w:rPr>
        <w:t>ejecución</w:t>
      </w:r>
      <w:r>
        <w:rPr>
          <w:spacing w:val="2"/>
          <w:sz w:val="22"/>
        </w:rPr>
        <w:t> </w:t>
      </w:r>
      <w:r>
        <w:rPr>
          <w:sz w:val="22"/>
        </w:rPr>
        <w:t>de</w:t>
      </w:r>
      <w:r>
        <w:rPr>
          <w:spacing w:val="-8"/>
          <w:sz w:val="22"/>
        </w:rPr>
        <w:t> </w:t>
      </w:r>
      <w:r>
        <w:rPr>
          <w:b/>
          <w:sz w:val="22"/>
        </w:rPr>
        <w:t>₡468 326</w:t>
      </w:r>
      <w:r>
        <w:rPr>
          <w:b/>
          <w:spacing w:val="-8"/>
          <w:sz w:val="22"/>
        </w:rPr>
        <w:t> </w:t>
      </w:r>
      <w:r>
        <w:rPr>
          <w:b/>
          <w:sz w:val="22"/>
        </w:rPr>
        <w:t>156</w:t>
      </w:r>
      <w:r>
        <w:rPr>
          <w:b/>
          <w:spacing w:val="2"/>
          <w:sz w:val="22"/>
        </w:rPr>
        <w:t> </w:t>
      </w:r>
      <w:r>
        <w:rPr>
          <w:sz w:val="22"/>
        </w:rPr>
        <w:t>que</w:t>
      </w:r>
      <w:r>
        <w:rPr>
          <w:spacing w:val="-1"/>
          <w:sz w:val="22"/>
        </w:rPr>
        <w:t> </w:t>
      </w:r>
      <w:r>
        <w:rPr>
          <w:sz w:val="22"/>
        </w:rPr>
        <w:t>equivale</w:t>
      </w:r>
      <w:r>
        <w:rPr>
          <w:spacing w:val="-7"/>
          <w:sz w:val="22"/>
        </w:rPr>
        <w:t> </w:t>
      </w:r>
      <w:r>
        <w:rPr>
          <w:sz w:val="22"/>
        </w:rPr>
        <w:t>al</w:t>
      </w:r>
      <w:r>
        <w:rPr>
          <w:spacing w:val="-3"/>
          <w:sz w:val="22"/>
        </w:rPr>
        <w:t> </w:t>
      </w:r>
      <w:r>
        <w:rPr>
          <w:b/>
          <w:spacing w:val="-4"/>
          <w:sz w:val="22"/>
        </w:rPr>
        <w:t>99%.</w:t>
      </w:r>
    </w:p>
    <w:p>
      <w:pPr>
        <w:pStyle w:val="BodyText"/>
        <w:spacing w:before="27"/>
        <w:rPr>
          <w:b/>
        </w:rPr>
      </w:pPr>
    </w:p>
    <w:p>
      <w:pPr>
        <w:pStyle w:val="BodyText"/>
        <w:ind w:left="1059" w:right="1101"/>
        <w:jc w:val="both"/>
      </w:pPr>
      <w:r>
        <w:rPr/>
        <w:t>El</w:t>
      </w:r>
      <w:r>
        <w:rPr>
          <w:spacing w:val="-16"/>
        </w:rPr>
        <w:t> </w:t>
      </w:r>
      <w:r>
        <w:rPr/>
        <w:t>resultado</w:t>
      </w:r>
      <w:r>
        <w:rPr>
          <w:spacing w:val="-15"/>
        </w:rPr>
        <w:t> </w:t>
      </w:r>
      <w:r>
        <w:rPr/>
        <w:t>alcanzado</w:t>
      </w:r>
      <w:r>
        <w:rPr>
          <w:spacing w:val="-11"/>
        </w:rPr>
        <w:t> </w:t>
      </w:r>
      <w:r>
        <w:rPr/>
        <w:t>en</w:t>
      </w:r>
      <w:r>
        <w:rPr>
          <w:spacing w:val="-14"/>
        </w:rPr>
        <w:t> </w:t>
      </w:r>
      <w:r>
        <w:rPr/>
        <w:t>la</w:t>
      </w:r>
      <w:r>
        <w:rPr>
          <w:spacing w:val="-14"/>
        </w:rPr>
        <w:t> </w:t>
      </w:r>
      <w:r>
        <w:rPr/>
        <w:t>ejecución</w:t>
      </w:r>
      <w:r>
        <w:rPr>
          <w:spacing w:val="-14"/>
        </w:rPr>
        <w:t> </w:t>
      </w:r>
      <w:r>
        <w:rPr/>
        <w:t>de</w:t>
      </w:r>
      <w:r>
        <w:rPr>
          <w:spacing w:val="-14"/>
        </w:rPr>
        <w:t> </w:t>
      </w:r>
      <w:r>
        <w:rPr/>
        <w:t>este</w:t>
      </w:r>
      <w:r>
        <w:rPr>
          <w:spacing w:val="-14"/>
        </w:rPr>
        <w:t> </w:t>
      </w:r>
      <w:r>
        <w:rPr/>
        <w:t>beneficio</w:t>
      </w:r>
      <w:r>
        <w:rPr>
          <w:spacing w:val="-16"/>
        </w:rPr>
        <w:t> </w:t>
      </w:r>
      <w:r>
        <w:rPr/>
        <w:t>se</w:t>
      </w:r>
      <w:r>
        <w:rPr>
          <w:spacing w:val="-14"/>
        </w:rPr>
        <w:t> </w:t>
      </w:r>
      <w:r>
        <w:rPr/>
        <w:t>considera</w:t>
      </w:r>
      <w:r>
        <w:rPr>
          <w:spacing w:val="-14"/>
        </w:rPr>
        <w:t> </w:t>
      </w:r>
      <w:r>
        <w:rPr/>
        <w:t>eficiente</w:t>
      </w:r>
      <w:r>
        <w:rPr>
          <w:spacing w:val="-14"/>
        </w:rPr>
        <w:t> </w:t>
      </w:r>
      <w:r>
        <w:rPr/>
        <w:t>y</w:t>
      </w:r>
      <w:r>
        <w:rPr>
          <w:spacing w:val="-9"/>
        </w:rPr>
        <w:t> </w:t>
      </w:r>
      <w:r>
        <w:rPr/>
        <w:t>eficaz</w:t>
      </w:r>
      <w:r>
        <w:rPr>
          <w:spacing w:val="-9"/>
        </w:rPr>
        <w:t> </w:t>
      </w:r>
      <w:r>
        <w:rPr/>
        <w:t>al</w:t>
      </w:r>
      <w:r>
        <w:rPr>
          <w:spacing w:val="-11"/>
        </w:rPr>
        <w:t> </w:t>
      </w:r>
      <w:r>
        <w:rPr/>
        <w:t>obtener un alto porcentaje en la ejecución física y presupuestaria.</w:t>
      </w:r>
    </w:p>
    <w:p>
      <w:pPr>
        <w:pStyle w:val="BodyText"/>
        <w:spacing w:after="0"/>
        <w:jc w:val="both"/>
        <w:sectPr>
          <w:pgSz w:w="12240" w:h="15840"/>
          <w:pgMar w:header="0" w:footer="744" w:top="1280" w:bottom="940" w:left="360" w:right="360"/>
        </w:sectPr>
      </w:pPr>
    </w:p>
    <w:p>
      <w:pPr>
        <w:pStyle w:val="Heading1"/>
        <w:numPr>
          <w:ilvl w:val="2"/>
          <w:numId w:val="4"/>
        </w:numPr>
        <w:tabs>
          <w:tab w:pos="1691" w:val="left" w:leader="none"/>
        </w:tabs>
        <w:spacing w:line="240" w:lineRule="auto" w:before="84" w:after="0"/>
        <w:ind w:left="1059" w:right="1093" w:firstLine="0"/>
        <w:jc w:val="both"/>
      </w:pPr>
      <w:bookmarkStart w:name="_bookmark8" w:id="9"/>
      <w:bookmarkEnd w:id="9"/>
      <w:r>
        <w:rPr>
          <w:b w:val="0"/>
        </w:rPr>
      </w:r>
      <w:r>
        <w:rPr/>
        <w:t>Cuidado y Desarrollo Infantil (Actividad: Otorgamiento de transferencias económicas como aporte al cuido de niños y niñas de hasta 12 años, y personas con condición de discapacidad menores de 18 años)</w:t>
      </w:r>
    </w:p>
    <w:p>
      <w:pPr>
        <w:pStyle w:val="BodyText"/>
        <w:spacing w:before="3"/>
        <w:rPr>
          <w:b/>
        </w:rPr>
      </w:pPr>
    </w:p>
    <w:p>
      <w:pPr>
        <w:pStyle w:val="BodyText"/>
        <w:spacing w:before="1"/>
        <w:ind w:left="1059" w:right="1091"/>
        <w:jc w:val="both"/>
      </w:pPr>
      <w:r>
        <w:rPr/>
        <w:t>Este beneficio Promueve el acceso de niños y niñas hasta los doce años de edad cumplidos, y personas menores de edad con discapacidad, al servicio que brindan las Alternativas de Atención, facilitando con ello condiciones de protección y desarrollo; se ejecuta mediante un aporte económico al ingreso familiar para el pago del costo de atención en la alternativa seleccionada por la familia.</w:t>
      </w:r>
    </w:p>
    <w:p>
      <w:pPr>
        <w:pStyle w:val="BodyText"/>
        <w:spacing w:line="242" w:lineRule="auto" w:before="247"/>
        <w:ind w:left="1059" w:right="1095"/>
        <w:jc w:val="both"/>
        <w:rPr>
          <w:b/>
        </w:rPr>
      </w:pPr>
      <w:r>
        <w:rPr/>
        <w:t>La meta ajustada para este beneficio es de </w:t>
      </w:r>
      <w:r>
        <w:rPr>
          <w:b/>
        </w:rPr>
        <w:t>30.362 niños y niñas</w:t>
      </w:r>
      <w:r>
        <w:rPr/>
        <w:t>, el IMAS, según su participación en la Red Nacional de Cuido y Desarrollo Infantil, mediante el otorgamiento de subsidios para sufragar el costo de atención en Alternativas de Atención a la Niñez, logró beneficiar</w:t>
      </w:r>
      <w:r>
        <w:rPr>
          <w:spacing w:val="-1"/>
        </w:rPr>
        <w:t> </w:t>
      </w:r>
      <w:r>
        <w:rPr/>
        <w:t>a</w:t>
      </w:r>
      <w:r>
        <w:rPr>
          <w:spacing w:val="-6"/>
        </w:rPr>
        <w:t> </w:t>
      </w:r>
      <w:r>
        <w:rPr>
          <w:b/>
        </w:rPr>
        <w:t>31.840</w:t>
      </w:r>
      <w:r>
        <w:rPr>
          <w:b/>
          <w:spacing w:val="-7"/>
        </w:rPr>
        <w:t> </w:t>
      </w:r>
      <w:r>
        <w:rPr>
          <w:b/>
        </w:rPr>
        <w:t>niños y</w:t>
      </w:r>
      <w:r>
        <w:rPr>
          <w:b/>
          <w:spacing w:val="-8"/>
        </w:rPr>
        <w:t> </w:t>
      </w:r>
      <w:r>
        <w:rPr>
          <w:b/>
        </w:rPr>
        <w:t>niñas</w:t>
      </w:r>
      <w:r>
        <w:rPr/>
        <w:t>,</w:t>
      </w:r>
      <w:r>
        <w:rPr>
          <w:spacing w:val="3"/>
        </w:rPr>
        <w:t> </w:t>
      </w:r>
      <w:r>
        <w:rPr/>
        <w:t>logrando</w:t>
      </w:r>
      <w:r>
        <w:rPr>
          <w:spacing w:val="-6"/>
        </w:rPr>
        <w:t> </w:t>
      </w:r>
      <w:r>
        <w:rPr/>
        <w:t>una</w:t>
      </w:r>
      <w:r>
        <w:rPr>
          <w:spacing w:val="-7"/>
        </w:rPr>
        <w:t> </w:t>
      </w:r>
      <w:r>
        <w:rPr/>
        <w:t>ejecución</w:t>
      </w:r>
      <w:r>
        <w:rPr>
          <w:spacing w:val="-8"/>
        </w:rPr>
        <w:t> </w:t>
      </w:r>
      <w:r>
        <w:rPr/>
        <w:t>de</w:t>
      </w:r>
      <w:r>
        <w:rPr>
          <w:spacing w:val="-8"/>
        </w:rPr>
        <w:t> </w:t>
      </w:r>
      <w:r>
        <w:rPr/>
        <w:t>la</w:t>
      </w:r>
      <w:r>
        <w:rPr>
          <w:spacing w:val="-7"/>
        </w:rPr>
        <w:t> </w:t>
      </w:r>
      <w:r>
        <w:rPr/>
        <w:t>meta</w:t>
      </w:r>
      <w:r>
        <w:rPr>
          <w:spacing w:val="-1"/>
        </w:rPr>
        <w:t> </w:t>
      </w:r>
      <w:r>
        <w:rPr/>
        <w:t>programada</w:t>
      </w:r>
      <w:r>
        <w:rPr>
          <w:spacing w:val="-1"/>
        </w:rPr>
        <w:t> </w:t>
      </w:r>
      <w:r>
        <w:rPr/>
        <w:t>de</w:t>
      </w:r>
      <w:r>
        <w:rPr>
          <w:spacing w:val="-8"/>
        </w:rPr>
        <w:t> </w:t>
      </w:r>
      <w:r>
        <w:rPr/>
        <w:t>un</w:t>
      </w:r>
      <w:r>
        <w:rPr>
          <w:spacing w:val="7"/>
        </w:rPr>
        <w:t> </w:t>
      </w:r>
      <w:r>
        <w:rPr>
          <w:b/>
          <w:spacing w:val="-2"/>
        </w:rPr>
        <w:t>105%.</w:t>
      </w:r>
    </w:p>
    <w:p>
      <w:pPr>
        <w:spacing w:line="249" w:lineRule="auto" w:before="251"/>
        <w:ind w:left="1059" w:right="1108" w:firstLine="0"/>
        <w:jc w:val="both"/>
        <w:rPr>
          <w:b/>
          <w:sz w:val="23"/>
        </w:rPr>
      </w:pPr>
      <w:r>
        <w:rPr>
          <w:sz w:val="22"/>
        </w:rPr>
        <w:t>El presupuesto</w:t>
      </w:r>
      <w:r>
        <w:rPr>
          <w:spacing w:val="-4"/>
          <w:sz w:val="22"/>
        </w:rPr>
        <w:t> </w:t>
      </w:r>
      <w:r>
        <w:rPr>
          <w:sz w:val="22"/>
        </w:rPr>
        <w:t>ajustado</w:t>
      </w:r>
      <w:r>
        <w:rPr>
          <w:spacing w:val="-4"/>
          <w:sz w:val="22"/>
        </w:rPr>
        <w:t> </w:t>
      </w:r>
      <w:r>
        <w:rPr>
          <w:sz w:val="22"/>
        </w:rPr>
        <w:t>de este beneficio es de </w:t>
      </w:r>
      <w:r>
        <w:rPr>
          <w:b/>
          <w:sz w:val="22"/>
        </w:rPr>
        <w:t>₡</w:t>
      </w:r>
      <w:r>
        <w:rPr>
          <w:b/>
          <w:sz w:val="23"/>
        </w:rPr>
        <w:t>36.395.074.460 </w:t>
      </w:r>
      <w:r>
        <w:rPr>
          <w:sz w:val="22"/>
        </w:rPr>
        <w:t>logrando una ejecución real del </w:t>
      </w:r>
      <w:r>
        <w:rPr>
          <w:b/>
          <w:sz w:val="22"/>
        </w:rPr>
        <w:t>100% </w:t>
      </w:r>
      <w:r>
        <w:rPr>
          <w:sz w:val="22"/>
        </w:rPr>
        <w:t>correspondiente a un monto de </w:t>
      </w:r>
      <w:r>
        <w:rPr>
          <w:b/>
          <w:sz w:val="22"/>
        </w:rPr>
        <w:t>₡</w:t>
      </w:r>
      <w:r>
        <w:rPr>
          <w:b/>
          <w:sz w:val="23"/>
        </w:rPr>
        <w:t>36.318.756.461.</w:t>
      </w:r>
    </w:p>
    <w:p>
      <w:pPr>
        <w:pStyle w:val="BodyText"/>
        <w:spacing w:before="252"/>
        <w:ind w:left="1059" w:right="1092"/>
        <w:jc w:val="both"/>
      </w:pPr>
      <w:r>
        <w:rPr/>
        <w:t>Según los resultados obtenidos en la ejecución de este beneficio se</w:t>
      </w:r>
      <w:r>
        <w:rPr>
          <w:spacing w:val="-6"/>
        </w:rPr>
        <w:t> </w:t>
      </w:r>
      <w:r>
        <w:rPr/>
        <w:t>concluye que la misma fue eficiente y eficaz con logros muy cercanos a lo programado tanto en la meta física como </w:t>
      </w:r>
      <w:r>
        <w:rPr>
          <w:spacing w:val="-2"/>
        </w:rPr>
        <w:t>presupuestaria.</w:t>
      </w:r>
    </w:p>
    <w:p>
      <w:pPr>
        <w:pStyle w:val="Heading1"/>
        <w:numPr>
          <w:ilvl w:val="2"/>
          <w:numId w:val="4"/>
        </w:numPr>
        <w:tabs>
          <w:tab w:pos="1691" w:val="left" w:leader="none"/>
        </w:tabs>
        <w:spacing w:line="244" w:lineRule="auto" w:before="249" w:after="0"/>
        <w:ind w:left="1059" w:right="1093" w:firstLine="0"/>
        <w:jc w:val="both"/>
      </w:pPr>
      <w:bookmarkStart w:name="_bookmark9" w:id="10"/>
      <w:bookmarkEnd w:id="10"/>
      <w:r>
        <w:rPr>
          <w:b w:val="0"/>
        </w:rPr>
      </w:r>
      <w:r>
        <w:rPr/>
        <w:t>Atención de situaciones de violencia (Actividad: Otorgamiento de transferencias económicas a hogares que enfrentan situaciones de violencia)</w:t>
      </w:r>
    </w:p>
    <w:p>
      <w:pPr>
        <w:pStyle w:val="BodyText"/>
        <w:spacing w:before="248"/>
        <w:ind w:left="1059" w:right="1117"/>
        <w:jc w:val="both"/>
      </w:pPr>
      <w:r>
        <w:rPr/>
        <w:t>Este beneficio brinda las condiciones para la protección inmediata de personas víctimas de violencia intrafamiliar y de género, entre otras, mediante un aporte económico que pretende facilitar la separación de la víctima del contexto en que se genera dicha situación.</w:t>
      </w:r>
    </w:p>
    <w:p>
      <w:pPr>
        <w:pStyle w:val="BodyText"/>
        <w:spacing w:before="249"/>
        <w:ind w:left="1059" w:right="1091"/>
        <w:jc w:val="both"/>
        <w:rPr>
          <w:b/>
        </w:rPr>
      </w:pPr>
      <w:r>
        <w:rPr/>
        <w:t>Para el año 2023 en este beneficio no</w:t>
      </w:r>
      <w:r>
        <w:rPr>
          <w:spacing w:val="-5"/>
        </w:rPr>
        <w:t> </w:t>
      </w:r>
      <w:r>
        <w:rPr/>
        <w:t>se definió una meta, debido a lo impredecible que es su comportamiento, no obstante, su objetivo es atender el 100% de los casos de familias que se presenten con situaciones de violencia, durante el año 2023 se atendieron </w:t>
      </w:r>
      <w:r>
        <w:rPr>
          <w:b/>
        </w:rPr>
        <w:t>1.855 familias </w:t>
      </w:r>
      <w:r>
        <w:rPr/>
        <w:t>que enfrentan situaciones de violencia con una ejecución presupuestaria de </w:t>
      </w:r>
      <w:r>
        <w:rPr>
          <w:b/>
        </w:rPr>
        <w:t>₡ 1.391.960.048 </w:t>
      </w:r>
      <w:r>
        <w:rPr/>
        <w:t>que representa el </w:t>
      </w:r>
      <w:r>
        <w:rPr>
          <w:b/>
        </w:rPr>
        <w:t>96</w:t>
      </w:r>
      <w:r>
        <w:rPr/>
        <w:t>% del presupuesto asignado el cual fue de </w:t>
      </w:r>
      <w:r>
        <w:rPr>
          <w:b/>
        </w:rPr>
        <w:t>₡1.450.000.000.</w:t>
      </w:r>
    </w:p>
    <w:p>
      <w:pPr>
        <w:pStyle w:val="BodyText"/>
        <w:spacing w:before="2"/>
        <w:rPr>
          <w:b/>
        </w:rPr>
      </w:pPr>
    </w:p>
    <w:p>
      <w:pPr>
        <w:pStyle w:val="BodyText"/>
        <w:spacing w:line="242" w:lineRule="auto"/>
        <w:ind w:left="1059" w:right="1091"/>
        <w:jc w:val="both"/>
      </w:pPr>
      <w:r>
        <w:rPr/>
        <w:t>Es importante considerar que este beneficio se atiende según demanda por lo que es poco predecible la cantidad de casos que se puedan presentar, no obstante, durante el año se atendieron la totalidad de los casos presentados concluyendo que se dio</w:t>
      </w:r>
      <w:r>
        <w:rPr>
          <w:spacing w:val="-5"/>
        </w:rPr>
        <w:t> </w:t>
      </w:r>
      <w:r>
        <w:rPr/>
        <w:t>una eficaz y eficiente </w:t>
      </w:r>
      <w:r>
        <w:rPr>
          <w:spacing w:val="-2"/>
        </w:rPr>
        <w:t>ejecución.</w:t>
      </w:r>
    </w:p>
    <w:p>
      <w:pPr>
        <w:pStyle w:val="Heading1"/>
        <w:numPr>
          <w:ilvl w:val="2"/>
          <w:numId w:val="4"/>
        </w:numPr>
        <w:tabs>
          <w:tab w:pos="1691" w:val="left" w:leader="none"/>
        </w:tabs>
        <w:spacing w:line="240" w:lineRule="auto" w:before="246" w:after="0"/>
        <w:ind w:left="1059" w:right="1097" w:firstLine="0"/>
        <w:jc w:val="both"/>
      </w:pPr>
      <w:bookmarkStart w:name="_bookmark10" w:id="11"/>
      <w:bookmarkEnd w:id="11"/>
      <w:r>
        <w:rPr>
          <w:b w:val="0"/>
        </w:rPr>
      </w:r>
      <w:r>
        <w:rPr/>
        <w:t>Veda (Actividad: Otorgamiento de trasferencias económicas como aporte a la satisfacción</w:t>
      </w:r>
      <w:r>
        <w:rPr>
          <w:spacing w:val="-2"/>
        </w:rPr>
        <w:t> </w:t>
      </w:r>
      <w:r>
        <w:rPr/>
        <w:t>de</w:t>
      </w:r>
      <w:r>
        <w:rPr>
          <w:spacing w:val="-2"/>
        </w:rPr>
        <w:t> </w:t>
      </w:r>
      <w:r>
        <w:rPr/>
        <w:t>necesidades</w:t>
      </w:r>
      <w:r>
        <w:rPr>
          <w:spacing w:val="-5"/>
        </w:rPr>
        <w:t> </w:t>
      </w:r>
      <w:r>
        <w:rPr/>
        <w:t>básicas</w:t>
      </w:r>
      <w:r>
        <w:rPr>
          <w:spacing w:val="-5"/>
        </w:rPr>
        <w:t> </w:t>
      </w:r>
      <w:r>
        <w:rPr/>
        <w:t>de</w:t>
      </w:r>
      <w:r>
        <w:rPr>
          <w:spacing w:val="-4"/>
        </w:rPr>
        <w:t> </w:t>
      </w:r>
      <w:r>
        <w:rPr/>
        <w:t>personas</w:t>
      </w:r>
      <w:r>
        <w:rPr>
          <w:spacing w:val="-5"/>
        </w:rPr>
        <w:t> </w:t>
      </w:r>
      <w:r>
        <w:rPr/>
        <w:t>pescadoras y</w:t>
      </w:r>
      <w:r>
        <w:rPr>
          <w:spacing w:val="-5"/>
        </w:rPr>
        <w:t> </w:t>
      </w:r>
      <w:r>
        <w:rPr/>
        <w:t>sus ayudantes afectados por la veda pesquera)</w:t>
      </w:r>
    </w:p>
    <w:p>
      <w:pPr>
        <w:pStyle w:val="BodyText"/>
        <w:spacing w:line="242" w:lineRule="auto" w:before="249"/>
        <w:ind w:left="1059" w:right="1106"/>
        <w:jc w:val="both"/>
      </w:pPr>
      <w:r>
        <w:rPr/>
        <w:t>Es un beneficio que coadyuva a la satisfacción de las necesidades básicas de alimentación, salud, vivienda y servicios públicos básicos, entre otros, de personas pescadoras y sus ayudantes durante los periodos declarados en</w:t>
      </w:r>
      <w:r>
        <w:rPr>
          <w:spacing w:val="-1"/>
        </w:rPr>
        <w:t> </w:t>
      </w:r>
      <w:r>
        <w:rPr/>
        <w:t>veda (certificados por INCOPESCA).</w:t>
      </w:r>
    </w:p>
    <w:p>
      <w:pPr>
        <w:pStyle w:val="BodyText"/>
        <w:spacing w:before="249"/>
        <w:ind w:left="1059" w:right="1097"/>
        <w:jc w:val="both"/>
      </w:pPr>
      <w:r>
        <w:rPr/>
        <w:t>La meta ajustada para este beneficio corresponde a la cantidad de referencia remitidas por INCOPESCA durante el periodo de Veda la cual fue de </w:t>
      </w:r>
      <w:r>
        <w:rPr>
          <w:b/>
        </w:rPr>
        <w:t>1234 personas </w:t>
      </w:r>
      <w:r>
        <w:rPr/>
        <w:t>y se logra atender el 100% de dichas referencias.</w:t>
      </w:r>
    </w:p>
    <w:p>
      <w:pPr>
        <w:pStyle w:val="BodyText"/>
        <w:spacing w:after="0"/>
        <w:jc w:val="both"/>
        <w:sectPr>
          <w:pgSz w:w="12240" w:h="15840"/>
          <w:pgMar w:header="0" w:footer="744" w:top="1280" w:bottom="940" w:left="360" w:right="360"/>
        </w:sectPr>
      </w:pPr>
    </w:p>
    <w:p>
      <w:pPr>
        <w:pStyle w:val="BodyText"/>
        <w:spacing w:before="76"/>
        <w:ind w:left="1059" w:right="1091"/>
        <w:jc w:val="both"/>
      </w:pPr>
      <w:r>
        <w:rPr/>
        <w:t>El presupuesto ajustado de este beneficio fue de </w:t>
      </w:r>
      <w:r>
        <w:rPr>
          <w:b/>
        </w:rPr>
        <w:t>₡531.715.000 </w:t>
      </w:r>
      <w:r>
        <w:rPr/>
        <w:t>y se logró ejecutar el </w:t>
      </w:r>
      <w:r>
        <w:rPr>
          <w:b/>
        </w:rPr>
        <w:t>100% </w:t>
      </w:r>
      <w:r>
        <w:rPr/>
        <w:t>de los recursos, considerando el resultado eficiente y eficaz.</w:t>
      </w:r>
    </w:p>
    <w:p>
      <w:pPr>
        <w:pStyle w:val="BodyText"/>
        <w:spacing w:before="4"/>
      </w:pPr>
    </w:p>
    <w:p>
      <w:pPr>
        <w:pStyle w:val="Heading1"/>
        <w:numPr>
          <w:ilvl w:val="2"/>
          <w:numId w:val="4"/>
        </w:numPr>
        <w:tabs>
          <w:tab w:pos="1691" w:val="left" w:leader="none"/>
        </w:tabs>
        <w:spacing w:line="240" w:lineRule="auto" w:before="1" w:after="0"/>
        <w:ind w:left="1059" w:right="1096" w:firstLine="0"/>
        <w:jc w:val="both"/>
      </w:pPr>
      <w:bookmarkStart w:name="_bookmark11" w:id="12"/>
      <w:bookmarkEnd w:id="12"/>
      <w:r>
        <w:rPr>
          <w:b w:val="0"/>
        </w:rPr>
      </w:r>
      <w:r>
        <w:rPr/>
        <w:t>Emergencias (Actividad: Otorgamiento de</w:t>
      </w:r>
      <w:r>
        <w:rPr>
          <w:spacing w:val="-2"/>
        </w:rPr>
        <w:t> </w:t>
      </w:r>
      <w:r>
        <w:rPr/>
        <w:t>transferencias económicas</w:t>
      </w:r>
      <w:r>
        <w:rPr>
          <w:spacing w:val="-3"/>
        </w:rPr>
        <w:t> </w:t>
      </w:r>
      <w:r>
        <w:rPr/>
        <w:t>como aporte a la satisfacción de necesidades básicas de hogares afectados por situaciones de </w:t>
      </w:r>
      <w:r>
        <w:rPr>
          <w:spacing w:val="-2"/>
        </w:rPr>
        <w:t>emergencia.)</w:t>
      </w:r>
    </w:p>
    <w:p>
      <w:pPr>
        <w:pStyle w:val="BodyText"/>
        <w:spacing w:before="249"/>
        <w:ind w:left="1059" w:right="1099"/>
        <w:jc w:val="both"/>
      </w:pPr>
      <w:r>
        <w:rPr/>
        <w:t>Por medio de este beneficio se brindan las condiciones para la atención de necesidades inmediatas de las familias y personas que enfrentan situaciones de emergencia a nivel local, regional o</w:t>
      </w:r>
      <w:r>
        <w:rPr>
          <w:spacing w:val="-1"/>
        </w:rPr>
        <w:t> </w:t>
      </w:r>
      <w:r>
        <w:rPr/>
        <w:t>nacional, provocadas por</w:t>
      </w:r>
      <w:r>
        <w:rPr>
          <w:spacing w:val="-1"/>
        </w:rPr>
        <w:t> </w:t>
      </w:r>
      <w:r>
        <w:rPr/>
        <w:t>un evento previsible</w:t>
      </w:r>
      <w:r>
        <w:rPr>
          <w:spacing w:val="-1"/>
        </w:rPr>
        <w:t> </w:t>
      </w:r>
      <w:r>
        <w:rPr/>
        <w:t>o</w:t>
      </w:r>
      <w:r>
        <w:rPr>
          <w:spacing w:val="-1"/>
        </w:rPr>
        <w:t> </w:t>
      </w:r>
      <w:r>
        <w:rPr/>
        <w:t>no, de</w:t>
      </w:r>
      <w:r>
        <w:rPr>
          <w:spacing w:val="-1"/>
        </w:rPr>
        <w:t> </w:t>
      </w:r>
      <w:r>
        <w:rPr/>
        <w:t>origen</w:t>
      </w:r>
      <w:r>
        <w:rPr>
          <w:spacing w:val="-1"/>
        </w:rPr>
        <w:t> </w:t>
      </w:r>
      <w:r>
        <w:rPr/>
        <w:t>natural o</w:t>
      </w:r>
      <w:r>
        <w:rPr>
          <w:spacing w:val="-1"/>
        </w:rPr>
        <w:t> </w:t>
      </w:r>
      <w:r>
        <w:rPr/>
        <w:t>antrópico; se ejecuta mediante un aporte económico al ingreso familiar para enfrentar las pérdidas ocasionadas por dicho evento.</w:t>
      </w:r>
    </w:p>
    <w:p>
      <w:pPr>
        <w:pStyle w:val="BodyText"/>
        <w:spacing w:before="2"/>
      </w:pPr>
    </w:p>
    <w:p>
      <w:pPr>
        <w:pStyle w:val="BodyText"/>
        <w:ind w:left="1059" w:right="1086"/>
        <w:jc w:val="both"/>
      </w:pPr>
      <w:r>
        <w:rPr/>
        <w:t>La</w:t>
      </w:r>
      <w:r>
        <w:rPr>
          <w:spacing w:val="-6"/>
        </w:rPr>
        <w:t> </w:t>
      </w:r>
      <w:r>
        <w:rPr/>
        <w:t>ejecución</w:t>
      </w:r>
      <w:r>
        <w:rPr>
          <w:spacing w:val="-13"/>
        </w:rPr>
        <w:t> </w:t>
      </w:r>
      <w:r>
        <w:rPr/>
        <w:t>de</w:t>
      </w:r>
      <w:r>
        <w:rPr>
          <w:spacing w:val="-3"/>
        </w:rPr>
        <w:t> </w:t>
      </w:r>
      <w:r>
        <w:rPr/>
        <w:t>este</w:t>
      </w:r>
      <w:r>
        <w:rPr>
          <w:spacing w:val="-13"/>
        </w:rPr>
        <w:t> </w:t>
      </w:r>
      <w:r>
        <w:rPr/>
        <w:t>beneficio</w:t>
      </w:r>
      <w:r>
        <w:rPr>
          <w:spacing w:val="-11"/>
        </w:rPr>
        <w:t> </w:t>
      </w:r>
      <w:r>
        <w:rPr/>
        <w:t>en</w:t>
      </w:r>
      <w:r>
        <w:rPr>
          <w:spacing w:val="-6"/>
        </w:rPr>
        <w:t> </w:t>
      </w:r>
      <w:r>
        <w:rPr/>
        <w:t>las</w:t>
      </w:r>
      <w:r>
        <w:rPr>
          <w:spacing w:val="-8"/>
        </w:rPr>
        <w:t> </w:t>
      </w:r>
      <w:r>
        <w:rPr/>
        <w:t>Áreas</w:t>
      </w:r>
      <w:r>
        <w:rPr>
          <w:spacing w:val="-1"/>
        </w:rPr>
        <w:t> </w:t>
      </w:r>
      <w:r>
        <w:rPr/>
        <w:t>Regionales</w:t>
      </w:r>
      <w:r>
        <w:rPr>
          <w:spacing w:val="-1"/>
        </w:rPr>
        <w:t> </w:t>
      </w:r>
      <w:r>
        <w:rPr/>
        <w:t>de</w:t>
      </w:r>
      <w:r>
        <w:rPr>
          <w:spacing w:val="-13"/>
        </w:rPr>
        <w:t> </w:t>
      </w:r>
      <w:r>
        <w:rPr/>
        <w:t>Desarrollo</w:t>
      </w:r>
      <w:r>
        <w:rPr>
          <w:spacing w:val="-13"/>
        </w:rPr>
        <w:t> </w:t>
      </w:r>
      <w:r>
        <w:rPr/>
        <w:t>Social</w:t>
      </w:r>
      <w:r>
        <w:rPr>
          <w:spacing w:val="-10"/>
        </w:rPr>
        <w:t> </w:t>
      </w:r>
      <w:r>
        <w:rPr/>
        <w:t>(ARDS),</w:t>
      </w:r>
      <w:r>
        <w:rPr>
          <w:spacing w:val="-2"/>
        </w:rPr>
        <w:t> </w:t>
      </w:r>
      <w:r>
        <w:rPr/>
        <w:t>está</w:t>
      </w:r>
      <w:r>
        <w:rPr>
          <w:spacing w:val="-13"/>
        </w:rPr>
        <w:t> </w:t>
      </w:r>
      <w:r>
        <w:rPr/>
        <w:t>sujeta a la presentación de eventos calificados como tales por tal motivo y ante lo impredecible que puede ser</w:t>
      </w:r>
      <w:r>
        <w:rPr>
          <w:spacing w:val="-7"/>
        </w:rPr>
        <w:t> </w:t>
      </w:r>
      <w:r>
        <w:rPr/>
        <w:t>la presencia de emergencias en este beneficio no</w:t>
      </w:r>
      <w:r>
        <w:rPr>
          <w:spacing w:val="-7"/>
        </w:rPr>
        <w:t> </w:t>
      </w:r>
      <w:r>
        <w:rPr/>
        <w:t>se</w:t>
      </w:r>
      <w:r>
        <w:rPr>
          <w:spacing w:val="-7"/>
        </w:rPr>
        <w:t> </w:t>
      </w:r>
      <w:r>
        <w:rPr/>
        <w:t>define una</w:t>
      </w:r>
      <w:r>
        <w:rPr>
          <w:spacing w:val="-7"/>
        </w:rPr>
        <w:t> </w:t>
      </w:r>
      <w:r>
        <w:rPr/>
        <w:t>meta, durante</w:t>
      </w:r>
      <w:r>
        <w:rPr>
          <w:spacing w:val="-7"/>
        </w:rPr>
        <w:t> </w:t>
      </w:r>
      <w:r>
        <w:rPr/>
        <w:t>el año 2023 se beneficiaron </w:t>
      </w:r>
      <w:r>
        <w:rPr>
          <w:b/>
        </w:rPr>
        <w:t>1.472 familias </w:t>
      </w:r>
      <w:r>
        <w:rPr/>
        <w:t>afectadas por situaciones de emergencia, el presupuesto asignado para este beneficio fue de </w:t>
      </w:r>
      <w:r>
        <w:rPr>
          <w:b/>
        </w:rPr>
        <w:t>₡</w:t>
      </w:r>
      <w:r>
        <w:rPr>
          <w:b/>
          <w:sz w:val="23"/>
        </w:rPr>
        <w:t>1.435.780.476 </w:t>
      </w:r>
      <w:r>
        <w:rPr>
          <w:sz w:val="23"/>
        </w:rPr>
        <w:t>y </w:t>
      </w:r>
      <w:r>
        <w:rPr/>
        <w:t>durante el año se logró una ejecución</w:t>
      </w:r>
      <w:r>
        <w:rPr>
          <w:spacing w:val="40"/>
        </w:rPr>
        <w:t> </w:t>
      </w:r>
      <w:r>
        <w:rPr/>
        <w:t>de </w:t>
      </w:r>
      <w:r>
        <w:rPr>
          <w:b/>
        </w:rPr>
        <w:t>₡1.003.505.592 </w:t>
      </w:r>
      <w:r>
        <w:rPr/>
        <w:t>equivalente al 70%. Este beneficio tiene la particularidad que debe contar siempre</w:t>
      </w:r>
      <w:r>
        <w:rPr>
          <w:spacing w:val="-5"/>
        </w:rPr>
        <w:t> </w:t>
      </w:r>
      <w:r>
        <w:rPr/>
        <w:t>con un</w:t>
      </w:r>
      <w:r>
        <w:rPr>
          <w:spacing w:val="-5"/>
        </w:rPr>
        <w:t> </w:t>
      </w:r>
      <w:r>
        <w:rPr/>
        <w:t>disponible</w:t>
      </w:r>
      <w:r>
        <w:rPr>
          <w:spacing w:val="-5"/>
        </w:rPr>
        <w:t> </w:t>
      </w:r>
      <w:r>
        <w:rPr/>
        <w:t>presupuestario para atender</w:t>
      </w:r>
      <w:r>
        <w:rPr>
          <w:spacing w:val="-5"/>
        </w:rPr>
        <w:t> </w:t>
      </w:r>
      <w:r>
        <w:rPr/>
        <w:t>cualquier emergencia que</w:t>
      </w:r>
      <w:r>
        <w:rPr>
          <w:spacing w:val="-12"/>
        </w:rPr>
        <w:t> </w:t>
      </w:r>
      <w:r>
        <w:rPr/>
        <w:t>se presente</w:t>
      </w:r>
      <w:r>
        <w:rPr>
          <w:spacing w:val="-12"/>
        </w:rPr>
        <w:t> </w:t>
      </w:r>
      <w:r>
        <w:rPr/>
        <w:t>y poder brindar atención oportuna,</w:t>
      </w:r>
      <w:r>
        <w:rPr>
          <w:spacing w:val="-2"/>
        </w:rPr>
        <w:t> </w:t>
      </w:r>
      <w:r>
        <w:rPr/>
        <w:t>por lo tanto, a pesar de que</w:t>
      </w:r>
      <w:r>
        <w:rPr>
          <w:spacing w:val="-6"/>
        </w:rPr>
        <w:t> </w:t>
      </w:r>
      <w:r>
        <w:rPr/>
        <w:t>la</w:t>
      </w:r>
      <w:r>
        <w:rPr>
          <w:spacing w:val="-6"/>
        </w:rPr>
        <w:t> </w:t>
      </w:r>
      <w:r>
        <w:rPr/>
        <w:t>ejecución</w:t>
      </w:r>
      <w:r>
        <w:rPr>
          <w:spacing w:val="-6"/>
        </w:rPr>
        <w:t> </w:t>
      </w:r>
      <w:r>
        <w:rPr/>
        <w:t>presupuestaria</w:t>
      </w:r>
      <w:r>
        <w:rPr>
          <w:spacing w:val="-6"/>
        </w:rPr>
        <w:t> </w:t>
      </w:r>
      <w:r>
        <w:rPr/>
        <w:t>según la escala establecida es baja obedece a la razón antes expuesta, por lo que su ejecución es considera como eficiente y eficaz, dado que se atendieron el 100% de los casos presentados durante el año.</w:t>
      </w:r>
    </w:p>
    <w:p>
      <w:pPr>
        <w:pStyle w:val="BodyText"/>
      </w:pPr>
    </w:p>
    <w:p>
      <w:pPr>
        <w:pStyle w:val="BodyText"/>
        <w:spacing w:before="13"/>
      </w:pPr>
    </w:p>
    <w:p>
      <w:pPr>
        <w:pStyle w:val="Heading1"/>
        <w:numPr>
          <w:ilvl w:val="2"/>
          <w:numId w:val="4"/>
        </w:numPr>
        <w:tabs>
          <w:tab w:pos="1691" w:val="left" w:leader="none"/>
        </w:tabs>
        <w:spacing w:line="240" w:lineRule="auto" w:before="0" w:after="0"/>
        <w:ind w:left="1059" w:right="1094" w:firstLine="0"/>
        <w:jc w:val="both"/>
      </w:pPr>
      <w:bookmarkStart w:name="_bookmark12" w:id="13"/>
      <w:bookmarkEnd w:id="13"/>
      <w:r>
        <w:rPr>
          <w:b w:val="0"/>
        </w:rPr>
      </w:r>
      <w:r>
        <w:rPr/>
        <w:t>Mejoramiento de</w:t>
      </w:r>
      <w:r>
        <w:rPr>
          <w:spacing w:val="-1"/>
        </w:rPr>
        <w:t> </w:t>
      </w:r>
      <w:r>
        <w:rPr/>
        <w:t>Vivienda (Actividad: Otorgamiento de transferencias económicas a hogares en situación de pobreza extrema y pobreza, para el mejoramiento de las condiciones</w:t>
      </w:r>
      <w:r>
        <w:rPr>
          <w:spacing w:val="-1"/>
        </w:rPr>
        <w:t> </w:t>
      </w:r>
      <w:r>
        <w:rPr/>
        <w:t>habitacionales</w:t>
      </w:r>
      <w:r>
        <w:rPr>
          <w:spacing w:val="-1"/>
        </w:rPr>
        <w:t> </w:t>
      </w:r>
      <w:r>
        <w:rPr/>
        <w:t>y</w:t>
      </w:r>
      <w:r>
        <w:rPr>
          <w:spacing w:val="-1"/>
        </w:rPr>
        <w:t> </w:t>
      </w:r>
      <w:r>
        <w:rPr/>
        <w:t>de accesibilidad, así como la</w:t>
      </w:r>
      <w:r>
        <w:rPr>
          <w:spacing w:val="-1"/>
        </w:rPr>
        <w:t> </w:t>
      </w:r>
      <w:r>
        <w:rPr/>
        <w:t>construcción de viviendas en territorios indígenas)</w:t>
      </w:r>
    </w:p>
    <w:p>
      <w:pPr>
        <w:pStyle w:val="BodyText"/>
        <w:spacing w:line="242" w:lineRule="auto" w:before="234"/>
        <w:ind w:left="1059" w:right="1108"/>
        <w:jc w:val="both"/>
      </w:pPr>
      <w:bookmarkStart w:name="_bookmark13" w:id="14"/>
      <w:bookmarkEnd w:id="14"/>
      <w:r>
        <w:rPr/>
      </w:r>
      <w:r>
        <w:rPr/>
        <w:t>Beneficio orientado al</w:t>
      </w:r>
      <w:r>
        <w:rPr>
          <w:spacing w:val="-3"/>
        </w:rPr>
        <w:t> </w:t>
      </w:r>
      <w:r>
        <w:rPr/>
        <w:t>mejoramiento de las</w:t>
      </w:r>
      <w:r>
        <w:rPr>
          <w:spacing w:val="-1"/>
        </w:rPr>
        <w:t> </w:t>
      </w:r>
      <w:r>
        <w:rPr/>
        <w:t>condiciones habitacionales</w:t>
      </w:r>
      <w:r>
        <w:rPr>
          <w:spacing w:val="-1"/>
        </w:rPr>
        <w:t> </w:t>
      </w:r>
      <w:r>
        <w:rPr/>
        <w:t>y de accesibilidad de los hogares o familias con vivienda propia, debidamente registrada, adjudicada por instituciones públicas y construcción de viviendas indígenas. Cubre el costo de los materiales, la mano de obra y acarreo, así</w:t>
      </w:r>
      <w:r>
        <w:rPr>
          <w:spacing w:val="-7"/>
        </w:rPr>
        <w:t> </w:t>
      </w:r>
      <w:r>
        <w:rPr/>
        <w:t>como</w:t>
      </w:r>
      <w:r>
        <w:rPr>
          <w:spacing w:val="-4"/>
        </w:rPr>
        <w:t> </w:t>
      </w:r>
      <w:r>
        <w:rPr/>
        <w:t>gastos de</w:t>
      </w:r>
      <w:r>
        <w:rPr>
          <w:spacing w:val="-4"/>
        </w:rPr>
        <w:t> </w:t>
      </w:r>
      <w:r>
        <w:rPr/>
        <w:t>implementación, por</w:t>
      </w:r>
      <w:r>
        <w:rPr>
          <w:spacing w:val="-4"/>
        </w:rPr>
        <w:t> </w:t>
      </w:r>
      <w:r>
        <w:rPr/>
        <w:t>medio de</w:t>
      </w:r>
      <w:r>
        <w:rPr>
          <w:spacing w:val="-4"/>
        </w:rPr>
        <w:t> </w:t>
      </w:r>
      <w:r>
        <w:rPr/>
        <w:t>una</w:t>
      </w:r>
      <w:r>
        <w:rPr>
          <w:spacing w:val="-4"/>
        </w:rPr>
        <w:t> </w:t>
      </w:r>
      <w:r>
        <w:rPr/>
        <w:t>transferencia</w:t>
      </w:r>
      <w:r>
        <w:rPr>
          <w:spacing w:val="-4"/>
        </w:rPr>
        <w:t> </w:t>
      </w:r>
      <w:r>
        <w:rPr/>
        <w:t>monetaria.</w:t>
      </w:r>
    </w:p>
    <w:p>
      <w:pPr>
        <w:spacing w:line="242" w:lineRule="auto" w:before="239"/>
        <w:ind w:left="1059" w:right="1084" w:firstLine="0"/>
        <w:jc w:val="both"/>
        <w:rPr>
          <w:sz w:val="22"/>
        </w:rPr>
      </w:pPr>
      <w:r>
        <w:rPr>
          <w:sz w:val="22"/>
        </w:rPr>
        <w:t>La meta ajustada de este beneficio es de </w:t>
      </w:r>
      <w:r>
        <w:rPr>
          <w:b/>
          <w:sz w:val="22"/>
        </w:rPr>
        <w:t>184 familias </w:t>
      </w:r>
      <w:r>
        <w:rPr>
          <w:sz w:val="22"/>
        </w:rPr>
        <w:t>y se logró beneficiar durante el año un total</w:t>
      </w:r>
      <w:r>
        <w:rPr>
          <w:spacing w:val="-12"/>
          <w:sz w:val="22"/>
        </w:rPr>
        <w:t> </w:t>
      </w:r>
      <w:r>
        <w:rPr>
          <w:sz w:val="22"/>
        </w:rPr>
        <w:t>de</w:t>
      </w:r>
      <w:r>
        <w:rPr>
          <w:spacing w:val="-11"/>
          <w:sz w:val="22"/>
        </w:rPr>
        <w:t> </w:t>
      </w:r>
      <w:r>
        <w:rPr>
          <w:b/>
          <w:sz w:val="22"/>
        </w:rPr>
        <w:t>193</w:t>
      </w:r>
      <w:r>
        <w:rPr>
          <w:b/>
          <w:spacing w:val="-12"/>
          <w:sz w:val="22"/>
        </w:rPr>
        <w:t> </w:t>
      </w:r>
      <w:r>
        <w:rPr>
          <w:b/>
          <w:sz w:val="22"/>
        </w:rPr>
        <w:t>familias</w:t>
      </w:r>
      <w:r>
        <w:rPr>
          <w:b/>
          <w:spacing w:val="-11"/>
          <w:sz w:val="22"/>
        </w:rPr>
        <w:t> </w:t>
      </w:r>
      <w:r>
        <w:rPr>
          <w:sz w:val="22"/>
        </w:rPr>
        <w:t>para</w:t>
      </w:r>
      <w:r>
        <w:rPr>
          <w:spacing w:val="-5"/>
          <w:sz w:val="22"/>
        </w:rPr>
        <w:t> </w:t>
      </w:r>
      <w:r>
        <w:rPr>
          <w:sz w:val="22"/>
        </w:rPr>
        <w:t>un</w:t>
      </w:r>
      <w:r>
        <w:rPr>
          <w:spacing w:val="-16"/>
          <w:sz w:val="22"/>
        </w:rPr>
        <w:t> </w:t>
      </w:r>
      <w:r>
        <w:rPr>
          <w:sz w:val="22"/>
        </w:rPr>
        <w:t>cumplimiento</w:t>
      </w:r>
      <w:r>
        <w:rPr>
          <w:spacing w:val="-11"/>
          <w:sz w:val="22"/>
        </w:rPr>
        <w:t> </w:t>
      </w:r>
      <w:r>
        <w:rPr>
          <w:sz w:val="22"/>
        </w:rPr>
        <w:t>de</w:t>
      </w:r>
      <w:r>
        <w:rPr>
          <w:spacing w:val="-12"/>
          <w:sz w:val="22"/>
        </w:rPr>
        <w:t> </w:t>
      </w:r>
      <w:r>
        <w:rPr>
          <w:sz w:val="22"/>
        </w:rPr>
        <w:t>la</w:t>
      </w:r>
      <w:r>
        <w:rPr>
          <w:spacing w:val="-12"/>
          <w:sz w:val="22"/>
        </w:rPr>
        <w:t> </w:t>
      </w:r>
      <w:r>
        <w:rPr>
          <w:sz w:val="22"/>
        </w:rPr>
        <w:t>meta</w:t>
      </w:r>
      <w:r>
        <w:rPr>
          <w:spacing w:val="-12"/>
          <w:sz w:val="22"/>
        </w:rPr>
        <w:t> </w:t>
      </w:r>
      <w:r>
        <w:rPr>
          <w:sz w:val="22"/>
        </w:rPr>
        <w:t>de</w:t>
      </w:r>
      <w:r>
        <w:rPr>
          <w:spacing w:val="-7"/>
          <w:sz w:val="22"/>
        </w:rPr>
        <w:t> </w:t>
      </w:r>
      <w:r>
        <w:rPr>
          <w:b/>
          <w:sz w:val="22"/>
        </w:rPr>
        <w:t>105%,</w:t>
      </w:r>
      <w:r>
        <w:rPr>
          <w:b/>
          <w:spacing w:val="-7"/>
          <w:sz w:val="22"/>
        </w:rPr>
        <w:t> </w:t>
      </w:r>
      <w:r>
        <w:rPr>
          <w:sz w:val="22"/>
        </w:rPr>
        <w:t>el</w:t>
      </w:r>
      <w:r>
        <w:rPr>
          <w:spacing w:val="-9"/>
          <w:sz w:val="22"/>
        </w:rPr>
        <w:t> </w:t>
      </w:r>
      <w:r>
        <w:rPr>
          <w:sz w:val="22"/>
        </w:rPr>
        <w:t>presupuesto</w:t>
      </w:r>
      <w:r>
        <w:rPr>
          <w:spacing w:val="-12"/>
          <w:sz w:val="22"/>
        </w:rPr>
        <w:t> </w:t>
      </w:r>
      <w:r>
        <w:rPr>
          <w:sz w:val="22"/>
        </w:rPr>
        <w:t>de</w:t>
      </w:r>
      <w:r>
        <w:rPr>
          <w:spacing w:val="-12"/>
          <w:sz w:val="22"/>
        </w:rPr>
        <w:t> </w:t>
      </w:r>
      <w:r>
        <w:rPr>
          <w:sz w:val="22"/>
        </w:rPr>
        <w:t>este</w:t>
      </w:r>
      <w:r>
        <w:rPr>
          <w:spacing w:val="-12"/>
          <w:sz w:val="22"/>
        </w:rPr>
        <w:t> </w:t>
      </w:r>
      <w:r>
        <w:rPr>
          <w:sz w:val="22"/>
        </w:rPr>
        <w:t>beneficio fue de </w:t>
      </w:r>
      <w:r>
        <w:rPr>
          <w:b/>
          <w:sz w:val="22"/>
        </w:rPr>
        <w:t>₡</w:t>
      </w:r>
      <w:r>
        <w:rPr>
          <w:b/>
          <w:sz w:val="23"/>
        </w:rPr>
        <w:t>640.710.803 </w:t>
      </w:r>
      <w:r>
        <w:rPr>
          <w:sz w:val="22"/>
        </w:rPr>
        <w:t>y se logra una ejecución de </w:t>
      </w:r>
      <w:r>
        <w:rPr>
          <w:b/>
          <w:sz w:val="22"/>
        </w:rPr>
        <w:t>₡</w:t>
      </w:r>
      <w:r>
        <w:rPr>
          <w:b/>
          <w:sz w:val="23"/>
        </w:rPr>
        <w:t>592.312.438 </w:t>
      </w:r>
      <w:r>
        <w:rPr>
          <w:sz w:val="22"/>
        </w:rPr>
        <w:t>que equivale a un </w:t>
      </w:r>
      <w:r>
        <w:rPr>
          <w:b/>
          <w:sz w:val="22"/>
        </w:rPr>
        <w:t>92% </w:t>
      </w:r>
      <w:r>
        <w:rPr>
          <w:sz w:val="22"/>
        </w:rPr>
        <w:t>de </w:t>
      </w:r>
      <w:r>
        <w:rPr>
          <w:spacing w:val="-2"/>
          <w:sz w:val="22"/>
        </w:rPr>
        <w:t>ejecución.</w:t>
      </w:r>
    </w:p>
    <w:p>
      <w:pPr>
        <w:pStyle w:val="BodyText"/>
        <w:spacing w:before="3"/>
      </w:pPr>
    </w:p>
    <w:p>
      <w:pPr>
        <w:pStyle w:val="BodyText"/>
        <w:ind w:left="1059"/>
        <w:jc w:val="both"/>
      </w:pPr>
      <w:r>
        <w:rPr/>
        <w:t>Según</w:t>
      </w:r>
      <w:r>
        <w:rPr>
          <w:spacing w:val="-2"/>
        </w:rPr>
        <w:t> </w:t>
      </w:r>
      <w:r>
        <w:rPr/>
        <w:t>los</w:t>
      </w:r>
      <w:r>
        <w:rPr>
          <w:spacing w:val="-3"/>
        </w:rPr>
        <w:t> </w:t>
      </w:r>
      <w:r>
        <w:rPr/>
        <w:t>resultados</w:t>
      </w:r>
      <w:r>
        <w:rPr>
          <w:spacing w:val="4"/>
        </w:rPr>
        <w:t> </w:t>
      </w:r>
      <w:r>
        <w:rPr/>
        <w:t>obtenidos</w:t>
      </w:r>
      <w:r>
        <w:rPr>
          <w:spacing w:val="-3"/>
        </w:rPr>
        <w:t> </w:t>
      </w:r>
      <w:r>
        <w:rPr/>
        <w:t>se</w:t>
      </w:r>
      <w:r>
        <w:rPr>
          <w:spacing w:val="-8"/>
        </w:rPr>
        <w:t> </w:t>
      </w:r>
      <w:r>
        <w:rPr/>
        <w:t>considera</w:t>
      </w:r>
      <w:r>
        <w:rPr>
          <w:spacing w:val="-8"/>
        </w:rPr>
        <w:t> </w:t>
      </w:r>
      <w:r>
        <w:rPr/>
        <w:t>la</w:t>
      </w:r>
      <w:r>
        <w:rPr>
          <w:spacing w:val="-1"/>
        </w:rPr>
        <w:t> </w:t>
      </w:r>
      <w:r>
        <w:rPr/>
        <w:t>ejecución</w:t>
      </w:r>
      <w:r>
        <w:rPr>
          <w:spacing w:val="-8"/>
        </w:rPr>
        <w:t> </w:t>
      </w:r>
      <w:r>
        <w:rPr/>
        <w:t>de</w:t>
      </w:r>
      <w:r>
        <w:rPr>
          <w:spacing w:val="-2"/>
        </w:rPr>
        <w:t> </w:t>
      </w:r>
      <w:r>
        <w:rPr/>
        <w:t>esta</w:t>
      </w:r>
      <w:r>
        <w:rPr>
          <w:spacing w:val="-14"/>
        </w:rPr>
        <w:t> </w:t>
      </w:r>
      <w:r>
        <w:rPr/>
        <w:t>meta</w:t>
      </w:r>
      <w:r>
        <w:rPr>
          <w:spacing w:val="-8"/>
        </w:rPr>
        <w:t> </w:t>
      </w:r>
      <w:r>
        <w:rPr/>
        <w:t>como</w:t>
      </w:r>
      <w:r>
        <w:rPr>
          <w:spacing w:val="-1"/>
        </w:rPr>
        <w:t> </w:t>
      </w:r>
      <w:r>
        <w:rPr/>
        <w:t>eficiente</w:t>
      </w:r>
      <w:r>
        <w:rPr>
          <w:spacing w:val="-15"/>
        </w:rPr>
        <w:t> </w:t>
      </w:r>
      <w:r>
        <w:rPr/>
        <w:t>y</w:t>
      </w:r>
      <w:r>
        <w:rPr>
          <w:spacing w:val="3"/>
        </w:rPr>
        <w:t> </w:t>
      </w:r>
      <w:r>
        <w:rPr>
          <w:spacing w:val="-2"/>
        </w:rPr>
        <w:t>eficaz.</w:t>
      </w:r>
    </w:p>
    <w:p>
      <w:pPr>
        <w:pStyle w:val="Heading1"/>
        <w:numPr>
          <w:ilvl w:val="2"/>
          <w:numId w:val="4"/>
        </w:numPr>
        <w:tabs>
          <w:tab w:pos="1691" w:val="left" w:leader="none"/>
        </w:tabs>
        <w:spacing w:line="240" w:lineRule="auto" w:before="251" w:after="0"/>
        <w:ind w:left="1059" w:right="1097" w:firstLine="0"/>
        <w:jc w:val="both"/>
      </w:pPr>
      <w:bookmarkStart w:name="_bookmark14" w:id="15"/>
      <w:bookmarkEnd w:id="15"/>
      <w:r>
        <w:rPr>
          <w:b w:val="0"/>
        </w:rPr>
      </w:r>
      <w:r>
        <w:rPr/>
        <w:t>Mejoramiento</w:t>
      </w:r>
      <w:r>
        <w:rPr>
          <w:spacing w:val="-11"/>
        </w:rPr>
        <w:t> </w:t>
      </w:r>
      <w:r>
        <w:rPr/>
        <w:t>de</w:t>
      </w:r>
      <w:r>
        <w:rPr>
          <w:spacing w:val="-13"/>
        </w:rPr>
        <w:t> </w:t>
      </w:r>
      <w:r>
        <w:rPr/>
        <w:t>Vivienda</w:t>
      </w:r>
      <w:r>
        <w:rPr>
          <w:spacing w:val="-13"/>
        </w:rPr>
        <w:t> </w:t>
      </w:r>
      <w:r>
        <w:rPr/>
        <w:t>para</w:t>
      </w:r>
      <w:r>
        <w:rPr>
          <w:spacing w:val="-13"/>
        </w:rPr>
        <w:t> </w:t>
      </w:r>
      <w:r>
        <w:rPr/>
        <w:t>Emergencias</w:t>
      </w:r>
      <w:r>
        <w:rPr>
          <w:spacing w:val="-7"/>
        </w:rPr>
        <w:t> </w:t>
      </w:r>
      <w:r>
        <w:rPr/>
        <w:t>(Actividad:</w:t>
      </w:r>
      <w:r>
        <w:rPr>
          <w:spacing w:val="-13"/>
        </w:rPr>
        <w:t> </w:t>
      </w:r>
      <w:r>
        <w:rPr/>
        <w:t>Otorgamiento</w:t>
      </w:r>
      <w:r>
        <w:rPr>
          <w:spacing w:val="-11"/>
        </w:rPr>
        <w:t> </w:t>
      </w:r>
      <w:r>
        <w:rPr/>
        <w:t>del</w:t>
      </w:r>
      <w:r>
        <w:rPr>
          <w:spacing w:val="-8"/>
        </w:rPr>
        <w:t> </w:t>
      </w:r>
      <w:r>
        <w:rPr/>
        <w:t>beneficio a familias para el mejoramiento de las condiciones habitacionales y de accesibilidad, así como</w:t>
      </w:r>
      <w:r>
        <w:rPr>
          <w:spacing w:val="-13"/>
        </w:rPr>
        <w:t> </w:t>
      </w:r>
      <w:r>
        <w:rPr/>
        <w:t>la</w:t>
      </w:r>
      <w:r>
        <w:rPr>
          <w:spacing w:val="-8"/>
        </w:rPr>
        <w:t> </w:t>
      </w:r>
      <w:r>
        <w:rPr/>
        <w:t>construcción</w:t>
      </w:r>
      <w:r>
        <w:rPr>
          <w:spacing w:val="-13"/>
        </w:rPr>
        <w:t> </w:t>
      </w:r>
      <w:r>
        <w:rPr/>
        <w:t>de</w:t>
      </w:r>
      <w:r>
        <w:rPr>
          <w:spacing w:val="-7"/>
        </w:rPr>
        <w:t> </w:t>
      </w:r>
      <w:r>
        <w:rPr/>
        <w:t>viviendas</w:t>
      </w:r>
      <w:r>
        <w:rPr>
          <w:spacing w:val="-14"/>
        </w:rPr>
        <w:t> </w:t>
      </w:r>
      <w:r>
        <w:rPr/>
        <w:t>en</w:t>
      </w:r>
      <w:r>
        <w:rPr>
          <w:spacing w:val="-13"/>
        </w:rPr>
        <w:t> </w:t>
      </w:r>
      <w:r>
        <w:rPr/>
        <w:t>territorios</w:t>
      </w:r>
      <w:r>
        <w:rPr>
          <w:spacing w:val="-14"/>
        </w:rPr>
        <w:t> </w:t>
      </w:r>
      <w:r>
        <w:rPr/>
        <w:t>indígenas</w:t>
      </w:r>
      <w:r>
        <w:rPr>
          <w:spacing w:val="-14"/>
        </w:rPr>
        <w:t> </w:t>
      </w:r>
      <w:r>
        <w:rPr/>
        <w:t>respetando</w:t>
      </w:r>
      <w:r>
        <w:rPr>
          <w:spacing w:val="-13"/>
        </w:rPr>
        <w:t> </w:t>
      </w:r>
      <w:r>
        <w:rPr/>
        <w:t>su</w:t>
      </w:r>
      <w:r>
        <w:rPr>
          <w:spacing w:val="-13"/>
        </w:rPr>
        <w:t> </w:t>
      </w:r>
      <w:r>
        <w:rPr/>
        <w:t>cosmovisión</w:t>
      </w:r>
      <w:r>
        <w:rPr>
          <w:spacing w:val="-12"/>
        </w:rPr>
        <w:t> </w:t>
      </w:r>
      <w:r>
        <w:rPr/>
        <w:t>de aquellos casos que fueron afectados por una emergencia o un fenómeno antrópico)</w:t>
      </w:r>
    </w:p>
    <w:p>
      <w:pPr>
        <w:pStyle w:val="BodyText"/>
        <w:spacing w:line="244" w:lineRule="auto" w:before="235"/>
        <w:ind w:left="1059" w:right="1105"/>
        <w:jc w:val="both"/>
      </w:pPr>
      <w:r>
        <w:rPr/>
        <w:t>Su objetivo es la reparación de los daños sobre viviendas de hogares o familias afectadas por un fenómeno natural o antrópico, con declaratoria de emergencia.</w:t>
      </w:r>
    </w:p>
    <w:p>
      <w:pPr>
        <w:pStyle w:val="BodyText"/>
        <w:spacing w:after="0" w:line="244" w:lineRule="auto"/>
        <w:jc w:val="both"/>
        <w:sectPr>
          <w:pgSz w:w="12240" w:h="15840"/>
          <w:pgMar w:header="0" w:footer="744" w:top="1540" w:bottom="940" w:left="360" w:right="360"/>
        </w:sectPr>
      </w:pPr>
    </w:p>
    <w:p>
      <w:pPr>
        <w:pStyle w:val="BodyText"/>
        <w:spacing w:line="244" w:lineRule="auto" w:before="84"/>
        <w:ind w:left="1059" w:right="1096"/>
        <w:jc w:val="both"/>
        <w:rPr>
          <w:b/>
          <w:sz w:val="23"/>
        </w:rPr>
      </w:pPr>
      <w:r>
        <w:rPr/>
        <w:t>Durante el año se reportó una atención de </w:t>
      </w:r>
      <w:r>
        <w:rPr>
          <w:b/>
        </w:rPr>
        <w:t>6 familia </w:t>
      </w:r>
      <w:r>
        <w:rPr/>
        <w:t>que, recibido este beneficio, para una ejecución presupuestaria del </w:t>
      </w:r>
      <w:r>
        <w:rPr>
          <w:b/>
        </w:rPr>
        <w:t>50%, </w:t>
      </w:r>
      <w:r>
        <w:rPr/>
        <w:t>equivalente a </w:t>
      </w:r>
      <w:r>
        <w:rPr>
          <w:b/>
          <w:sz w:val="23"/>
        </w:rPr>
        <w:t>₡28 203 324,00.</w:t>
      </w:r>
    </w:p>
    <w:p>
      <w:pPr>
        <w:pStyle w:val="BodyText"/>
        <w:spacing w:before="25"/>
        <w:rPr>
          <w:b/>
        </w:rPr>
      </w:pPr>
    </w:p>
    <w:p>
      <w:pPr>
        <w:pStyle w:val="BodyText"/>
        <w:spacing w:before="1"/>
        <w:ind w:left="1059" w:right="1091"/>
        <w:jc w:val="both"/>
      </w:pPr>
      <w:r>
        <w:rPr/>
        <w:t>Es importante considerar que para el caso de este beneficio no se programa meta, las familias son atendidas según se presentan los eventos, este beneficio es exclusivo para trámites de aquellas familias que</w:t>
      </w:r>
      <w:r>
        <w:rPr>
          <w:spacing w:val="-5"/>
        </w:rPr>
        <w:t> </w:t>
      </w:r>
      <w:r>
        <w:rPr/>
        <w:t>fueron</w:t>
      </w:r>
      <w:r>
        <w:rPr>
          <w:spacing w:val="-5"/>
        </w:rPr>
        <w:t> </w:t>
      </w:r>
      <w:r>
        <w:rPr/>
        <w:t>afectadas por una</w:t>
      </w:r>
      <w:r>
        <w:rPr>
          <w:spacing w:val="-12"/>
        </w:rPr>
        <w:t> </w:t>
      </w:r>
      <w:r>
        <w:rPr/>
        <w:t>situación</w:t>
      </w:r>
      <w:r>
        <w:rPr>
          <w:spacing w:val="-5"/>
        </w:rPr>
        <w:t> </w:t>
      </w:r>
      <w:r>
        <w:rPr/>
        <w:t>de</w:t>
      </w:r>
      <w:r>
        <w:rPr>
          <w:spacing w:val="-5"/>
        </w:rPr>
        <w:t> </w:t>
      </w:r>
      <w:r>
        <w:rPr/>
        <w:t>emergencia</w:t>
      </w:r>
      <w:r>
        <w:rPr>
          <w:spacing w:val="-5"/>
        </w:rPr>
        <w:t> </w:t>
      </w:r>
      <w:r>
        <w:rPr/>
        <w:t>por lo</w:t>
      </w:r>
      <w:r>
        <w:rPr>
          <w:spacing w:val="-5"/>
        </w:rPr>
        <w:t> </w:t>
      </w:r>
      <w:r>
        <w:rPr/>
        <w:t>cual</w:t>
      </w:r>
      <w:r>
        <w:rPr>
          <w:spacing w:val="-9"/>
        </w:rPr>
        <w:t> </w:t>
      </w:r>
      <w:r>
        <w:rPr/>
        <w:t>su ejecución dependerá</w:t>
      </w:r>
      <w:r>
        <w:rPr>
          <w:spacing w:val="-1"/>
        </w:rPr>
        <w:t> </w:t>
      </w:r>
      <w:r>
        <w:rPr/>
        <w:t>de</w:t>
      </w:r>
      <w:r>
        <w:rPr>
          <w:spacing w:val="-8"/>
        </w:rPr>
        <w:t> </w:t>
      </w:r>
      <w:r>
        <w:rPr/>
        <w:t>situaciones</w:t>
      </w:r>
      <w:r>
        <w:rPr>
          <w:spacing w:val="-3"/>
        </w:rPr>
        <w:t> </w:t>
      </w:r>
      <w:r>
        <w:rPr/>
        <w:t>externas. Los</w:t>
      </w:r>
      <w:r>
        <w:rPr>
          <w:spacing w:val="-3"/>
        </w:rPr>
        <w:t> </w:t>
      </w:r>
      <w:r>
        <w:rPr/>
        <w:t>recursos</w:t>
      </w:r>
      <w:r>
        <w:rPr>
          <w:spacing w:val="-3"/>
        </w:rPr>
        <w:t> </w:t>
      </w:r>
      <w:r>
        <w:rPr/>
        <w:t>fueron</w:t>
      </w:r>
      <w:r>
        <w:rPr>
          <w:spacing w:val="-1"/>
        </w:rPr>
        <w:t> </w:t>
      </w:r>
      <w:r>
        <w:rPr/>
        <w:t>girados por</w:t>
      </w:r>
      <w:r>
        <w:rPr>
          <w:spacing w:val="-9"/>
        </w:rPr>
        <w:t> </w:t>
      </w:r>
      <w:r>
        <w:rPr/>
        <w:t>Gobierno</w:t>
      </w:r>
      <w:r>
        <w:rPr>
          <w:spacing w:val="-1"/>
        </w:rPr>
        <w:t> </w:t>
      </w:r>
      <w:r>
        <w:rPr/>
        <w:t>Central</w:t>
      </w:r>
      <w:r>
        <w:rPr>
          <w:spacing w:val="-6"/>
        </w:rPr>
        <w:t> </w:t>
      </w:r>
      <w:r>
        <w:rPr/>
        <w:t>mediante una aprobación</w:t>
      </w:r>
      <w:r>
        <w:rPr>
          <w:spacing w:val="-5"/>
        </w:rPr>
        <w:t> </w:t>
      </w:r>
      <w:r>
        <w:rPr/>
        <w:t>de</w:t>
      </w:r>
      <w:r>
        <w:rPr>
          <w:spacing w:val="-5"/>
        </w:rPr>
        <w:t> </w:t>
      </w:r>
      <w:r>
        <w:rPr/>
        <w:t>la</w:t>
      </w:r>
      <w:r>
        <w:rPr>
          <w:spacing w:val="-5"/>
        </w:rPr>
        <w:t> </w:t>
      </w:r>
      <w:r>
        <w:rPr/>
        <w:t>Asamblea</w:t>
      </w:r>
      <w:r>
        <w:rPr>
          <w:spacing w:val="-5"/>
        </w:rPr>
        <w:t> </w:t>
      </w:r>
      <w:r>
        <w:rPr/>
        <w:t>Legislativa</w:t>
      </w:r>
      <w:r>
        <w:rPr>
          <w:spacing w:val="-12"/>
        </w:rPr>
        <w:t> </w:t>
      </w:r>
      <w:r>
        <w:rPr/>
        <w:t>con un</w:t>
      </w:r>
      <w:r>
        <w:rPr>
          <w:spacing w:val="-5"/>
        </w:rPr>
        <w:t> </w:t>
      </w:r>
      <w:r>
        <w:rPr/>
        <w:t>fin específico,</w:t>
      </w:r>
      <w:r>
        <w:rPr>
          <w:spacing w:val="-1"/>
        </w:rPr>
        <w:t> </w:t>
      </w:r>
      <w:r>
        <w:rPr/>
        <w:t>por tal</w:t>
      </w:r>
      <w:r>
        <w:rPr>
          <w:spacing w:val="-2"/>
        </w:rPr>
        <w:t> </w:t>
      </w:r>
      <w:r>
        <w:rPr/>
        <w:t>motivo</w:t>
      </w:r>
      <w:r>
        <w:rPr>
          <w:spacing w:val="-12"/>
        </w:rPr>
        <w:t> </w:t>
      </w:r>
      <w:r>
        <w:rPr/>
        <w:t>se ha</w:t>
      </w:r>
      <w:r>
        <w:rPr>
          <w:spacing w:val="-5"/>
        </w:rPr>
        <w:t> </w:t>
      </w:r>
      <w:r>
        <w:rPr/>
        <w:t>dificultado su ejecución, dado que han sido pocos los casos presentados que se pueden atender bajo las especificaciones que tiene este beneficio.</w:t>
      </w:r>
    </w:p>
    <w:p>
      <w:pPr>
        <w:pStyle w:val="BodyText"/>
      </w:pPr>
    </w:p>
    <w:p>
      <w:pPr>
        <w:pStyle w:val="Heading1"/>
        <w:numPr>
          <w:ilvl w:val="2"/>
          <w:numId w:val="4"/>
        </w:numPr>
        <w:tabs>
          <w:tab w:pos="1813" w:val="left" w:leader="none"/>
        </w:tabs>
        <w:spacing w:line="240" w:lineRule="auto" w:before="0" w:after="0"/>
        <w:ind w:left="1059" w:right="1102" w:firstLine="0"/>
        <w:jc w:val="both"/>
      </w:pPr>
      <w:bookmarkStart w:name="_bookmark15" w:id="16"/>
      <w:bookmarkEnd w:id="16"/>
      <w:r>
        <w:rPr>
          <w:b w:val="0"/>
        </w:rPr>
      </w:r>
      <w:r>
        <w:rPr/>
        <w:t>Otorgamiento del beneficio de Titulación para que hogares que habitan terrenos del IMAS y sujetos públicos reciban título de propiedad a su nombre.</w:t>
      </w:r>
    </w:p>
    <w:p>
      <w:pPr>
        <w:pStyle w:val="BodyText"/>
        <w:spacing w:line="252" w:lineRule="exact" w:before="250"/>
        <w:ind w:left="1059"/>
        <w:jc w:val="both"/>
      </w:pPr>
      <w:r>
        <w:rPr/>
        <w:t>La</w:t>
      </w:r>
      <w:r>
        <w:rPr>
          <w:spacing w:val="28"/>
        </w:rPr>
        <w:t> </w:t>
      </w:r>
      <w:r>
        <w:rPr/>
        <w:t>meta</w:t>
      </w:r>
      <w:r>
        <w:rPr>
          <w:spacing w:val="23"/>
        </w:rPr>
        <w:t> </w:t>
      </w:r>
      <w:r>
        <w:rPr/>
        <w:t>ajustada</w:t>
      </w:r>
      <w:r>
        <w:rPr>
          <w:spacing w:val="23"/>
        </w:rPr>
        <w:t> </w:t>
      </w:r>
      <w:r>
        <w:rPr/>
        <w:t>de</w:t>
      </w:r>
      <w:r>
        <w:rPr>
          <w:spacing w:val="22"/>
        </w:rPr>
        <w:t> </w:t>
      </w:r>
      <w:r>
        <w:rPr/>
        <w:t>este</w:t>
      </w:r>
      <w:r>
        <w:rPr>
          <w:spacing w:val="21"/>
        </w:rPr>
        <w:t> </w:t>
      </w:r>
      <w:r>
        <w:rPr/>
        <w:t>beneficio</w:t>
      </w:r>
      <w:r>
        <w:rPr>
          <w:spacing w:val="25"/>
        </w:rPr>
        <w:t> </w:t>
      </w:r>
      <w:r>
        <w:rPr/>
        <w:t>fue</w:t>
      </w:r>
      <w:r>
        <w:rPr>
          <w:spacing w:val="22"/>
        </w:rPr>
        <w:t> </w:t>
      </w:r>
      <w:r>
        <w:rPr/>
        <w:t>de</w:t>
      </w:r>
      <w:r>
        <w:rPr>
          <w:spacing w:val="22"/>
        </w:rPr>
        <w:t> </w:t>
      </w:r>
      <w:r>
        <w:rPr>
          <w:b/>
        </w:rPr>
        <w:t>80</w:t>
      </w:r>
      <w:r>
        <w:rPr>
          <w:b/>
          <w:spacing w:val="15"/>
        </w:rPr>
        <w:t> </w:t>
      </w:r>
      <w:r>
        <w:rPr>
          <w:b/>
        </w:rPr>
        <w:t>Titulaciones</w:t>
      </w:r>
      <w:r>
        <w:rPr>
          <w:b/>
          <w:spacing w:val="23"/>
        </w:rPr>
        <w:t> </w:t>
      </w:r>
      <w:r>
        <w:rPr/>
        <w:t>con</w:t>
      </w:r>
      <w:r>
        <w:rPr>
          <w:spacing w:val="22"/>
        </w:rPr>
        <w:t> </w:t>
      </w:r>
      <w:r>
        <w:rPr/>
        <w:t>un</w:t>
      </w:r>
      <w:r>
        <w:rPr>
          <w:spacing w:val="21"/>
        </w:rPr>
        <w:t> </w:t>
      </w:r>
      <w:r>
        <w:rPr/>
        <w:t>presupuesto</w:t>
      </w:r>
      <w:r>
        <w:rPr>
          <w:spacing w:val="22"/>
        </w:rPr>
        <w:t> </w:t>
      </w:r>
      <w:r>
        <w:rPr/>
        <w:t>asignado</w:t>
      </w:r>
      <w:r>
        <w:rPr>
          <w:spacing w:val="21"/>
        </w:rPr>
        <w:t> </w:t>
      </w:r>
      <w:r>
        <w:rPr>
          <w:spacing w:val="-5"/>
        </w:rPr>
        <w:t>de</w:t>
      </w:r>
    </w:p>
    <w:p>
      <w:pPr>
        <w:pStyle w:val="BodyText"/>
        <w:ind w:left="1059" w:right="1092"/>
        <w:jc w:val="both"/>
      </w:pPr>
      <w:r>
        <w:rPr>
          <w:b/>
        </w:rPr>
        <w:t>₡16.000.000</w:t>
      </w:r>
      <w:r>
        <w:rPr/>
        <w:t>, durante el año se entregaron </w:t>
      </w:r>
      <w:r>
        <w:rPr>
          <w:b/>
        </w:rPr>
        <w:t>96 Títulos de propiedad a hogares y sujetos públicos </w:t>
      </w:r>
      <w:r>
        <w:rPr/>
        <w:t>que habitan terrenos propiedad del IMAS</w:t>
      </w:r>
      <w:r>
        <w:rPr>
          <w:b/>
        </w:rPr>
        <w:t>, </w:t>
      </w:r>
      <w:r>
        <w:rPr/>
        <w:t>superando la meta en un 20</w:t>
      </w:r>
      <w:r>
        <w:rPr>
          <w:b/>
        </w:rPr>
        <w:t>%.</w:t>
      </w:r>
      <w:r>
        <w:rPr>
          <w:b/>
          <w:spacing w:val="40"/>
        </w:rPr>
        <w:t> </w:t>
      </w:r>
      <w:r>
        <w:rPr/>
        <w:t>Dicha ejecución</w:t>
      </w:r>
      <w:r>
        <w:rPr>
          <w:spacing w:val="-13"/>
        </w:rPr>
        <w:t> </w:t>
      </w:r>
      <w:r>
        <w:rPr/>
        <w:t>se</w:t>
      </w:r>
      <w:r>
        <w:rPr>
          <w:spacing w:val="-11"/>
        </w:rPr>
        <w:t> </w:t>
      </w:r>
      <w:r>
        <w:rPr/>
        <w:t>realizó</w:t>
      </w:r>
      <w:r>
        <w:rPr>
          <w:spacing w:val="-12"/>
        </w:rPr>
        <w:t> </w:t>
      </w:r>
      <w:r>
        <w:rPr/>
        <w:t>con</w:t>
      </w:r>
      <w:r>
        <w:rPr>
          <w:spacing w:val="-6"/>
        </w:rPr>
        <w:t> </w:t>
      </w:r>
      <w:r>
        <w:rPr/>
        <w:t>personal</w:t>
      </w:r>
      <w:r>
        <w:rPr>
          <w:spacing w:val="-10"/>
        </w:rPr>
        <w:t> </w:t>
      </w:r>
      <w:r>
        <w:rPr/>
        <w:t>interno,</w:t>
      </w:r>
      <w:r>
        <w:rPr>
          <w:spacing w:val="-2"/>
        </w:rPr>
        <w:t> </w:t>
      </w:r>
      <w:r>
        <w:rPr/>
        <w:t>es</w:t>
      </w:r>
      <w:r>
        <w:rPr>
          <w:spacing w:val="-1"/>
        </w:rPr>
        <w:t> </w:t>
      </w:r>
      <w:r>
        <w:rPr/>
        <w:t>decir</w:t>
      </w:r>
      <w:r>
        <w:rPr>
          <w:spacing w:val="-14"/>
        </w:rPr>
        <w:t> </w:t>
      </w:r>
      <w:r>
        <w:rPr/>
        <w:t>con</w:t>
      </w:r>
      <w:r>
        <w:rPr>
          <w:spacing w:val="-15"/>
        </w:rPr>
        <w:t> </w:t>
      </w:r>
      <w:r>
        <w:rPr/>
        <w:t>capacidad</w:t>
      </w:r>
      <w:r>
        <w:rPr>
          <w:spacing w:val="-6"/>
        </w:rPr>
        <w:t> </w:t>
      </w:r>
      <w:r>
        <w:rPr/>
        <w:t>operativa</w:t>
      </w:r>
      <w:r>
        <w:rPr>
          <w:spacing w:val="-6"/>
        </w:rPr>
        <w:t> </w:t>
      </w:r>
      <w:r>
        <w:rPr/>
        <w:t>instalada</w:t>
      </w:r>
      <w:r>
        <w:rPr>
          <w:spacing w:val="-13"/>
        </w:rPr>
        <w:t> </w:t>
      </w:r>
      <w:r>
        <w:rPr/>
        <w:t>del</w:t>
      </w:r>
      <w:r>
        <w:rPr>
          <w:spacing w:val="-10"/>
        </w:rPr>
        <w:t> </w:t>
      </w:r>
      <w:r>
        <w:rPr/>
        <w:t>Área</w:t>
      </w:r>
      <w:r>
        <w:rPr>
          <w:spacing w:val="-13"/>
        </w:rPr>
        <w:t> </w:t>
      </w:r>
      <w:r>
        <w:rPr/>
        <w:t>de Desarrollo</w:t>
      </w:r>
      <w:r>
        <w:rPr>
          <w:spacing w:val="-7"/>
        </w:rPr>
        <w:t> </w:t>
      </w:r>
      <w:r>
        <w:rPr/>
        <w:t>Socio</w:t>
      </w:r>
      <w:r>
        <w:rPr>
          <w:spacing w:val="-14"/>
        </w:rPr>
        <w:t> </w:t>
      </w:r>
      <w:r>
        <w:rPr/>
        <w:t>Productivo</w:t>
      </w:r>
      <w:r>
        <w:rPr>
          <w:spacing w:val="-7"/>
        </w:rPr>
        <w:t> </w:t>
      </w:r>
      <w:r>
        <w:rPr/>
        <w:t>y</w:t>
      </w:r>
      <w:r>
        <w:rPr>
          <w:spacing w:val="-2"/>
        </w:rPr>
        <w:t> </w:t>
      </w:r>
      <w:r>
        <w:rPr/>
        <w:t>Comunal,</w:t>
      </w:r>
      <w:r>
        <w:rPr>
          <w:spacing w:val="-3"/>
        </w:rPr>
        <w:t> </w:t>
      </w:r>
      <w:r>
        <w:rPr/>
        <w:t>las</w:t>
      </w:r>
      <w:r>
        <w:rPr>
          <w:spacing w:val="-9"/>
        </w:rPr>
        <w:t> </w:t>
      </w:r>
      <w:r>
        <w:rPr/>
        <w:t>Áreas Regionales de</w:t>
      </w:r>
      <w:r>
        <w:rPr>
          <w:spacing w:val="-7"/>
        </w:rPr>
        <w:t> </w:t>
      </w:r>
      <w:r>
        <w:rPr/>
        <w:t>Desarrollo</w:t>
      </w:r>
      <w:r>
        <w:rPr>
          <w:spacing w:val="-7"/>
        </w:rPr>
        <w:t> </w:t>
      </w:r>
      <w:r>
        <w:rPr/>
        <w:t>Social</w:t>
      </w:r>
      <w:r>
        <w:rPr>
          <w:spacing w:val="-4"/>
        </w:rPr>
        <w:t> </w:t>
      </w:r>
      <w:r>
        <w:rPr/>
        <w:t>y</w:t>
      </w:r>
      <w:r>
        <w:rPr>
          <w:spacing w:val="-2"/>
        </w:rPr>
        <w:t> </w:t>
      </w:r>
      <w:r>
        <w:rPr/>
        <w:t>la</w:t>
      </w:r>
      <w:r>
        <w:rPr>
          <w:spacing w:val="-14"/>
        </w:rPr>
        <w:t> </w:t>
      </w:r>
      <w:r>
        <w:rPr/>
        <w:t>Asesoría Jurídica, así como con el apoyo de una contratación, alcanzando una ejecución presupuestaria de </w:t>
      </w:r>
      <w:r>
        <w:rPr>
          <w:b/>
        </w:rPr>
        <w:t>₡12.707.900 </w:t>
      </w:r>
      <w:r>
        <w:rPr/>
        <w:t>que equivale al </w:t>
      </w:r>
      <w:r>
        <w:rPr>
          <w:b/>
        </w:rPr>
        <w:t>79% </w:t>
      </w:r>
      <w:r>
        <w:rPr/>
        <w:t>del presupuesto.</w:t>
      </w:r>
    </w:p>
    <w:p>
      <w:pPr>
        <w:pStyle w:val="BodyText"/>
        <w:spacing w:before="1"/>
      </w:pPr>
    </w:p>
    <w:p>
      <w:pPr>
        <w:pStyle w:val="BodyText"/>
        <w:spacing w:line="242" w:lineRule="auto"/>
        <w:ind w:left="1059" w:right="1094"/>
        <w:jc w:val="both"/>
      </w:pPr>
      <w:r>
        <w:rPr/>
        <w:t>Los recursos para la ejecución de esta meta se</w:t>
      </w:r>
      <w:r>
        <w:rPr>
          <w:spacing w:val="-6"/>
        </w:rPr>
        <w:t> </w:t>
      </w:r>
      <w:r>
        <w:rPr/>
        <w:t>consideran gasto administrativo, por lo tanto, al superar la meta con menos recursos de los previstos, se considera una ejecución eficiente y </w:t>
      </w:r>
      <w:r>
        <w:rPr>
          <w:spacing w:val="-2"/>
        </w:rPr>
        <w:t>eficaz.</w:t>
      </w:r>
    </w:p>
    <w:p>
      <w:pPr>
        <w:pStyle w:val="BodyText"/>
        <w:spacing w:before="248"/>
      </w:pPr>
    </w:p>
    <w:p>
      <w:pPr>
        <w:pStyle w:val="Heading1"/>
        <w:numPr>
          <w:ilvl w:val="2"/>
          <w:numId w:val="4"/>
        </w:numPr>
        <w:tabs>
          <w:tab w:pos="1813" w:val="left" w:leader="none"/>
        </w:tabs>
        <w:spacing w:line="240" w:lineRule="auto" w:before="0" w:after="0"/>
        <w:ind w:left="1059" w:right="1093" w:firstLine="0"/>
        <w:jc w:val="both"/>
      </w:pPr>
      <w:bookmarkStart w:name="_bookmark16" w:id="17"/>
      <w:bookmarkEnd w:id="17"/>
      <w:r>
        <w:rPr>
          <w:b w:val="0"/>
        </w:rPr>
      </w:r>
      <w:r>
        <w:rPr/>
        <w:t>Atención multicanal a la población usuaria, mediante una plataforma virtual, centralizada, remota, telefónica y gratuita para que se mejore y haga más oportuna la atención de a la ciudadanía, mediante la reducción de filas y tiempos de espera en la </w:t>
      </w:r>
      <w:r>
        <w:rPr>
          <w:spacing w:val="-2"/>
        </w:rPr>
        <w:t>atención</w:t>
      </w:r>
    </w:p>
    <w:p>
      <w:pPr>
        <w:pStyle w:val="BodyText"/>
        <w:spacing w:before="3"/>
        <w:rPr>
          <w:b/>
        </w:rPr>
      </w:pPr>
    </w:p>
    <w:p>
      <w:pPr>
        <w:pStyle w:val="BodyText"/>
        <w:ind w:left="1059" w:right="1092"/>
        <w:jc w:val="both"/>
        <w:rPr>
          <w:b/>
        </w:rPr>
      </w:pPr>
      <w:r>
        <w:rPr/>
        <w:t>Esta</w:t>
      </w:r>
      <w:r>
        <w:rPr>
          <w:spacing w:val="-7"/>
        </w:rPr>
        <w:t> </w:t>
      </w:r>
      <w:r>
        <w:rPr/>
        <w:t>actividad</w:t>
      </w:r>
      <w:r>
        <w:rPr>
          <w:spacing w:val="-14"/>
        </w:rPr>
        <w:t> </w:t>
      </w:r>
      <w:r>
        <w:rPr/>
        <w:t>se</w:t>
      </w:r>
      <w:r>
        <w:rPr>
          <w:spacing w:val="-4"/>
        </w:rPr>
        <w:t> </w:t>
      </w:r>
      <w:r>
        <w:rPr/>
        <w:t>refiere</w:t>
      </w:r>
      <w:r>
        <w:rPr>
          <w:spacing w:val="-7"/>
        </w:rPr>
        <w:t> </w:t>
      </w:r>
      <w:r>
        <w:rPr/>
        <w:t>al</w:t>
      </w:r>
      <w:r>
        <w:rPr>
          <w:spacing w:val="-11"/>
        </w:rPr>
        <w:t> </w:t>
      </w:r>
      <w:r>
        <w:rPr/>
        <w:t>porcentaje</w:t>
      </w:r>
      <w:r>
        <w:rPr>
          <w:spacing w:val="-14"/>
        </w:rPr>
        <w:t> </w:t>
      </w:r>
      <w:r>
        <w:rPr/>
        <w:t>de</w:t>
      </w:r>
      <w:r>
        <w:rPr>
          <w:spacing w:val="-7"/>
        </w:rPr>
        <w:t> </w:t>
      </w:r>
      <w:r>
        <w:rPr/>
        <w:t>atenciones</w:t>
      </w:r>
      <w:r>
        <w:rPr>
          <w:spacing w:val="-9"/>
        </w:rPr>
        <w:t> </w:t>
      </w:r>
      <w:r>
        <w:rPr/>
        <w:t>multicanal</w:t>
      </w:r>
      <w:r>
        <w:rPr>
          <w:spacing w:val="-11"/>
        </w:rPr>
        <w:t> </w:t>
      </w:r>
      <w:r>
        <w:rPr/>
        <w:t>brindadas</w:t>
      </w:r>
      <w:r>
        <w:rPr>
          <w:spacing w:val="-9"/>
        </w:rPr>
        <w:t> </w:t>
      </w:r>
      <w:r>
        <w:rPr/>
        <w:t>a</w:t>
      </w:r>
      <w:r>
        <w:rPr>
          <w:spacing w:val="-14"/>
        </w:rPr>
        <w:t> </w:t>
      </w:r>
      <w:r>
        <w:rPr/>
        <w:t>la</w:t>
      </w:r>
      <w:r>
        <w:rPr>
          <w:spacing w:val="-7"/>
        </w:rPr>
        <w:t> </w:t>
      </w:r>
      <w:r>
        <w:rPr/>
        <w:t>población</w:t>
      </w:r>
      <w:r>
        <w:rPr>
          <w:spacing w:val="-7"/>
        </w:rPr>
        <w:t> </w:t>
      </w:r>
      <w:r>
        <w:rPr/>
        <w:t>usuaria, por medio del Sistema de Atención a la Ciudadanía, se reporta un cumplimiento de la meta del </w:t>
      </w:r>
      <w:r>
        <w:rPr>
          <w:b/>
        </w:rPr>
        <w:t>100%</w:t>
      </w:r>
      <w:r>
        <w:rPr/>
        <w:t>. El presupuesto ajustado para el cumplimiento de esta meta es de </w:t>
      </w:r>
      <w:r>
        <w:rPr>
          <w:b/>
        </w:rPr>
        <w:t>₡1.357.856.446 </w:t>
      </w:r>
      <w:r>
        <w:rPr/>
        <w:t>y se reporta una ejecución del </w:t>
      </w:r>
      <w:r>
        <w:rPr>
          <w:b/>
        </w:rPr>
        <w:t>98% </w:t>
      </w:r>
      <w:r>
        <w:rPr/>
        <w:t>equivalente a </w:t>
      </w:r>
      <w:r>
        <w:rPr>
          <w:b/>
        </w:rPr>
        <w:t>₡ 1.336.831.397,76</w:t>
      </w:r>
    </w:p>
    <w:p>
      <w:pPr>
        <w:pStyle w:val="BodyText"/>
        <w:ind w:left="1059" w:right="1092"/>
        <w:jc w:val="both"/>
      </w:pPr>
      <w:r>
        <w:rPr/>
        <w:t>El presupuesto asignado a esta meta es considerado como gasto administrativo operativo requerido</w:t>
      </w:r>
      <w:r>
        <w:rPr>
          <w:spacing w:val="-1"/>
        </w:rPr>
        <w:t> </w:t>
      </w:r>
      <w:r>
        <w:rPr/>
        <w:t>para</w:t>
      </w:r>
      <w:r>
        <w:rPr>
          <w:spacing w:val="-1"/>
        </w:rPr>
        <w:t> </w:t>
      </w:r>
      <w:r>
        <w:rPr/>
        <w:t>el</w:t>
      </w:r>
      <w:r>
        <w:rPr>
          <w:spacing w:val="-5"/>
        </w:rPr>
        <w:t> </w:t>
      </w:r>
      <w:r>
        <w:rPr/>
        <w:t>funcionamiento</w:t>
      </w:r>
      <w:r>
        <w:rPr>
          <w:spacing w:val="-8"/>
        </w:rPr>
        <w:t> </w:t>
      </w:r>
      <w:r>
        <w:rPr/>
        <w:t>del</w:t>
      </w:r>
      <w:r>
        <w:rPr>
          <w:spacing w:val="-12"/>
        </w:rPr>
        <w:t> </w:t>
      </w:r>
      <w:r>
        <w:rPr/>
        <w:t>SACI,</w:t>
      </w:r>
      <w:r>
        <w:rPr>
          <w:spacing w:val="-4"/>
        </w:rPr>
        <w:t> </w:t>
      </w:r>
      <w:r>
        <w:rPr/>
        <w:t>la</w:t>
      </w:r>
      <w:r>
        <w:rPr>
          <w:spacing w:val="-8"/>
        </w:rPr>
        <w:t> </w:t>
      </w:r>
      <w:r>
        <w:rPr/>
        <w:t>administración ha</w:t>
      </w:r>
      <w:r>
        <w:rPr>
          <w:spacing w:val="-1"/>
        </w:rPr>
        <w:t> </w:t>
      </w:r>
      <w:r>
        <w:rPr/>
        <w:t>realizado</w:t>
      </w:r>
      <w:r>
        <w:rPr>
          <w:spacing w:val="-8"/>
        </w:rPr>
        <w:t> </w:t>
      </w:r>
      <w:r>
        <w:rPr/>
        <w:t>cambios en</w:t>
      </w:r>
      <w:r>
        <w:rPr>
          <w:spacing w:val="-8"/>
        </w:rPr>
        <w:t> </w:t>
      </w:r>
      <w:r>
        <w:rPr/>
        <w:t>el</w:t>
      </w:r>
      <w:r>
        <w:rPr>
          <w:spacing w:val="-12"/>
        </w:rPr>
        <w:t> </w:t>
      </w:r>
      <w:r>
        <w:rPr/>
        <w:t>modelo de</w:t>
      </w:r>
      <w:r>
        <w:rPr>
          <w:spacing w:val="-12"/>
        </w:rPr>
        <w:t> </w:t>
      </w:r>
      <w:r>
        <w:rPr/>
        <w:t>atención</w:t>
      </w:r>
      <w:r>
        <w:rPr>
          <w:spacing w:val="-13"/>
        </w:rPr>
        <w:t> </w:t>
      </w:r>
      <w:r>
        <w:rPr/>
        <w:t>lo</w:t>
      </w:r>
      <w:r>
        <w:rPr>
          <w:spacing w:val="-14"/>
        </w:rPr>
        <w:t> </w:t>
      </w:r>
      <w:r>
        <w:rPr/>
        <w:t>que</w:t>
      </w:r>
      <w:r>
        <w:rPr>
          <w:spacing w:val="-14"/>
        </w:rPr>
        <w:t> </w:t>
      </w:r>
      <w:r>
        <w:rPr/>
        <w:t>ha</w:t>
      </w:r>
      <w:r>
        <w:rPr>
          <w:spacing w:val="-14"/>
        </w:rPr>
        <w:t> </w:t>
      </w:r>
      <w:r>
        <w:rPr/>
        <w:t>implicado</w:t>
      </w:r>
      <w:r>
        <w:rPr>
          <w:spacing w:val="-14"/>
        </w:rPr>
        <w:t> </w:t>
      </w:r>
      <w:r>
        <w:rPr/>
        <w:t>una</w:t>
      </w:r>
      <w:r>
        <w:rPr>
          <w:spacing w:val="-14"/>
        </w:rPr>
        <w:t> </w:t>
      </w:r>
      <w:r>
        <w:rPr/>
        <w:t>reducción</w:t>
      </w:r>
      <w:r>
        <w:rPr>
          <w:spacing w:val="-16"/>
        </w:rPr>
        <w:t> </w:t>
      </w:r>
      <w:r>
        <w:rPr/>
        <w:t>significativa</w:t>
      </w:r>
      <w:r>
        <w:rPr>
          <w:spacing w:val="-13"/>
        </w:rPr>
        <w:t> </w:t>
      </w:r>
      <w:r>
        <w:rPr/>
        <w:t>de</w:t>
      </w:r>
      <w:r>
        <w:rPr>
          <w:spacing w:val="-14"/>
        </w:rPr>
        <w:t> </w:t>
      </w:r>
      <w:r>
        <w:rPr/>
        <w:t>los</w:t>
      </w:r>
      <w:r>
        <w:rPr>
          <w:spacing w:val="-9"/>
        </w:rPr>
        <w:t> </w:t>
      </w:r>
      <w:r>
        <w:rPr/>
        <w:t>costos,</w:t>
      </w:r>
      <w:r>
        <w:rPr>
          <w:spacing w:val="-9"/>
        </w:rPr>
        <w:t> </w:t>
      </w:r>
      <w:r>
        <w:rPr/>
        <w:t>por</w:t>
      </w:r>
      <w:r>
        <w:rPr>
          <w:spacing w:val="-7"/>
        </w:rPr>
        <w:t> </w:t>
      </w:r>
      <w:r>
        <w:rPr/>
        <w:t>lo que,</w:t>
      </w:r>
      <w:r>
        <w:rPr>
          <w:spacing w:val="-9"/>
        </w:rPr>
        <w:t> </w:t>
      </w:r>
      <w:r>
        <w:rPr/>
        <w:t>para</w:t>
      </w:r>
      <w:r>
        <w:rPr>
          <w:spacing w:val="-7"/>
        </w:rPr>
        <w:t> </w:t>
      </w:r>
      <w:r>
        <w:rPr/>
        <w:t>el</w:t>
      </w:r>
      <w:r>
        <w:rPr>
          <w:spacing w:val="-12"/>
        </w:rPr>
        <w:t> </w:t>
      </w:r>
      <w:r>
        <w:rPr/>
        <w:t>caso específico de esta meta, el porcentaje alcanzado de ejecución presupuestaria se considera positivo</w:t>
      </w:r>
      <w:r>
        <w:rPr>
          <w:spacing w:val="-4"/>
        </w:rPr>
        <w:t> </w:t>
      </w:r>
      <w:r>
        <w:rPr/>
        <w:t>dado que</w:t>
      </w:r>
      <w:r>
        <w:rPr>
          <w:spacing w:val="-4"/>
        </w:rPr>
        <w:t> </w:t>
      </w:r>
      <w:r>
        <w:rPr/>
        <w:t>con</w:t>
      </w:r>
      <w:r>
        <w:rPr>
          <w:spacing w:val="-4"/>
        </w:rPr>
        <w:t> </w:t>
      </w:r>
      <w:r>
        <w:rPr/>
        <w:t>menos recursos</w:t>
      </w:r>
      <w:r>
        <w:rPr>
          <w:spacing w:val="-6"/>
        </w:rPr>
        <w:t> </w:t>
      </w:r>
      <w:r>
        <w:rPr/>
        <w:t>se ha</w:t>
      </w:r>
      <w:r>
        <w:rPr>
          <w:spacing w:val="-4"/>
        </w:rPr>
        <w:t> </w:t>
      </w:r>
      <w:r>
        <w:rPr/>
        <w:t>logrado</w:t>
      </w:r>
      <w:r>
        <w:rPr>
          <w:spacing w:val="-4"/>
        </w:rPr>
        <w:t> </w:t>
      </w:r>
      <w:r>
        <w:rPr/>
        <w:t>cumplir la</w:t>
      </w:r>
      <w:r>
        <w:rPr>
          <w:spacing w:val="-4"/>
        </w:rPr>
        <w:t> </w:t>
      </w:r>
      <w:r>
        <w:rPr/>
        <w:t>meta</w:t>
      </w:r>
      <w:r>
        <w:rPr>
          <w:spacing w:val="-4"/>
        </w:rPr>
        <w:t> </w:t>
      </w:r>
      <w:r>
        <w:rPr/>
        <w:t>y se</w:t>
      </w:r>
      <w:r>
        <w:rPr>
          <w:spacing w:val="-4"/>
        </w:rPr>
        <w:t> </w:t>
      </w:r>
      <w:r>
        <w:rPr/>
        <w:t>obtuvo</w:t>
      </w:r>
      <w:r>
        <w:rPr>
          <w:spacing w:val="-4"/>
        </w:rPr>
        <w:t> </w:t>
      </w:r>
      <w:r>
        <w:rPr/>
        <w:t>una reducción significativa del gasto.</w:t>
      </w:r>
    </w:p>
    <w:p>
      <w:pPr>
        <w:spacing w:line="252" w:lineRule="exact" w:before="0"/>
        <w:ind w:left="1059" w:right="0" w:firstLine="0"/>
        <w:jc w:val="left"/>
        <w:rPr>
          <w:sz w:val="22"/>
        </w:rPr>
      </w:pPr>
      <w:r>
        <w:rPr>
          <w:spacing w:val="-10"/>
          <w:sz w:val="22"/>
        </w:rPr>
        <w:t>.</w:t>
      </w:r>
    </w:p>
    <w:p>
      <w:pPr>
        <w:pStyle w:val="Heading1"/>
        <w:numPr>
          <w:ilvl w:val="2"/>
          <w:numId w:val="4"/>
        </w:numPr>
        <w:tabs>
          <w:tab w:pos="1813" w:val="left" w:leader="none"/>
        </w:tabs>
        <w:spacing w:line="240" w:lineRule="auto" w:before="0" w:after="0"/>
        <w:ind w:left="1059" w:right="1106" w:firstLine="0"/>
        <w:jc w:val="left"/>
      </w:pPr>
      <w:bookmarkStart w:name="_bookmark17" w:id="18"/>
      <w:bookmarkEnd w:id="18"/>
      <w:r>
        <w:rPr>
          <w:b w:val="0"/>
        </w:rPr>
      </w:r>
      <w:r>
        <w:rPr/>
        <w:t>Financiar</w:t>
      </w:r>
      <w:r>
        <w:rPr>
          <w:spacing w:val="-5"/>
        </w:rPr>
        <w:t> </w:t>
      </w:r>
      <w:r>
        <w:rPr/>
        <w:t>las</w:t>
      </w:r>
      <w:r>
        <w:rPr>
          <w:spacing w:val="-6"/>
        </w:rPr>
        <w:t> </w:t>
      </w:r>
      <w:r>
        <w:rPr/>
        <w:t>llamadas</w:t>
      </w:r>
      <w:r>
        <w:rPr>
          <w:spacing w:val="-6"/>
        </w:rPr>
        <w:t> </w:t>
      </w:r>
      <w:r>
        <w:rPr/>
        <w:t>telefónicas</w:t>
      </w:r>
      <w:r>
        <w:rPr>
          <w:spacing w:val="-6"/>
        </w:rPr>
        <w:t> </w:t>
      </w:r>
      <w:r>
        <w:rPr/>
        <w:t>que realizan</w:t>
      </w:r>
      <w:r>
        <w:rPr>
          <w:spacing w:val="-4"/>
        </w:rPr>
        <w:t> </w:t>
      </w:r>
      <w:r>
        <w:rPr/>
        <w:t>las personas</w:t>
      </w:r>
      <w:r>
        <w:rPr>
          <w:spacing w:val="-6"/>
        </w:rPr>
        <w:t> </w:t>
      </w:r>
      <w:r>
        <w:rPr/>
        <w:t>usuarias</w:t>
      </w:r>
      <w:r>
        <w:rPr>
          <w:spacing w:val="-13"/>
        </w:rPr>
        <w:t> </w:t>
      </w:r>
      <w:r>
        <w:rPr/>
        <w:t>del</w:t>
      </w:r>
      <w:r>
        <w:rPr>
          <w:spacing w:val="-2"/>
        </w:rPr>
        <w:t> </w:t>
      </w:r>
      <w:r>
        <w:rPr/>
        <w:t>SACI,</w:t>
      </w:r>
      <w:r>
        <w:rPr>
          <w:spacing w:val="-2"/>
        </w:rPr>
        <w:t> </w:t>
      </w:r>
      <w:r>
        <w:rPr/>
        <w:t>en el marco del acceso gratuito de la plataforma virtual, centralizada y remota.</w:t>
      </w:r>
    </w:p>
    <w:p>
      <w:pPr>
        <w:pStyle w:val="BodyText"/>
        <w:spacing w:before="3"/>
        <w:rPr>
          <w:b/>
        </w:rPr>
      </w:pPr>
    </w:p>
    <w:p>
      <w:pPr>
        <w:pStyle w:val="BodyText"/>
        <w:ind w:left="1059" w:right="1105"/>
      </w:pPr>
      <w:r>
        <w:rPr/>
        <w:t>Esta actividad</w:t>
      </w:r>
      <w:r>
        <w:rPr>
          <w:spacing w:val="-7"/>
        </w:rPr>
        <w:t> </w:t>
      </w:r>
      <w:r>
        <w:rPr/>
        <w:t>se refiere al pago</w:t>
      </w:r>
      <w:r>
        <w:rPr>
          <w:spacing w:val="-7"/>
        </w:rPr>
        <w:t> </w:t>
      </w:r>
      <w:r>
        <w:rPr/>
        <w:t>de llamadas realizadas</w:t>
      </w:r>
      <w:r>
        <w:rPr>
          <w:spacing w:val="-2"/>
        </w:rPr>
        <w:t> </w:t>
      </w:r>
      <w:r>
        <w:rPr/>
        <w:t>para la operación</w:t>
      </w:r>
      <w:r>
        <w:rPr>
          <w:spacing w:val="-7"/>
        </w:rPr>
        <w:t> </w:t>
      </w:r>
      <w:r>
        <w:rPr/>
        <w:t>del SACI, reportando la</w:t>
      </w:r>
      <w:r>
        <w:rPr>
          <w:spacing w:val="-9"/>
        </w:rPr>
        <w:t> </w:t>
      </w:r>
      <w:r>
        <w:rPr/>
        <w:t>cancelación</w:t>
      </w:r>
      <w:r>
        <w:rPr>
          <w:spacing w:val="-9"/>
        </w:rPr>
        <w:t> </w:t>
      </w:r>
      <w:r>
        <w:rPr/>
        <w:t>del</w:t>
      </w:r>
      <w:r>
        <w:rPr>
          <w:spacing w:val="-6"/>
        </w:rPr>
        <w:t> </w:t>
      </w:r>
      <w:r>
        <w:rPr/>
        <w:t>100%</w:t>
      </w:r>
      <w:r>
        <w:rPr>
          <w:spacing w:val="-4"/>
        </w:rPr>
        <w:t> </w:t>
      </w:r>
      <w:r>
        <w:rPr/>
        <w:t>de</w:t>
      </w:r>
      <w:r>
        <w:rPr>
          <w:spacing w:val="-8"/>
        </w:rPr>
        <w:t> </w:t>
      </w:r>
      <w:r>
        <w:rPr/>
        <w:t>las</w:t>
      </w:r>
      <w:r>
        <w:rPr>
          <w:spacing w:val="-4"/>
        </w:rPr>
        <w:t> </w:t>
      </w:r>
      <w:r>
        <w:rPr/>
        <w:t>llamadas</w:t>
      </w:r>
      <w:r>
        <w:rPr>
          <w:spacing w:val="3"/>
        </w:rPr>
        <w:t> </w:t>
      </w:r>
      <w:r>
        <w:rPr/>
        <w:t>recibidas</w:t>
      </w:r>
      <w:r>
        <w:rPr>
          <w:spacing w:val="-4"/>
        </w:rPr>
        <w:t> </w:t>
      </w:r>
      <w:r>
        <w:rPr/>
        <w:t>en</w:t>
      </w:r>
      <w:r>
        <w:rPr>
          <w:spacing w:val="-9"/>
        </w:rPr>
        <w:t> </w:t>
      </w:r>
      <w:r>
        <w:rPr/>
        <w:t>el</w:t>
      </w:r>
      <w:r>
        <w:rPr>
          <w:spacing w:val="4"/>
        </w:rPr>
        <w:t> </w:t>
      </w:r>
      <w:r>
        <w:rPr/>
        <w:t>año.</w:t>
      </w:r>
      <w:r>
        <w:rPr>
          <w:spacing w:val="-11"/>
        </w:rPr>
        <w:t> </w:t>
      </w:r>
      <w:r>
        <w:rPr/>
        <w:t>El</w:t>
      </w:r>
      <w:r>
        <w:rPr>
          <w:spacing w:val="-6"/>
        </w:rPr>
        <w:t> </w:t>
      </w:r>
      <w:r>
        <w:rPr/>
        <w:t>presupuesto</w:t>
      </w:r>
      <w:r>
        <w:rPr>
          <w:spacing w:val="-2"/>
        </w:rPr>
        <w:t> </w:t>
      </w:r>
      <w:r>
        <w:rPr/>
        <w:t>de</w:t>
      </w:r>
      <w:r>
        <w:rPr>
          <w:spacing w:val="-8"/>
        </w:rPr>
        <w:t> </w:t>
      </w:r>
      <w:r>
        <w:rPr/>
        <w:t>esta</w:t>
      </w:r>
      <w:r>
        <w:rPr>
          <w:spacing w:val="-9"/>
        </w:rPr>
        <w:t> </w:t>
      </w:r>
      <w:r>
        <w:rPr/>
        <w:t>meta</w:t>
      </w:r>
      <w:r>
        <w:rPr>
          <w:spacing w:val="-9"/>
        </w:rPr>
        <w:t> </w:t>
      </w:r>
      <w:r>
        <w:rPr/>
        <w:t>es</w:t>
      </w:r>
      <w:r>
        <w:rPr>
          <w:spacing w:val="-3"/>
        </w:rPr>
        <w:t> </w:t>
      </w:r>
      <w:r>
        <w:rPr>
          <w:spacing w:val="-5"/>
        </w:rPr>
        <w:t>de</w:t>
      </w:r>
    </w:p>
    <w:p>
      <w:pPr>
        <w:spacing w:line="251" w:lineRule="exact" w:before="0"/>
        <w:ind w:left="1059" w:right="0" w:firstLine="0"/>
        <w:jc w:val="left"/>
        <w:rPr>
          <w:sz w:val="22"/>
        </w:rPr>
      </w:pPr>
      <w:r>
        <w:rPr>
          <w:b/>
          <w:sz w:val="22"/>
        </w:rPr>
        <w:t>₡198.300.000</w:t>
      </w:r>
      <w:r>
        <w:rPr>
          <w:b/>
          <w:spacing w:val="14"/>
          <w:sz w:val="22"/>
        </w:rPr>
        <w:t> </w:t>
      </w:r>
      <w:r>
        <w:rPr>
          <w:sz w:val="22"/>
        </w:rPr>
        <w:t>y</w:t>
      </w:r>
      <w:r>
        <w:rPr>
          <w:spacing w:val="18"/>
          <w:sz w:val="22"/>
        </w:rPr>
        <w:t> </w:t>
      </w:r>
      <w:r>
        <w:rPr>
          <w:sz w:val="22"/>
        </w:rPr>
        <w:t>se</w:t>
      </w:r>
      <w:r>
        <w:rPr>
          <w:spacing w:val="13"/>
          <w:sz w:val="22"/>
        </w:rPr>
        <w:t> </w:t>
      </w:r>
      <w:r>
        <w:rPr>
          <w:sz w:val="22"/>
        </w:rPr>
        <w:t>reporta</w:t>
      </w:r>
      <w:r>
        <w:rPr>
          <w:spacing w:val="19"/>
          <w:sz w:val="22"/>
        </w:rPr>
        <w:t> </w:t>
      </w:r>
      <w:r>
        <w:rPr>
          <w:sz w:val="22"/>
        </w:rPr>
        <w:t>una</w:t>
      </w:r>
      <w:r>
        <w:rPr>
          <w:spacing w:val="13"/>
          <w:sz w:val="22"/>
        </w:rPr>
        <w:t> </w:t>
      </w:r>
      <w:r>
        <w:rPr>
          <w:sz w:val="22"/>
        </w:rPr>
        <w:t>ejecución</w:t>
      </w:r>
      <w:r>
        <w:rPr>
          <w:spacing w:val="20"/>
          <w:sz w:val="22"/>
        </w:rPr>
        <w:t> </w:t>
      </w:r>
      <w:r>
        <w:rPr>
          <w:sz w:val="22"/>
        </w:rPr>
        <w:t>presupuestaria</w:t>
      </w:r>
      <w:r>
        <w:rPr>
          <w:spacing w:val="19"/>
          <w:sz w:val="22"/>
        </w:rPr>
        <w:t> </w:t>
      </w:r>
      <w:r>
        <w:rPr>
          <w:sz w:val="22"/>
        </w:rPr>
        <w:t>de</w:t>
      </w:r>
      <w:r>
        <w:rPr>
          <w:spacing w:val="26"/>
          <w:sz w:val="22"/>
        </w:rPr>
        <w:t> </w:t>
      </w:r>
      <w:r>
        <w:rPr>
          <w:b/>
          <w:sz w:val="22"/>
        </w:rPr>
        <w:t>₡156.414.633</w:t>
      </w:r>
      <w:r>
        <w:rPr>
          <w:b/>
          <w:spacing w:val="21"/>
          <w:sz w:val="22"/>
        </w:rPr>
        <w:t> </w:t>
      </w:r>
      <w:r>
        <w:rPr>
          <w:sz w:val="22"/>
        </w:rPr>
        <w:t>que</w:t>
      </w:r>
      <w:r>
        <w:rPr>
          <w:spacing w:val="19"/>
          <w:sz w:val="22"/>
        </w:rPr>
        <w:t> </w:t>
      </w:r>
      <w:r>
        <w:rPr>
          <w:sz w:val="22"/>
        </w:rPr>
        <w:t>equivale</w:t>
      </w:r>
      <w:r>
        <w:rPr>
          <w:spacing w:val="13"/>
          <w:sz w:val="22"/>
        </w:rPr>
        <w:t> </w:t>
      </w:r>
      <w:r>
        <w:rPr>
          <w:sz w:val="22"/>
        </w:rPr>
        <w:t>a</w:t>
      </w:r>
      <w:r>
        <w:rPr>
          <w:spacing w:val="20"/>
          <w:sz w:val="22"/>
        </w:rPr>
        <w:t> </w:t>
      </w:r>
      <w:r>
        <w:rPr>
          <w:spacing w:val="-5"/>
          <w:sz w:val="22"/>
        </w:rPr>
        <w:t>un</w:t>
      </w:r>
    </w:p>
    <w:p>
      <w:pPr>
        <w:pStyle w:val="BodyText"/>
        <w:spacing w:line="253" w:lineRule="exact"/>
        <w:ind w:left="1059"/>
      </w:pPr>
      <w:r>
        <w:rPr>
          <w:b/>
        </w:rPr>
        <w:t>79%</w:t>
      </w:r>
      <w:r>
        <w:rPr>
          <w:b/>
          <w:spacing w:val="33"/>
        </w:rPr>
        <w:t> </w:t>
      </w:r>
      <w:r>
        <w:rPr/>
        <w:t>del</w:t>
      </w:r>
      <w:r>
        <w:rPr>
          <w:spacing w:val="31"/>
        </w:rPr>
        <w:t> </w:t>
      </w:r>
      <w:r>
        <w:rPr/>
        <w:t>presupuesto.</w:t>
      </w:r>
      <w:r>
        <w:rPr>
          <w:spacing w:val="28"/>
        </w:rPr>
        <w:t> </w:t>
      </w:r>
      <w:r>
        <w:rPr/>
        <w:t>Es</w:t>
      </w:r>
      <w:r>
        <w:rPr>
          <w:spacing w:val="33"/>
        </w:rPr>
        <w:t> </w:t>
      </w:r>
      <w:r>
        <w:rPr/>
        <w:t>importante</w:t>
      </w:r>
      <w:r>
        <w:rPr>
          <w:spacing w:val="21"/>
        </w:rPr>
        <w:t> </w:t>
      </w:r>
      <w:r>
        <w:rPr/>
        <w:t>considerar</w:t>
      </w:r>
      <w:r>
        <w:rPr>
          <w:spacing w:val="35"/>
        </w:rPr>
        <w:t> </w:t>
      </w:r>
      <w:r>
        <w:rPr/>
        <w:t>que</w:t>
      </w:r>
      <w:r>
        <w:rPr>
          <w:spacing w:val="28"/>
        </w:rPr>
        <w:t> </w:t>
      </w:r>
      <w:r>
        <w:rPr/>
        <w:t>el</w:t>
      </w:r>
      <w:r>
        <w:rPr>
          <w:spacing w:val="31"/>
        </w:rPr>
        <w:t> </w:t>
      </w:r>
      <w:r>
        <w:rPr/>
        <w:t>pago</w:t>
      </w:r>
      <w:r>
        <w:rPr>
          <w:spacing w:val="28"/>
        </w:rPr>
        <w:t> </w:t>
      </w:r>
      <w:r>
        <w:rPr/>
        <w:t>de</w:t>
      </w:r>
      <w:r>
        <w:rPr>
          <w:spacing w:val="28"/>
        </w:rPr>
        <w:t> </w:t>
      </w:r>
      <w:r>
        <w:rPr/>
        <w:t>este</w:t>
      </w:r>
      <w:r>
        <w:rPr>
          <w:spacing w:val="22"/>
        </w:rPr>
        <w:t> </w:t>
      </w:r>
      <w:r>
        <w:rPr/>
        <w:t>servicio</w:t>
      </w:r>
      <w:r>
        <w:rPr>
          <w:spacing w:val="28"/>
        </w:rPr>
        <w:t> </w:t>
      </w:r>
      <w:r>
        <w:rPr/>
        <w:t>depende</w:t>
      </w:r>
      <w:r>
        <w:rPr>
          <w:spacing w:val="28"/>
        </w:rPr>
        <w:t> </w:t>
      </w:r>
      <w:r>
        <w:rPr/>
        <w:t>de</w:t>
      </w:r>
      <w:r>
        <w:rPr>
          <w:spacing w:val="28"/>
        </w:rPr>
        <w:t> </w:t>
      </w:r>
      <w:r>
        <w:rPr>
          <w:spacing w:val="-5"/>
        </w:rPr>
        <w:t>la</w:t>
      </w:r>
    </w:p>
    <w:p>
      <w:pPr>
        <w:pStyle w:val="BodyText"/>
        <w:spacing w:after="0" w:line="253" w:lineRule="exact"/>
        <w:sectPr>
          <w:pgSz w:w="12240" w:h="15840"/>
          <w:pgMar w:header="0" w:footer="744" w:top="1280" w:bottom="940" w:left="360" w:right="360"/>
        </w:sectPr>
      </w:pPr>
    </w:p>
    <w:p>
      <w:pPr>
        <w:pStyle w:val="BodyText"/>
        <w:spacing w:before="84"/>
        <w:ind w:left="1059" w:right="1108"/>
        <w:jc w:val="both"/>
      </w:pPr>
      <w:r>
        <w:rPr/>
        <w:t>demanda de llamadas que se tenga por lo que la institución debe contar con la reserva presupuestaria en caso de que la demanda se incremente.</w:t>
      </w:r>
    </w:p>
    <w:p>
      <w:pPr>
        <w:pStyle w:val="BodyText"/>
        <w:spacing w:line="242" w:lineRule="auto" w:before="250"/>
        <w:ind w:left="1059" w:right="1093"/>
        <w:jc w:val="both"/>
      </w:pPr>
      <w:r>
        <w:rPr/>
        <w:t>Para</w:t>
      </w:r>
      <w:r>
        <w:rPr>
          <w:spacing w:val="-16"/>
        </w:rPr>
        <w:t> </w:t>
      </w:r>
      <w:r>
        <w:rPr/>
        <w:t>el</w:t>
      </w:r>
      <w:r>
        <w:rPr>
          <w:spacing w:val="-15"/>
        </w:rPr>
        <w:t> </w:t>
      </w:r>
      <w:r>
        <w:rPr/>
        <w:t>año</w:t>
      </w:r>
      <w:r>
        <w:rPr>
          <w:spacing w:val="-15"/>
        </w:rPr>
        <w:t> </w:t>
      </w:r>
      <w:r>
        <w:rPr/>
        <w:t>2023</w:t>
      </w:r>
      <w:r>
        <w:rPr>
          <w:spacing w:val="-15"/>
        </w:rPr>
        <w:t> </w:t>
      </w:r>
      <w:r>
        <w:rPr/>
        <w:t>se</w:t>
      </w:r>
      <w:r>
        <w:rPr>
          <w:spacing w:val="-12"/>
        </w:rPr>
        <w:t> </w:t>
      </w:r>
      <w:r>
        <w:rPr/>
        <w:t>pagaron</w:t>
      </w:r>
      <w:r>
        <w:rPr>
          <w:spacing w:val="-12"/>
        </w:rPr>
        <w:t> </w:t>
      </w:r>
      <w:r>
        <w:rPr/>
        <w:t>a</w:t>
      </w:r>
      <w:r>
        <w:rPr>
          <w:spacing w:val="-13"/>
        </w:rPr>
        <w:t> </w:t>
      </w:r>
      <w:r>
        <w:rPr/>
        <w:t>través</w:t>
      </w:r>
      <w:r>
        <w:rPr>
          <w:spacing w:val="-7"/>
        </w:rPr>
        <w:t> </w:t>
      </w:r>
      <w:r>
        <w:rPr/>
        <w:t>del</w:t>
      </w:r>
      <w:r>
        <w:rPr>
          <w:spacing w:val="-11"/>
        </w:rPr>
        <w:t> </w:t>
      </w:r>
      <w:r>
        <w:rPr/>
        <w:t>PAR</w:t>
      </w:r>
      <w:r>
        <w:rPr>
          <w:spacing w:val="-14"/>
        </w:rPr>
        <w:t> </w:t>
      </w:r>
      <w:r>
        <w:rPr/>
        <w:t>la</w:t>
      </w:r>
      <w:r>
        <w:rPr>
          <w:spacing w:val="-16"/>
        </w:rPr>
        <w:t> </w:t>
      </w:r>
      <w:r>
        <w:rPr/>
        <w:t>totalidad</w:t>
      </w:r>
      <w:r>
        <w:rPr>
          <w:spacing w:val="-12"/>
        </w:rPr>
        <w:t> </w:t>
      </w:r>
      <w:r>
        <w:rPr/>
        <w:t>de</w:t>
      </w:r>
      <w:r>
        <w:rPr>
          <w:spacing w:val="-13"/>
        </w:rPr>
        <w:t> </w:t>
      </w:r>
      <w:r>
        <w:rPr/>
        <w:t>la</w:t>
      </w:r>
      <w:r>
        <w:rPr>
          <w:spacing w:val="-13"/>
        </w:rPr>
        <w:t> </w:t>
      </w:r>
      <w:r>
        <w:rPr/>
        <w:t>facturación</w:t>
      </w:r>
      <w:r>
        <w:rPr>
          <w:spacing w:val="-16"/>
        </w:rPr>
        <w:t> </w:t>
      </w:r>
      <w:r>
        <w:rPr/>
        <w:t>de</w:t>
      </w:r>
      <w:r>
        <w:rPr>
          <w:spacing w:val="-12"/>
        </w:rPr>
        <w:t> </w:t>
      </w:r>
      <w:r>
        <w:rPr/>
        <w:t>recibos</w:t>
      </w:r>
      <w:r>
        <w:rPr>
          <w:spacing w:val="-7"/>
        </w:rPr>
        <w:t> </w:t>
      </w:r>
      <w:r>
        <w:rPr/>
        <w:t>telefónicos asociados al SACI, cuyo costo es gratuito para la población usuaria, por lo que al tratarse de presupuesto de gasto administrativo la ejecución se considera eficiente y eficaz dado que se cumple la meta con un gasto inferior al esperado.</w:t>
      </w:r>
    </w:p>
    <w:p>
      <w:pPr>
        <w:pStyle w:val="Heading1"/>
        <w:numPr>
          <w:ilvl w:val="2"/>
          <w:numId w:val="4"/>
        </w:numPr>
        <w:tabs>
          <w:tab w:pos="1813" w:val="left" w:leader="none"/>
        </w:tabs>
        <w:spacing w:line="242" w:lineRule="auto" w:before="246" w:after="0"/>
        <w:ind w:left="1059" w:right="1086" w:firstLine="0"/>
        <w:jc w:val="both"/>
      </w:pPr>
      <w:bookmarkStart w:name="_bookmark18" w:id="19"/>
      <w:bookmarkEnd w:id="19"/>
      <w:r>
        <w:rPr>
          <w:b w:val="0"/>
        </w:rPr>
      </w:r>
      <w:r>
        <w:rPr/>
        <w:t>Programa de Cuadernos e Implementos escolares (Actividad: Otorgamiento a centros educativos de paquetes de cuadernos e implementos escolares para ser distribuidos a personas estudiantes para el acceso y la permanencia en el sistema </w:t>
      </w:r>
      <w:r>
        <w:rPr>
          <w:spacing w:val="-2"/>
        </w:rPr>
        <w:t>educativo.)</w:t>
      </w:r>
    </w:p>
    <w:p>
      <w:pPr>
        <w:pStyle w:val="BodyText"/>
        <w:spacing w:before="246"/>
        <w:ind w:left="1059" w:right="1098"/>
        <w:jc w:val="both"/>
      </w:pPr>
      <w:r>
        <w:rPr/>
        <w:t>Este beneficio se orienta al otorgamiento de cuadernos y otros implementos escolares a estudiantes de primaria, con el fin de reforzar las condiciones necesarias para asegurar su permanencia en el sistema educativo formal y la conclusión de sus estudios. Este beneficio se distribuye directamente en los centros educativos seleccionados.</w:t>
      </w:r>
    </w:p>
    <w:p>
      <w:pPr>
        <w:spacing w:line="242" w:lineRule="auto" w:before="248"/>
        <w:ind w:left="1059" w:right="1092" w:firstLine="0"/>
        <w:jc w:val="both"/>
        <w:rPr>
          <w:sz w:val="22"/>
        </w:rPr>
      </w:pPr>
      <w:r>
        <w:rPr>
          <w:sz w:val="22"/>
        </w:rPr>
        <mc:AlternateContent>
          <mc:Choice Requires="wps">
            <w:drawing>
              <wp:anchor distT="0" distB="0" distL="0" distR="0" allowOverlap="1" layoutInCell="1" locked="0" behindDoc="1" simplePos="0" relativeHeight="480739840">
                <wp:simplePos x="0" y="0"/>
                <wp:positionH relativeFrom="page">
                  <wp:posOffset>1898650</wp:posOffset>
                </wp:positionH>
                <wp:positionV relativeFrom="paragraph">
                  <wp:posOffset>801282</wp:posOffset>
                </wp:positionV>
                <wp:extent cx="36830" cy="16002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36830" cy="160020"/>
                        </a:xfrm>
                        <a:custGeom>
                          <a:avLst/>
                          <a:gdLst/>
                          <a:ahLst/>
                          <a:cxnLst/>
                          <a:rect l="l" t="t" r="r" b="b"/>
                          <a:pathLst>
                            <a:path w="36830" h="160020">
                              <a:moveTo>
                                <a:pt x="36575" y="0"/>
                              </a:moveTo>
                              <a:lnTo>
                                <a:pt x="0" y="0"/>
                              </a:lnTo>
                              <a:lnTo>
                                <a:pt x="0" y="160020"/>
                              </a:lnTo>
                              <a:lnTo>
                                <a:pt x="36575" y="160020"/>
                              </a:lnTo>
                              <a:lnTo>
                                <a:pt x="3657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49.5pt;margin-top:63.093124pt;width:2.88pt;height:12.6pt;mso-position-horizontal-relative:page;mso-position-vertical-relative:paragraph;z-index:-22576640" id="docshape9" filled="true" fillcolor="#ffffff" stroked="false">
                <v:fill type="solid"/>
                <w10:wrap type="none"/>
              </v:rect>
            </w:pict>
          </mc:Fallback>
        </mc:AlternateContent>
      </w:r>
      <w:r>
        <w:rPr>
          <w:sz w:val="22"/>
        </w:rPr>
        <w:t>La meta de este beneficio es de </w:t>
      </w:r>
      <w:r>
        <w:rPr>
          <w:b/>
          <w:sz w:val="22"/>
        </w:rPr>
        <w:t>3.000 centros educativos </w:t>
      </w:r>
      <w:r>
        <w:rPr>
          <w:sz w:val="22"/>
        </w:rPr>
        <w:t>con paquetes de implementos escolares</w:t>
      </w:r>
      <w:r>
        <w:rPr>
          <w:spacing w:val="-16"/>
          <w:sz w:val="22"/>
        </w:rPr>
        <w:t> </w:t>
      </w:r>
      <w:r>
        <w:rPr>
          <w:sz w:val="22"/>
        </w:rPr>
        <w:t>entregados</w:t>
      </w:r>
      <w:r>
        <w:rPr>
          <w:spacing w:val="-15"/>
          <w:sz w:val="22"/>
        </w:rPr>
        <w:t> </w:t>
      </w:r>
      <w:r>
        <w:rPr>
          <w:sz w:val="22"/>
        </w:rPr>
        <w:t>y</w:t>
      </w:r>
      <w:r>
        <w:rPr>
          <w:spacing w:val="-15"/>
          <w:sz w:val="22"/>
        </w:rPr>
        <w:t> </w:t>
      </w:r>
      <w:r>
        <w:rPr>
          <w:sz w:val="22"/>
        </w:rPr>
        <w:t>se</w:t>
      </w:r>
      <w:r>
        <w:rPr>
          <w:spacing w:val="-16"/>
          <w:sz w:val="22"/>
        </w:rPr>
        <w:t> </w:t>
      </w:r>
      <w:r>
        <w:rPr>
          <w:sz w:val="22"/>
        </w:rPr>
        <w:t>reporta</w:t>
      </w:r>
      <w:r>
        <w:rPr>
          <w:spacing w:val="-14"/>
          <w:sz w:val="22"/>
        </w:rPr>
        <w:t> </w:t>
      </w:r>
      <w:r>
        <w:rPr>
          <w:sz w:val="22"/>
        </w:rPr>
        <w:t>que</w:t>
      </w:r>
      <w:r>
        <w:rPr>
          <w:spacing w:val="-13"/>
          <w:sz w:val="22"/>
        </w:rPr>
        <w:t> </w:t>
      </w:r>
      <w:r>
        <w:rPr>
          <w:b/>
          <w:sz w:val="22"/>
        </w:rPr>
        <w:t>3.672</w:t>
      </w:r>
      <w:r>
        <w:rPr>
          <w:b/>
          <w:spacing w:val="-15"/>
          <w:sz w:val="22"/>
        </w:rPr>
        <w:t> </w:t>
      </w:r>
      <w:r>
        <w:rPr>
          <w:b/>
          <w:sz w:val="22"/>
        </w:rPr>
        <w:t>centros</w:t>
      </w:r>
      <w:r>
        <w:rPr>
          <w:b/>
          <w:spacing w:val="-15"/>
          <w:sz w:val="22"/>
        </w:rPr>
        <w:t> </w:t>
      </w:r>
      <w:r>
        <w:rPr>
          <w:b/>
          <w:sz w:val="22"/>
        </w:rPr>
        <w:t>educativos</w:t>
      </w:r>
      <w:r>
        <w:rPr>
          <w:b/>
          <w:spacing w:val="-16"/>
          <w:sz w:val="22"/>
        </w:rPr>
        <w:t> </w:t>
      </w:r>
      <w:r>
        <w:rPr>
          <w:b/>
          <w:sz w:val="22"/>
        </w:rPr>
        <w:t>(198.000</w:t>
      </w:r>
      <w:r>
        <w:rPr>
          <w:b/>
          <w:spacing w:val="-15"/>
          <w:sz w:val="22"/>
        </w:rPr>
        <w:t> </w:t>
      </w:r>
      <w:r>
        <w:rPr>
          <w:b/>
          <w:sz w:val="22"/>
        </w:rPr>
        <w:t>paquetes)</w:t>
      </w:r>
      <w:r>
        <w:rPr>
          <w:b/>
          <w:spacing w:val="-13"/>
          <w:sz w:val="22"/>
        </w:rPr>
        <w:t> </w:t>
      </w:r>
      <w:r>
        <w:rPr>
          <w:sz w:val="22"/>
        </w:rPr>
        <w:t>recibieron dichos paquetes lo</w:t>
      </w:r>
      <w:r>
        <w:rPr>
          <w:spacing w:val="-15"/>
          <w:sz w:val="22"/>
        </w:rPr>
        <w:t> </w:t>
      </w:r>
      <w:r>
        <w:rPr>
          <w:sz w:val="22"/>
        </w:rPr>
        <w:t>cual representa</w:t>
      </w:r>
      <w:r>
        <w:rPr>
          <w:spacing w:val="-8"/>
          <w:sz w:val="22"/>
        </w:rPr>
        <w:t> </w:t>
      </w:r>
      <w:r>
        <w:rPr>
          <w:sz w:val="22"/>
        </w:rPr>
        <w:t>una</w:t>
      </w:r>
      <w:r>
        <w:rPr>
          <w:spacing w:val="-1"/>
          <w:sz w:val="22"/>
        </w:rPr>
        <w:t> </w:t>
      </w:r>
      <w:r>
        <w:rPr>
          <w:sz w:val="22"/>
        </w:rPr>
        <w:t>ejecución</w:t>
      </w:r>
      <w:r>
        <w:rPr>
          <w:spacing w:val="-8"/>
          <w:sz w:val="22"/>
        </w:rPr>
        <w:t> </w:t>
      </w:r>
      <w:r>
        <w:rPr>
          <w:sz w:val="22"/>
        </w:rPr>
        <w:t>de</w:t>
      </w:r>
      <w:r>
        <w:rPr>
          <w:spacing w:val="-1"/>
          <w:sz w:val="22"/>
        </w:rPr>
        <w:t> </w:t>
      </w:r>
      <w:r>
        <w:rPr>
          <w:sz w:val="22"/>
        </w:rPr>
        <w:t>la</w:t>
      </w:r>
      <w:r>
        <w:rPr>
          <w:spacing w:val="-15"/>
          <w:sz w:val="22"/>
        </w:rPr>
        <w:t> </w:t>
      </w:r>
      <w:r>
        <w:rPr>
          <w:sz w:val="22"/>
        </w:rPr>
        <w:t>meta</w:t>
      </w:r>
      <w:r>
        <w:rPr>
          <w:spacing w:val="-8"/>
          <w:sz w:val="22"/>
        </w:rPr>
        <w:t> </w:t>
      </w:r>
      <w:r>
        <w:rPr>
          <w:sz w:val="22"/>
        </w:rPr>
        <w:t>del </w:t>
      </w:r>
      <w:r>
        <w:rPr>
          <w:b/>
          <w:sz w:val="22"/>
        </w:rPr>
        <w:t>122%, </w:t>
      </w:r>
      <w:r>
        <w:rPr>
          <w:sz w:val="22"/>
        </w:rPr>
        <w:t>el</w:t>
      </w:r>
      <w:r>
        <w:rPr>
          <w:spacing w:val="-5"/>
          <w:sz w:val="22"/>
        </w:rPr>
        <w:t> </w:t>
      </w:r>
      <w:r>
        <w:rPr>
          <w:sz w:val="22"/>
        </w:rPr>
        <w:t>presupuesto</w:t>
      </w:r>
      <w:r>
        <w:rPr>
          <w:spacing w:val="-1"/>
          <w:sz w:val="22"/>
        </w:rPr>
        <w:t> </w:t>
      </w:r>
      <w:r>
        <w:rPr>
          <w:sz w:val="22"/>
        </w:rPr>
        <w:t>ajustado de</w:t>
      </w:r>
      <w:r>
        <w:rPr>
          <w:spacing w:val="68"/>
          <w:w w:val="150"/>
          <w:sz w:val="22"/>
        </w:rPr>
        <w:t> </w:t>
      </w:r>
      <w:r>
        <w:rPr>
          <w:sz w:val="22"/>
        </w:rPr>
        <w:t>este</w:t>
      </w:r>
      <w:r>
        <w:rPr>
          <w:spacing w:val="68"/>
          <w:w w:val="150"/>
          <w:sz w:val="22"/>
        </w:rPr>
        <w:t> </w:t>
      </w:r>
      <w:r>
        <w:rPr>
          <w:sz w:val="22"/>
        </w:rPr>
        <w:t>beneficio</w:t>
      </w:r>
      <w:r>
        <w:rPr>
          <w:spacing w:val="61"/>
          <w:w w:val="150"/>
          <w:sz w:val="22"/>
        </w:rPr>
        <w:t> </w:t>
      </w:r>
      <w:r>
        <w:rPr>
          <w:sz w:val="22"/>
        </w:rPr>
        <w:t>es</w:t>
      </w:r>
      <w:r>
        <w:rPr>
          <w:spacing w:val="70"/>
          <w:w w:val="150"/>
          <w:sz w:val="22"/>
        </w:rPr>
        <w:t> </w:t>
      </w:r>
      <w:r>
        <w:rPr>
          <w:sz w:val="22"/>
        </w:rPr>
        <w:t>de</w:t>
      </w:r>
      <w:r>
        <w:rPr>
          <w:spacing w:val="68"/>
          <w:w w:val="150"/>
          <w:sz w:val="22"/>
        </w:rPr>
        <w:t> </w:t>
      </w:r>
      <w:r>
        <w:rPr>
          <w:b/>
          <w:sz w:val="22"/>
        </w:rPr>
        <w:t>₡1.612.198.767</w:t>
      </w:r>
      <w:r>
        <w:rPr>
          <w:b/>
          <w:spacing w:val="62"/>
          <w:w w:val="150"/>
          <w:sz w:val="22"/>
        </w:rPr>
        <w:t> </w:t>
      </w:r>
      <w:r>
        <w:rPr>
          <w:sz w:val="22"/>
        </w:rPr>
        <w:t>y</w:t>
      </w:r>
      <w:r>
        <w:rPr>
          <w:spacing w:val="59"/>
          <w:w w:val="150"/>
          <w:sz w:val="22"/>
        </w:rPr>
        <w:t> </w:t>
      </w:r>
      <w:r>
        <w:rPr>
          <w:sz w:val="22"/>
        </w:rPr>
        <w:t>se</w:t>
      </w:r>
      <w:r>
        <w:rPr>
          <w:spacing w:val="68"/>
          <w:w w:val="150"/>
          <w:sz w:val="22"/>
        </w:rPr>
        <w:t> </w:t>
      </w:r>
      <w:r>
        <w:rPr>
          <w:sz w:val="22"/>
        </w:rPr>
        <w:t>reporta</w:t>
      </w:r>
      <w:r>
        <w:rPr>
          <w:spacing w:val="62"/>
          <w:w w:val="150"/>
          <w:sz w:val="22"/>
        </w:rPr>
        <w:t> </w:t>
      </w:r>
      <w:r>
        <w:rPr>
          <w:sz w:val="22"/>
        </w:rPr>
        <w:t>una</w:t>
      </w:r>
      <w:r>
        <w:rPr>
          <w:spacing w:val="68"/>
          <w:w w:val="150"/>
          <w:sz w:val="22"/>
        </w:rPr>
        <w:t> </w:t>
      </w:r>
      <w:r>
        <w:rPr>
          <w:sz w:val="22"/>
        </w:rPr>
        <w:t>ejecución</w:t>
      </w:r>
      <w:r>
        <w:rPr>
          <w:spacing w:val="68"/>
          <w:w w:val="150"/>
          <w:sz w:val="22"/>
        </w:rPr>
        <w:t> </w:t>
      </w:r>
      <w:r>
        <w:rPr>
          <w:sz w:val="22"/>
        </w:rPr>
        <w:t>de</w:t>
      </w:r>
      <w:r>
        <w:rPr>
          <w:spacing w:val="73"/>
          <w:w w:val="150"/>
          <w:sz w:val="22"/>
        </w:rPr>
        <w:t> </w:t>
      </w:r>
      <w:r>
        <w:rPr>
          <w:sz w:val="22"/>
        </w:rPr>
        <w:t>recursos</w:t>
      </w:r>
      <w:r>
        <w:rPr>
          <w:spacing w:val="66"/>
          <w:w w:val="150"/>
          <w:sz w:val="22"/>
        </w:rPr>
        <w:t> </w:t>
      </w:r>
      <w:r>
        <w:rPr>
          <w:spacing w:val="-5"/>
          <w:sz w:val="22"/>
        </w:rPr>
        <w:t>de</w:t>
      </w:r>
    </w:p>
    <w:p>
      <w:pPr>
        <w:pStyle w:val="BodyText"/>
        <w:ind w:left="1059" w:right="1098"/>
        <w:jc w:val="both"/>
      </w:pPr>
      <w:r>
        <w:rPr>
          <w:b/>
        </w:rPr>
        <w:t>₡1.612.078.765</w:t>
      </w:r>
      <w:r>
        <w:rPr>
          <w:b/>
          <w:spacing w:val="-5"/>
        </w:rPr>
        <w:t> </w:t>
      </w:r>
      <w:r>
        <w:rPr/>
        <w:t>correspondiente al </w:t>
      </w:r>
      <w:r>
        <w:rPr>
          <w:b/>
        </w:rPr>
        <w:t>100% </w:t>
      </w:r>
      <w:r>
        <w:rPr/>
        <w:t>del presupuesto. Según lo anterior la ejecución de la meta se considera eficiente y eficaz.</w:t>
      </w:r>
    </w:p>
    <w:p>
      <w:pPr>
        <w:pStyle w:val="Heading1"/>
        <w:numPr>
          <w:ilvl w:val="2"/>
          <w:numId w:val="4"/>
        </w:numPr>
        <w:tabs>
          <w:tab w:pos="1813" w:val="left" w:leader="none"/>
        </w:tabs>
        <w:spacing w:line="240" w:lineRule="auto" w:before="244" w:after="0"/>
        <w:ind w:left="1813" w:right="0" w:hanging="754"/>
        <w:jc w:val="both"/>
      </w:pPr>
      <w:bookmarkStart w:name="_bookmark19" w:id="20"/>
      <w:bookmarkEnd w:id="20"/>
      <w:r>
        <w:rPr>
          <w:b w:val="0"/>
        </w:rPr>
      </w:r>
      <w:r>
        <w:rPr/>
        <w:t>Beneficio</w:t>
      </w:r>
      <w:r>
        <w:rPr>
          <w:spacing w:val="-12"/>
        </w:rPr>
        <w:t> </w:t>
      </w:r>
      <w:r>
        <w:rPr/>
        <w:t>Temporal</w:t>
      </w:r>
      <w:r>
        <w:rPr>
          <w:spacing w:val="-3"/>
        </w:rPr>
        <w:t> </w:t>
      </w:r>
      <w:r>
        <w:rPr/>
        <w:t>por</w:t>
      </w:r>
      <w:r>
        <w:rPr>
          <w:spacing w:val="-4"/>
        </w:rPr>
        <w:t> </w:t>
      </w:r>
      <w:r>
        <w:rPr>
          <w:spacing w:val="-2"/>
        </w:rPr>
        <w:t>Inflación</w:t>
      </w:r>
    </w:p>
    <w:p>
      <w:pPr>
        <w:pStyle w:val="BodyText"/>
        <w:spacing w:before="5"/>
        <w:rPr>
          <w:b/>
        </w:rPr>
      </w:pPr>
    </w:p>
    <w:p>
      <w:pPr>
        <w:pStyle w:val="BodyText"/>
        <w:spacing w:before="1"/>
        <w:ind w:left="1059" w:right="1094"/>
        <w:jc w:val="both"/>
      </w:pPr>
      <w:r>
        <w:rPr/>
        <w:t>La meta ajustada de este beneficio es de </w:t>
      </w:r>
      <w:r>
        <w:rPr>
          <w:b/>
        </w:rPr>
        <w:t>24.562 hogares </w:t>
      </w:r>
      <w:r>
        <w:rPr/>
        <w:t>y se logró cumplir en un 100%. El presupuesto ajustado fue de </w:t>
      </w:r>
      <w:r>
        <w:rPr>
          <w:b/>
        </w:rPr>
        <w:t>₡ 1.911.240.000 </w:t>
      </w:r>
      <w:r>
        <w:rPr/>
        <w:t>el cual corresponde a la ejecución alcanzada en la atención de estos hogares, calificando la ejecución como eficiente y eficaz.</w:t>
      </w:r>
    </w:p>
    <w:p>
      <w:pPr>
        <w:pStyle w:val="BodyText"/>
        <w:spacing w:before="18"/>
      </w:pPr>
    </w:p>
    <w:p>
      <w:pPr>
        <w:pStyle w:val="BodyText"/>
        <w:ind w:left="1059" w:right="1094" w:firstLine="64"/>
        <w:jc w:val="both"/>
      </w:pPr>
      <w:r>
        <w:rPr/>
        <w:t>Es importante considerar que según decreto este beneficio podría ser ejecutado hasta el mes de junio, por</w:t>
      </w:r>
      <w:r>
        <w:rPr>
          <w:spacing w:val="-1"/>
        </w:rPr>
        <w:t> </w:t>
      </w:r>
      <w:r>
        <w:rPr/>
        <w:t>lo</w:t>
      </w:r>
      <w:r>
        <w:rPr>
          <w:spacing w:val="-1"/>
        </w:rPr>
        <w:t> </w:t>
      </w:r>
      <w:r>
        <w:rPr/>
        <w:t>que</w:t>
      </w:r>
      <w:r>
        <w:rPr>
          <w:spacing w:val="-1"/>
        </w:rPr>
        <w:t> </w:t>
      </w:r>
      <w:r>
        <w:rPr/>
        <w:t>el IMAS realizo</w:t>
      </w:r>
      <w:r>
        <w:rPr>
          <w:spacing w:val="-1"/>
        </w:rPr>
        <w:t> </w:t>
      </w:r>
      <w:r>
        <w:rPr/>
        <w:t>todas las gestiones para</w:t>
      </w:r>
      <w:r>
        <w:rPr>
          <w:spacing w:val="-1"/>
        </w:rPr>
        <w:t> </w:t>
      </w:r>
      <w:r>
        <w:rPr/>
        <w:t>asignar</w:t>
      </w:r>
      <w:r>
        <w:rPr>
          <w:spacing w:val="-1"/>
        </w:rPr>
        <w:t> </w:t>
      </w:r>
      <w:r>
        <w:rPr/>
        <w:t>los recursos a</w:t>
      </w:r>
      <w:r>
        <w:rPr>
          <w:spacing w:val="-1"/>
        </w:rPr>
        <w:t> </w:t>
      </w:r>
      <w:r>
        <w:rPr/>
        <w:t>las familias, no</w:t>
      </w:r>
      <w:r>
        <w:rPr>
          <w:spacing w:val="-6"/>
        </w:rPr>
        <w:t> </w:t>
      </w:r>
      <w:r>
        <w:rPr/>
        <w:t>obstante</w:t>
      </w:r>
      <w:r>
        <w:rPr>
          <w:spacing w:val="-6"/>
        </w:rPr>
        <w:t> </w:t>
      </w:r>
      <w:r>
        <w:rPr/>
        <w:t>una</w:t>
      </w:r>
      <w:r>
        <w:rPr>
          <w:spacing w:val="-13"/>
        </w:rPr>
        <w:t> </w:t>
      </w:r>
      <w:r>
        <w:rPr/>
        <w:t>importante</w:t>
      </w:r>
      <w:r>
        <w:rPr>
          <w:spacing w:val="-13"/>
        </w:rPr>
        <w:t> </w:t>
      </w:r>
      <w:r>
        <w:rPr/>
        <w:t>cantidad</w:t>
      </w:r>
      <w:r>
        <w:rPr>
          <w:spacing w:val="-13"/>
        </w:rPr>
        <w:t> </w:t>
      </w:r>
      <w:r>
        <w:rPr/>
        <w:t>de</w:t>
      </w:r>
      <w:r>
        <w:rPr>
          <w:spacing w:val="-6"/>
        </w:rPr>
        <w:t> </w:t>
      </w:r>
      <w:r>
        <w:rPr/>
        <w:t>familias</w:t>
      </w:r>
      <w:r>
        <w:rPr>
          <w:spacing w:val="-8"/>
        </w:rPr>
        <w:t> </w:t>
      </w:r>
      <w:r>
        <w:rPr/>
        <w:t>no</w:t>
      </w:r>
      <w:r>
        <w:rPr>
          <w:spacing w:val="-13"/>
        </w:rPr>
        <w:t> </w:t>
      </w:r>
      <w:r>
        <w:rPr/>
        <w:t>se</w:t>
      </w:r>
      <w:r>
        <w:rPr>
          <w:spacing w:val="-6"/>
        </w:rPr>
        <w:t> </w:t>
      </w:r>
      <w:r>
        <w:rPr/>
        <w:t>presentaron a</w:t>
      </w:r>
      <w:r>
        <w:rPr>
          <w:spacing w:val="-13"/>
        </w:rPr>
        <w:t> </w:t>
      </w:r>
      <w:r>
        <w:rPr/>
        <w:t>la</w:t>
      </w:r>
      <w:r>
        <w:rPr>
          <w:spacing w:val="-6"/>
        </w:rPr>
        <w:t> </w:t>
      </w:r>
      <w:r>
        <w:rPr/>
        <w:t>entidad</w:t>
      </w:r>
      <w:r>
        <w:rPr>
          <w:spacing w:val="-6"/>
        </w:rPr>
        <w:t> </w:t>
      </w:r>
      <w:r>
        <w:rPr/>
        <w:t>bancaria</w:t>
      </w:r>
      <w:r>
        <w:rPr>
          <w:spacing w:val="-6"/>
        </w:rPr>
        <w:t> </w:t>
      </w:r>
      <w:r>
        <w:rPr/>
        <w:t>a</w:t>
      </w:r>
      <w:r>
        <w:rPr>
          <w:spacing w:val="-13"/>
        </w:rPr>
        <w:t> </w:t>
      </w:r>
      <w:r>
        <w:rPr/>
        <w:t>retirar el dinero a pesar de haber utilizado todos los métodos de pago disponibles con los que cuenta la institución (Tef, internet banking, transferencias corporativas de fondos) , por lo tanto los recursos que no se retiraron se consideran como recursos sin ejecutar y fueron trasladados mediante modificación presupuestario a otros beneficios de la oferta programática.</w:t>
      </w:r>
    </w:p>
    <w:p>
      <w:pPr>
        <w:pStyle w:val="BodyText"/>
      </w:pPr>
    </w:p>
    <w:p>
      <w:pPr>
        <w:pStyle w:val="BodyText"/>
        <w:spacing w:before="49"/>
      </w:pPr>
    </w:p>
    <w:p>
      <w:pPr>
        <w:pStyle w:val="Heading1"/>
        <w:spacing w:before="1"/>
        <w:ind w:left="1635"/>
        <w:jc w:val="left"/>
      </w:pPr>
      <w:bookmarkStart w:name="_bookmark20" w:id="21"/>
      <w:bookmarkEnd w:id="21"/>
      <w:r>
        <w:rPr>
          <w:b w:val="0"/>
        </w:rPr>
      </w:r>
      <w:r>
        <w:rPr/>
        <w:t>Promoción</w:t>
      </w:r>
      <w:r>
        <w:rPr>
          <w:spacing w:val="-10"/>
        </w:rPr>
        <w:t> </w:t>
      </w:r>
      <w:r>
        <w:rPr>
          <w:spacing w:val="-2"/>
        </w:rPr>
        <w:t>Social:</w:t>
      </w:r>
    </w:p>
    <w:p>
      <w:pPr>
        <w:pStyle w:val="Heading1"/>
        <w:numPr>
          <w:ilvl w:val="2"/>
          <w:numId w:val="4"/>
        </w:numPr>
        <w:tabs>
          <w:tab w:pos="1813" w:val="left" w:leader="none"/>
        </w:tabs>
        <w:spacing w:line="242" w:lineRule="auto" w:before="251" w:after="0"/>
        <w:ind w:left="1059" w:right="1096" w:firstLine="0"/>
        <w:jc w:val="both"/>
      </w:pPr>
      <w:bookmarkStart w:name="_bookmark21" w:id="22"/>
      <w:bookmarkEnd w:id="22"/>
      <w:r>
        <w:rPr>
          <w:b w:val="0"/>
        </w:rPr>
      </w:r>
      <w:r>
        <w:rPr/>
        <w:t>Beneficio Avancemos (Actividad: Otorgamiento de transferencias monetarias condicionadas del Programa Avancemos a personas estudiantes de primera infancia, primaria y secundaria con el objetivo de coadyuvar con la inclusión, la permanencia, la asistencia y la reincorporación al sistema educativo).</w:t>
      </w:r>
    </w:p>
    <w:p>
      <w:pPr>
        <w:pStyle w:val="BodyText"/>
        <w:spacing w:before="246"/>
        <w:ind w:left="1059" w:right="1115"/>
        <w:jc w:val="both"/>
      </w:pPr>
      <w:r>
        <w:rPr/>
        <w:t>Beneficio</w:t>
      </w:r>
      <w:r>
        <w:rPr>
          <w:spacing w:val="-13"/>
        </w:rPr>
        <w:t> </w:t>
      </w:r>
      <w:r>
        <w:rPr/>
        <w:t>orientado</w:t>
      </w:r>
      <w:r>
        <w:rPr>
          <w:spacing w:val="-13"/>
        </w:rPr>
        <w:t> </w:t>
      </w:r>
      <w:r>
        <w:rPr/>
        <w:t>a</w:t>
      </w:r>
      <w:r>
        <w:rPr>
          <w:spacing w:val="-13"/>
        </w:rPr>
        <w:t> </w:t>
      </w:r>
      <w:r>
        <w:rPr/>
        <w:t>la</w:t>
      </w:r>
      <w:r>
        <w:rPr>
          <w:spacing w:val="-6"/>
        </w:rPr>
        <w:t> </w:t>
      </w:r>
      <w:r>
        <w:rPr/>
        <w:t>promoción,</w:t>
      </w:r>
      <w:r>
        <w:rPr>
          <w:spacing w:val="-8"/>
        </w:rPr>
        <w:t> </w:t>
      </w:r>
      <w:r>
        <w:rPr/>
        <w:t>inclusión</w:t>
      </w:r>
      <w:r>
        <w:rPr>
          <w:spacing w:val="-13"/>
        </w:rPr>
        <w:t> </w:t>
      </w:r>
      <w:r>
        <w:rPr/>
        <w:t>y</w:t>
      </w:r>
      <w:r>
        <w:rPr>
          <w:spacing w:val="-8"/>
        </w:rPr>
        <w:t> </w:t>
      </w:r>
      <w:r>
        <w:rPr/>
        <w:t>la</w:t>
      </w:r>
      <w:r>
        <w:rPr>
          <w:spacing w:val="-6"/>
        </w:rPr>
        <w:t> </w:t>
      </w:r>
      <w:r>
        <w:rPr/>
        <w:t>permanencia</w:t>
      </w:r>
      <w:r>
        <w:rPr>
          <w:spacing w:val="-6"/>
        </w:rPr>
        <w:t> </w:t>
      </w:r>
      <w:r>
        <w:rPr/>
        <w:t>en</w:t>
      </w:r>
      <w:r>
        <w:rPr>
          <w:spacing w:val="-13"/>
        </w:rPr>
        <w:t> </w:t>
      </w:r>
      <w:r>
        <w:rPr/>
        <w:t>el</w:t>
      </w:r>
      <w:r>
        <w:rPr>
          <w:spacing w:val="-10"/>
        </w:rPr>
        <w:t> </w:t>
      </w:r>
      <w:r>
        <w:rPr/>
        <w:t>sistema</w:t>
      </w:r>
      <w:r>
        <w:rPr>
          <w:spacing w:val="-6"/>
        </w:rPr>
        <w:t> </w:t>
      </w:r>
      <w:r>
        <w:rPr/>
        <w:t>educativo</w:t>
      </w:r>
      <w:r>
        <w:rPr>
          <w:spacing w:val="-13"/>
        </w:rPr>
        <w:t> </w:t>
      </w:r>
      <w:r>
        <w:rPr/>
        <w:t>formal</w:t>
      </w:r>
      <w:r>
        <w:rPr>
          <w:spacing w:val="-10"/>
        </w:rPr>
        <w:t> </w:t>
      </w:r>
      <w:r>
        <w:rPr/>
        <w:t>de personas estudiantes de primera infancia, primaria y secundaria, mediante una transferencia monetaria</w:t>
      </w:r>
      <w:r>
        <w:rPr>
          <w:spacing w:val="-16"/>
        </w:rPr>
        <w:t> </w:t>
      </w:r>
      <w:r>
        <w:rPr/>
        <w:t>condicionada</w:t>
      </w:r>
      <w:r>
        <w:rPr>
          <w:spacing w:val="-15"/>
        </w:rPr>
        <w:t> </w:t>
      </w:r>
      <w:r>
        <w:rPr/>
        <w:t>que</w:t>
      </w:r>
      <w:r>
        <w:rPr>
          <w:spacing w:val="-15"/>
        </w:rPr>
        <w:t> </w:t>
      </w:r>
      <w:r>
        <w:rPr/>
        <w:t>complementa</w:t>
      </w:r>
      <w:r>
        <w:rPr>
          <w:spacing w:val="-16"/>
        </w:rPr>
        <w:t> </w:t>
      </w:r>
      <w:r>
        <w:rPr/>
        <w:t>el</w:t>
      </w:r>
      <w:r>
        <w:rPr>
          <w:spacing w:val="-15"/>
        </w:rPr>
        <w:t> </w:t>
      </w:r>
      <w:r>
        <w:rPr/>
        <w:t>ingreso</w:t>
      </w:r>
      <w:r>
        <w:rPr>
          <w:spacing w:val="-15"/>
        </w:rPr>
        <w:t> </w:t>
      </w:r>
      <w:r>
        <w:rPr/>
        <w:t>familiar</w:t>
      </w:r>
      <w:r>
        <w:rPr>
          <w:spacing w:val="-15"/>
        </w:rPr>
        <w:t> </w:t>
      </w:r>
      <w:r>
        <w:rPr/>
        <w:t>para</w:t>
      </w:r>
      <w:r>
        <w:rPr>
          <w:spacing w:val="-16"/>
        </w:rPr>
        <w:t> </w:t>
      </w:r>
      <w:r>
        <w:rPr/>
        <w:t>la</w:t>
      </w:r>
      <w:r>
        <w:rPr>
          <w:spacing w:val="-15"/>
        </w:rPr>
        <w:t> </w:t>
      </w:r>
      <w:r>
        <w:rPr/>
        <w:t>satisfacción</w:t>
      </w:r>
      <w:r>
        <w:rPr>
          <w:spacing w:val="-15"/>
        </w:rPr>
        <w:t> </w:t>
      </w:r>
      <w:r>
        <w:rPr/>
        <w:t>de</w:t>
      </w:r>
      <w:r>
        <w:rPr>
          <w:spacing w:val="-16"/>
        </w:rPr>
        <w:t> </w:t>
      </w:r>
      <w:r>
        <w:rPr/>
        <w:t>necesidades </w:t>
      </w:r>
      <w:r>
        <w:rPr>
          <w:spacing w:val="-2"/>
        </w:rPr>
        <w:t>básicas.</w:t>
      </w:r>
    </w:p>
    <w:p>
      <w:pPr>
        <w:pStyle w:val="BodyText"/>
        <w:spacing w:after="0"/>
        <w:jc w:val="both"/>
        <w:sectPr>
          <w:pgSz w:w="12240" w:h="15840"/>
          <w:pgMar w:header="0" w:footer="744" w:top="1280" w:bottom="940" w:left="360" w:right="360"/>
        </w:sectPr>
      </w:pPr>
    </w:p>
    <w:p>
      <w:pPr>
        <w:spacing w:line="244" w:lineRule="auto" w:before="84"/>
        <w:ind w:left="1059" w:right="1093" w:firstLine="0"/>
        <w:jc w:val="both"/>
        <w:rPr>
          <w:sz w:val="22"/>
        </w:rPr>
      </w:pPr>
      <w:r>
        <w:rPr>
          <w:sz w:val="22"/>
        </w:rPr>
        <w:t>La meta</w:t>
      </w:r>
      <w:r>
        <w:rPr>
          <w:spacing w:val="-6"/>
          <w:sz w:val="22"/>
        </w:rPr>
        <w:t> </w:t>
      </w:r>
      <w:r>
        <w:rPr>
          <w:sz w:val="22"/>
        </w:rPr>
        <w:t>ajustada de este beneficio es de </w:t>
      </w:r>
      <w:r>
        <w:rPr>
          <w:b/>
          <w:sz w:val="22"/>
        </w:rPr>
        <w:t>287.361</w:t>
      </w:r>
      <w:r>
        <w:rPr>
          <w:b/>
          <w:spacing w:val="-5"/>
          <w:sz w:val="22"/>
        </w:rPr>
        <w:t> </w:t>
      </w:r>
      <w:r>
        <w:rPr>
          <w:b/>
          <w:sz w:val="22"/>
        </w:rPr>
        <w:t>estudiantes</w:t>
      </w:r>
      <w:r>
        <w:rPr>
          <w:sz w:val="22"/>
        </w:rPr>
        <w:t>,</w:t>
      </w:r>
      <w:r>
        <w:rPr>
          <w:spacing w:val="-2"/>
          <w:sz w:val="22"/>
        </w:rPr>
        <w:t> </w:t>
      </w:r>
      <w:r>
        <w:rPr>
          <w:sz w:val="22"/>
        </w:rPr>
        <w:t>durante el</w:t>
      </w:r>
      <w:r>
        <w:rPr>
          <w:spacing w:val="-10"/>
          <w:sz w:val="22"/>
        </w:rPr>
        <w:t> </w:t>
      </w:r>
      <w:r>
        <w:rPr>
          <w:sz w:val="22"/>
        </w:rPr>
        <w:t>año se</w:t>
      </w:r>
      <w:r>
        <w:rPr>
          <w:spacing w:val="-6"/>
          <w:sz w:val="22"/>
        </w:rPr>
        <w:t> </w:t>
      </w:r>
      <w:r>
        <w:rPr>
          <w:sz w:val="22"/>
        </w:rPr>
        <w:t>logró atender </w:t>
      </w:r>
      <w:r>
        <w:rPr>
          <w:b/>
          <w:sz w:val="22"/>
        </w:rPr>
        <w:t>289.974</w:t>
      </w:r>
      <w:r>
        <w:rPr>
          <w:b/>
          <w:spacing w:val="-14"/>
          <w:sz w:val="22"/>
        </w:rPr>
        <w:t> </w:t>
      </w:r>
      <w:r>
        <w:rPr>
          <w:b/>
          <w:sz w:val="22"/>
        </w:rPr>
        <w:t>estudiantes</w:t>
      </w:r>
      <w:r>
        <w:rPr>
          <w:b/>
          <w:spacing w:val="-13"/>
          <w:sz w:val="22"/>
        </w:rPr>
        <w:t> </w:t>
      </w:r>
      <w:r>
        <w:rPr>
          <w:sz w:val="22"/>
        </w:rPr>
        <w:t>para</w:t>
      </w:r>
      <w:r>
        <w:rPr>
          <w:spacing w:val="-14"/>
          <w:sz w:val="22"/>
        </w:rPr>
        <w:t> </w:t>
      </w:r>
      <w:r>
        <w:rPr>
          <w:sz w:val="22"/>
        </w:rPr>
        <w:t>un</w:t>
      </w:r>
      <w:r>
        <w:rPr>
          <w:spacing w:val="-14"/>
          <w:sz w:val="22"/>
        </w:rPr>
        <w:t> </w:t>
      </w:r>
      <w:r>
        <w:rPr>
          <w:sz w:val="22"/>
        </w:rPr>
        <w:t>porcentaje</w:t>
      </w:r>
      <w:r>
        <w:rPr>
          <w:spacing w:val="-14"/>
          <w:sz w:val="22"/>
        </w:rPr>
        <w:t> </w:t>
      </w:r>
      <w:r>
        <w:rPr>
          <w:sz w:val="22"/>
        </w:rPr>
        <w:t>de</w:t>
      </w:r>
      <w:r>
        <w:rPr>
          <w:spacing w:val="-14"/>
          <w:sz w:val="22"/>
        </w:rPr>
        <w:t> </w:t>
      </w:r>
      <w:r>
        <w:rPr>
          <w:sz w:val="22"/>
        </w:rPr>
        <w:t>ejecución</w:t>
      </w:r>
      <w:r>
        <w:rPr>
          <w:spacing w:val="-14"/>
          <w:sz w:val="22"/>
        </w:rPr>
        <w:t> </w:t>
      </w:r>
      <w:r>
        <w:rPr>
          <w:sz w:val="22"/>
        </w:rPr>
        <w:t>del</w:t>
      </w:r>
      <w:r>
        <w:rPr>
          <w:spacing w:val="-6"/>
          <w:sz w:val="22"/>
        </w:rPr>
        <w:t> </w:t>
      </w:r>
      <w:r>
        <w:rPr>
          <w:b/>
          <w:sz w:val="22"/>
        </w:rPr>
        <w:t>101%</w:t>
      </w:r>
      <w:r>
        <w:rPr>
          <w:sz w:val="22"/>
        </w:rPr>
        <w:t>,</w:t>
      </w:r>
      <w:r>
        <w:rPr>
          <w:spacing w:val="-9"/>
          <w:sz w:val="22"/>
        </w:rPr>
        <w:t> </w:t>
      </w:r>
      <w:r>
        <w:rPr>
          <w:sz w:val="22"/>
        </w:rPr>
        <w:t>el</w:t>
      </w:r>
      <w:r>
        <w:rPr>
          <w:spacing w:val="-11"/>
          <w:sz w:val="22"/>
        </w:rPr>
        <w:t> </w:t>
      </w:r>
      <w:r>
        <w:rPr>
          <w:sz w:val="22"/>
        </w:rPr>
        <w:t>presupuesto</w:t>
      </w:r>
      <w:r>
        <w:rPr>
          <w:spacing w:val="-14"/>
          <w:sz w:val="22"/>
        </w:rPr>
        <w:t> </w:t>
      </w:r>
      <w:r>
        <w:rPr>
          <w:sz w:val="22"/>
        </w:rPr>
        <w:t>ajustado</w:t>
      </w:r>
      <w:r>
        <w:rPr>
          <w:spacing w:val="-14"/>
          <w:sz w:val="22"/>
        </w:rPr>
        <w:t> </w:t>
      </w:r>
      <w:r>
        <w:rPr>
          <w:sz w:val="22"/>
        </w:rPr>
        <w:t>de</w:t>
      </w:r>
      <w:r>
        <w:rPr>
          <w:spacing w:val="-14"/>
          <w:sz w:val="22"/>
        </w:rPr>
        <w:t> </w:t>
      </w:r>
      <w:r>
        <w:rPr>
          <w:sz w:val="22"/>
        </w:rPr>
        <w:t>este beneficio es de </w:t>
      </w:r>
      <w:r>
        <w:rPr>
          <w:b/>
          <w:sz w:val="22"/>
        </w:rPr>
        <w:t>₡</w:t>
      </w:r>
      <w:r>
        <w:rPr>
          <w:b/>
          <w:sz w:val="23"/>
        </w:rPr>
        <w:t>85.482.203.165 </w:t>
      </w:r>
      <w:r>
        <w:rPr>
          <w:sz w:val="22"/>
        </w:rPr>
        <w:t>con una inversión de </w:t>
      </w:r>
      <w:r>
        <w:rPr>
          <w:b/>
          <w:sz w:val="22"/>
        </w:rPr>
        <w:t>₡</w:t>
      </w:r>
      <w:r>
        <w:rPr>
          <w:b/>
          <w:sz w:val="23"/>
        </w:rPr>
        <w:t>85.303.736.000 </w:t>
      </w:r>
      <w:r>
        <w:rPr>
          <w:sz w:val="22"/>
        </w:rPr>
        <w:t>la cual equivale al </w:t>
      </w:r>
      <w:r>
        <w:rPr>
          <w:b/>
          <w:sz w:val="22"/>
        </w:rPr>
        <w:t>100% </w:t>
      </w:r>
      <w:r>
        <w:rPr>
          <w:sz w:val="22"/>
        </w:rPr>
        <w:t>del presupuesto asignado.</w:t>
      </w:r>
    </w:p>
    <w:p>
      <w:pPr>
        <w:pStyle w:val="BodyText"/>
        <w:spacing w:before="14"/>
      </w:pPr>
    </w:p>
    <w:p>
      <w:pPr>
        <w:pStyle w:val="BodyText"/>
        <w:ind w:left="1059" w:right="1103"/>
        <w:jc w:val="both"/>
      </w:pPr>
      <w:r>
        <w:rPr/>
        <w:t>Se concluye que el resultado alcanzado en la ejecución de la meta y ejecución presupuestaria de este beneficio fue eficiente y eficaz.</w:t>
      </w:r>
    </w:p>
    <w:p>
      <w:pPr>
        <w:pStyle w:val="BodyText"/>
        <w:spacing w:before="5"/>
      </w:pPr>
    </w:p>
    <w:p>
      <w:pPr>
        <w:pStyle w:val="Heading1"/>
        <w:numPr>
          <w:ilvl w:val="2"/>
          <w:numId w:val="4"/>
        </w:numPr>
        <w:tabs>
          <w:tab w:pos="1813" w:val="left" w:leader="none"/>
        </w:tabs>
        <w:spacing w:line="240" w:lineRule="auto" w:before="0" w:after="0"/>
        <w:ind w:left="1059" w:right="1094" w:firstLine="0"/>
        <w:jc w:val="both"/>
      </w:pPr>
      <w:bookmarkStart w:name="_bookmark22" w:id="23"/>
      <w:bookmarkEnd w:id="23"/>
      <w:r>
        <w:rPr>
          <w:b w:val="0"/>
        </w:rPr>
      </w:r>
      <w:r>
        <w:rPr/>
        <w:t>TMC-Personas trabajadoras menores de edad (Actividad: Otorgamiento de transferencias</w:t>
      </w:r>
      <w:r>
        <w:rPr>
          <w:spacing w:val="-5"/>
        </w:rPr>
        <w:t> </w:t>
      </w:r>
      <w:r>
        <w:rPr/>
        <w:t>monetarias</w:t>
      </w:r>
      <w:r>
        <w:rPr>
          <w:spacing w:val="-5"/>
        </w:rPr>
        <w:t> </w:t>
      </w:r>
      <w:r>
        <w:rPr/>
        <w:t>condicionadas a</w:t>
      </w:r>
      <w:r>
        <w:rPr>
          <w:spacing w:val="-5"/>
        </w:rPr>
        <w:t> </w:t>
      </w:r>
      <w:r>
        <w:rPr/>
        <w:t>personas trabajadoras</w:t>
      </w:r>
      <w:r>
        <w:rPr>
          <w:spacing w:val="-5"/>
        </w:rPr>
        <w:t> </w:t>
      </w:r>
      <w:r>
        <w:rPr/>
        <w:t>menores de</w:t>
      </w:r>
      <w:r>
        <w:rPr>
          <w:spacing w:val="-5"/>
        </w:rPr>
        <w:t> </w:t>
      </w:r>
      <w:r>
        <w:rPr/>
        <w:t>edad</w:t>
      </w:r>
      <w:r>
        <w:rPr>
          <w:spacing w:val="-3"/>
        </w:rPr>
        <w:t> </w:t>
      </w:r>
      <w:r>
        <w:rPr/>
        <w:t>para el acceso y la permanencia en el sistema educativo formal)</w:t>
      </w:r>
    </w:p>
    <w:p>
      <w:pPr>
        <w:pStyle w:val="BodyText"/>
        <w:spacing w:before="249"/>
        <w:ind w:left="1059" w:right="1119"/>
        <w:jc w:val="both"/>
      </w:pPr>
      <w:r>
        <w:rPr/>
        <w:t>Este</w:t>
      </w:r>
      <w:r>
        <w:rPr>
          <w:spacing w:val="-8"/>
        </w:rPr>
        <w:t> </w:t>
      </w:r>
      <w:r>
        <w:rPr/>
        <w:t>beneficio</w:t>
      </w:r>
      <w:r>
        <w:rPr>
          <w:spacing w:val="-8"/>
        </w:rPr>
        <w:t> </w:t>
      </w:r>
      <w:r>
        <w:rPr/>
        <w:t>brinda</w:t>
      </w:r>
      <w:r>
        <w:rPr>
          <w:spacing w:val="-8"/>
        </w:rPr>
        <w:t> </w:t>
      </w:r>
      <w:r>
        <w:rPr/>
        <w:t>oportunidades</w:t>
      </w:r>
      <w:r>
        <w:rPr>
          <w:spacing w:val="-3"/>
        </w:rPr>
        <w:t> </w:t>
      </w:r>
      <w:r>
        <w:rPr/>
        <w:t>a</w:t>
      </w:r>
      <w:r>
        <w:rPr>
          <w:spacing w:val="-8"/>
        </w:rPr>
        <w:t> </w:t>
      </w:r>
      <w:r>
        <w:rPr/>
        <w:t>personas</w:t>
      </w:r>
      <w:r>
        <w:rPr>
          <w:spacing w:val="-10"/>
        </w:rPr>
        <w:t> </w:t>
      </w:r>
      <w:r>
        <w:rPr/>
        <w:t>menores</w:t>
      </w:r>
      <w:r>
        <w:rPr>
          <w:spacing w:val="-3"/>
        </w:rPr>
        <w:t> </w:t>
      </w:r>
      <w:r>
        <w:rPr/>
        <w:t>de</w:t>
      </w:r>
      <w:r>
        <w:rPr>
          <w:spacing w:val="-8"/>
        </w:rPr>
        <w:t> </w:t>
      </w:r>
      <w:r>
        <w:rPr/>
        <w:t>edad</w:t>
      </w:r>
      <w:r>
        <w:rPr>
          <w:spacing w:val="-15"/>
        </w:rPr>
        <w:t> </w:t>
      </w:r>
      <w:r>
        <w:rPr/>
        <w:t>trabajadoras</w:t>
      </w:r>
      <w:r>
        <w:rPr>
          <w:spacing w:val="-3"/>
        </w:rPr>
        <w:t> </w:t>
      </w:r>
      <w:r>
        <w:rPr/>
        <w:t>para</w:t>
      </w:r>
      <w:r>
        <w:rPr>
          <w:spacing w:val="-1"/>
        </w:rPr>
        <w:t> </w:t>
      </w:r>
      <w:r>
        <w:rPr/>
        <w:t>el</w:t>
      </w:r>
      <w:r>
        <w:rPr>
          <w:spacing w:val="-5"/>
        </w:rPr>
        <w:t> </w:t>
      </w:r>
      <w:r>
        <w:rPr/>
        <w:t>acceso</w:t>
      </w:r>
      <w:r>
        <w:rPr>
          <w:spacing w:val="-8"/>
        </w:rPr>
        <w:t> </w:t>
      </w:r>
      <w:r>
        <w:rPr/>
        <w:t>y la permanencia en el sistema educativo formal, mediante una transferencia monetaria condicionada</w:t>
      </w:r>
      <w:r>
        <w:rPr>
          <w:spacing w:val="-10"/>
        </w:rPr>
        <w:t> </w:t>
      </w:r>
      <w:r>
        <w:rPr/>
        <w:t>que</w:t>
      </w:r>
      <w:r>
        <w:rPr>
          <w:spacing w:val="-16"/>
        </w:rPr>
        <w:t> </w:t>
      </w:r>
      <w:r>
        <w:rPr/>
        <w:t>complementa</w:t>
      </w:r>
      <w:r>
        <w:rPr>
          <w:spacing w:val="-5"/>
        </w:rPr>
        <w:t> </w:t>
      </w:r>
      <w:r>
        <w:rPr/>
        <w:t>el</w:t>
      </w:r>
      <w:r>
        <w:rPr>
          <w:spacing w:val="-10"/>
        </w:rPr>
        <w:t> </w:t>
      </w:r>
      <w:r>
        <w:rPr/>
        <w:t>ingreso</w:t>
      </w:r>
      <w:r>
        <w:rPr>
          <w:spacing w:val="-13"/>
        </w:rPr>
        <w:t> </w:t>
      </w:r>
      <w:r>
        <w:rPr/>
        <w:t>familiar,</w:t>
      </w:r>
      <w:r>
        <w:rPr>
          <w:spacing w:val="-8"/>
        </w:rPr>
        <w:t> </w:t>
      </w:r>
      <w:r>
        <w:rPr/>
        <w:t>y</w:t>
      </w:r>
      <w:r>
        <w:rPr>
          <w:spacing w:val="-8"/>
        </w:rPr>
        <w:t> </w:t>
      </w:r>
      <w:r>
        <w:rPr/>
        <w:t>contribuye</w:t>
      </w:r>
      <w:r>
        <w:rPr>
          <w:spacing w:val="-6"/>
        </w:rPr>
        <w:t> </w:t>
      </w:r>
      <w:r>
        <w:rPr/>
        <w:t>en</w:t>
      </w:r>
      <w:r>
        <w:rPr>
          <w:spacing w:val="-13"/>
        </w:rPr>
        <w:t> </w:t>
      </w:r>
      <w:r>
        <w:rPr/>
        <w:t>la</w:t>
      </w:r>
      <w:r>
        <w:rPr>
          <w:spacing w:val="-13"/>
        </w:rPr>
        <w:t> </w:t>
      </w:r>
      <w:r>
        <w:rPr/>
        <w:t>prevención</w:t>
      </w:r>
      <w:r>
        <w:rPr>
          <w:spacing w:val="-6"/>
        </w:rPr>
        <w:t> </w:t>
      </w:r>
      <w:r>
        <w:rPr/>
        <w:t>de</w:t>
      </w:r>
      <w:r>
        <w:rPr>
          <w:spacing w:val="-13"/>
        </w:rPr>
        <w:t> </w:t>
      </w:r>
      <w:r>
        <w:rPr/>
        <w:t>la</w:t>
      </w:r>
      <w:r>
        <w:rPr>
          <w:spacing w:val="-13"/>
        </w:rPr>
        <w:t> </w:t>
      </w:r>
      <w:r>
        <w:rPr/>
        <w:t>deserción por trabajo infantil</w:t>
      </w:r>
      <w:r>
        <w:rPr>
          <w:spacing w:val="-3"/>
        </w:rPr>
        <w:t> </w:t>
      </w:r>
      <w:r>
        <w:rPr/>
        <w:t>y</w:t>
      </w:r>
      <w:r>
        <w:rPr>
          <w:spacing w:val="-1"/>
        </w:rPr>
        <w:t> </w:t>
      </w:r>
      <w:r>
        <w:rPr/>
        <w:t>trabajo adolescente riesgoso.</w:t>
      </w:r>
      <w:r>
        <w:rPr>
          <w:spacing w:val="-2"/>
        </w:rPr>
        <w:t> </w:t>
      </w:r>
      <w:r>
        <w:rPr/>
        <w:t>Para acceder a este beneficio se</w:t>
      </w:r>
      <w:r>
        <w:rPr>
          <w:spacing w:val="-6"/>
        </w:rPr>
        <w:t> </w:t>
      </w:r>
      <w:r>
        <w:rPr/>
        <w:t>requiere de una</w:t>
      </w:r>
      <w:r>
        <w:rPr>
          <w:spacing w:val="-7"/>
        </w:rPr>
        <w:t> </w:t>
      </w:r>
      <w:r>
        <w:rPr/>
        <w:t>valoración</w:t>
      </w:r>
      <w:r>
        <w:rPr>
          <w:spacing w:val="-7"/>
        </w:rPr>
        <w:t> </w:t>
      </w:r>
      <w:r>
        <w:rPr/>
        <w:t>inicial</w:t>
      </w:r>
      <w:r>
        <w:rPr>
          <w:spacing w:val="-4"/>
        </w:rPr>
        <w:t> </w:t>
      </w:r>
      <w:r>
        <w:rPr/>
        <w:t>por</w:t>
      </w:r>
      <w:r>
        <w:rPr>
          <w:spacing w:val="-8"/>
        </w:rPr>
        <w:t> </w:t>
      </w:r>
      <w:r>
        <w:rPr/>
        <w:t>el</w:t>
      </w:r>
      <w:r>
        <w:rPr>
          <w:spacing w:val="-4"/>
        </w:rPr>
        <w:t> </w:t>
      </w:r>
      <w:r>
        <w:rPr/>
        <w:t>parte</w:t>
      </w:r>
      <w:r>
        <w:rPr>
          <w:spacing w:val="-7"/>
        </w:rPr>
        <w:t> </w:t>
      </w:r>
      <w:r>
        <w:rPr/>
        <w:t>del</w:t>
      </w:r>
      <w:r>
        <w:rPr>
          <w:spacing w:val="-4"/>
        </w:rPr>
        <w:t> </w:t>
      </w:r>
      <w:r>
        <w:rPr/>
        <w:t>Ministerio</w:t>
      </w:r>
      <w:r>
        <w:rPr>
          <w:spacing w:val="-7"/>
        </w:rPr>
        <w:t> </w:t>
      </w:r>
      <w:r>
        <w:rPr/>
        <w:t>de</w:t>
      </w:r>
      <w:r>
        <w:rPr>
          <w:spacing w:val="-7"/>
        </w:rPr>
        <w:t> </w:t>
      </w:r>
      <w:r>
        <w:rPr/>
        <w:t>Trabajo</w:t>
      </w:r>
      <w:r>
        <w:rPr>
          <w:spacing w:val="-14"/>
        </w:rPr>
        <w:t> </w:t>
      </w:r>
      <w:r>
        <w:rPr/>
        <w:t>y</w:t>
      </w:r>
      <w:r>
        <w:rPr>
          <w:spacing w:val="-9"/>
        </w:rPr>
        <w:t> </w:t>
      </w:r>
      <w:r>
        <w:rPr/>
        <w:t>Seguridad</w:t>
      </w:r>
      <w:r>
        <w:rPr>
          <w:spacing w:val="-7"/>
        </w:rPr>
        <w:t> </w:t>
      </w:r>
      <w:r>
        <w:rPr/>
        <w:t>Social (MTSS),</w:t>
      </w:r>
      <w:r>
        <w:rPr>
          <w:spacing w:val="-3"/>
        </w:rPr>
        <w:t> </w:t>
      </w:r>
      <w:r>
        <w:rPr/>
        <w:t>y</w:t>
      </w:r>
      <w:r>
        <w:rPr>
          <w:spacing w:val="-9"/>
        </w:rPr>
        <w:t> </w:t>
      </w:r>
      <w:r>
        <w:rPr/>
        <w:t>con</w:t>
      </w:r>
      <w:r>
        <w:rPr>
          <w:spacing w:val="-7"/>
        </w:rPr>
        <w:t> </w:t>
      </w:r>
      <w:r>
        <w:rPr/>
        <w:t>los insumos suministrada por esa instancia, se analiza</w:t>
      </w:r>
      <w:r>
        <w:rPr>
          <w:spacing w:val="-1"/>
        </w:rPr>
        <w:t> </w:t>
      </w:r>
      <w:r>
        <w:rPr/>
        <w:t>las necesidades básicas de la</w:t>
      </w:r>
      <w:r>
        <w:rPr>
          <w:spacing w:val="-1"/>
        </w:rPr>
        <w:t> </w:t>
      </w:r>
      <w:r>
        <w:rPr/>
        <w:t>familia, para brindarle una atención integral en aras de la protección de la persona menor de edad.</w:t>
      </w:r>
    </w:p>
    <w:p>
      <w:pPr>
        <w:pStyle w:val="BodyText"/>
      </w:pPr>
    </w:p>
    <w:p>
      <w:pPr>
        <w:spacing w:line="242" w:lineRule="auto" w:before="1"/>
        <w:ind w:left="1059" w:right="1091" w:firstLine="0"/>
        <w:jc w:val="both"/>
        <w:rPr>
          <w:sz w:val="22"/>
        </w:rPr>
      </w:pPr>
      <w:r>
        <w:rPr>
          <w:color w:val="242424"/>
          <w:sz w:val="22"/>
        </w:rPr>
        <w:t>La meta</w:t>
      </w:r>
      <w:r>
        <w:rPr>
          <w:color w:val="242424"/>
          <w:spacing w:val="-4"/>
          <w:sz w:val="22"/>
        </w:rPr>
        <w:t> </w:t>
      </w:r>
      <w:r>
        <w:rPr>
          <w:color w:val="242424"/>
          <w:sz w:val="22"/>
        </w:rPr>
        <w:t>ajustada para</w:t>
      </w:r>
      <w:r>
        <w:rPr>
          <w:color w:val="242424"/>
          <w:spacing w:val="-6"/>
          <w:sz w:val="22"/>
        </w:rPr>
        <w:t> </w:t>
      </w:r>
      <w:r>
        <w:rPr>
          <w:color w:val="242424"/>
          <w:sz w:val="22"/>
        </w:rPr>
        <w:t>este beneficio es de </w:t>
      </w:r>
      <w:r>
        <w:rPr>
          <w:b/>
          <w:color w:val="242424"/>
          <w:sz w:val="22"/>
        </w:rPr>
        <w:t>408</w:t>
      </w:r>
      <w:r>
        <w:rPr>
          <w:b/>
          <w:color w:val="242424"/>
          <w:spacing w:val="-5"/>
          <w:sz w:val="22"/>
        </w:rPr>
        <w:t> </w:t>
      </w:r>
      <w:r>
        <w:rPr>
          <w:b/>
          <w:color w:val="242424"/>
          <w:sz w:val="22"/>
        </w:rPr>
        <w:t>personas</w:t>
      </w:r>
      <w:r>
        <w:rPr>
          <w:b/>
          <w:color w:val="242424"/>
          <w:spacing w:val="-5"/>
          <w:sz w:val="22"/>
        </w:rPr>
        <w:t> </w:t>
      </w:r>
      <w:r>
        <w:rPr>
          <w:b/>
          <w:color w:val="242424"/>
          <w:sz w:val="22"/>
        </w:rPr>
        <w:t>menores de</w:t>
      </w:r>
      <w:r>
        <w:rPr>
          <w:b/>
          <w:color w:val="242424"/>
          <w:spacing w:val="-6"/>
          <w:sz w:val="22"/>
        </w:rPr>
        <w:t> </w:t>
      </w:r>
      <w:r>
        <w:rPr>
          <w:b/>
          <w:color w:val="242424"/>
          <w:sz w:val="22"/>
        </w:rPr>
        <w:t>edad</w:t>
      </w:r>
      <w:r>
        <w:rPr>
          <w:color w:val="242424"/>
          <w:sz w:val="22"/>
        </w:rPr>
        <w:t>, logrando</w:t>
      </w:r>
      <w:r>
        <w:rPr>
          <w:color w:val="242424"/>
          <w:spacing w:val="-4"/>
          <w:sz w:val="22"/>
        </w:rPr>
        <w:t> </w:t>
      </w:r>
      <w:r>
        <w:rPr>
          <w:color w:val="242424"/>
          <w:sz w:val="22"/>
        </w:rPr>
        <w:t>atender </w:t>
      </w:r>
      <w:r>
        <w:rPr>
          <w:b/>
          <w:color w:val="242424"/>
          <w:sz w:val="22"/>
        </w:rPr>
        <w:t>412 personas</w:t>
      </w:r>
      <w:r>
        <w:rPr>
          <w:b/>
          <w:color w:val="242424"/>
          <w:spacing w:val="-5"/>
          <w:sz w:val="22"/>
        </w:rPr>
        <w:t> </w:t>
      </w:r>
      <w:r>
        <w:rPr>
          <w:b/>
          <w:color w:val="242424"/>
          <w:sz w:val="22"/>
        </w:rPr>
        <w:t>menores de edad, </w:t>
      </w:r>
      <w:r>
        <w:rPr>
          <w:color w:val="242424"/>
          <w:sz w:val="22"/>
        </w:rPr>
        <w:t>cumpliendo</w:t>
      </w:r>
      <w:r>
        <w:rPr>
          <w:color w:val="242424"/>
          <w:spacing w:val="-7"/>
          <w:sz w:val="22"/>
        </w:rPr>
        <w:t> </w:t>
      </w:r>
      <w:r>
        <w:rPr>
          <w:color w:val="242424"/>
          <w:sz w:val="22"/>
        </w:rPr>
        <w:t>la meta en un </w:t>
      </w:r>
      <w:r>
        <w:rPr>
          <w:b/>
          <w:color w:val="242424"/>
          <w:sz w:val="22"/>
        </w:rPr>
        <w:t>101%</w:t>
      </w:r>
      <w:r>
        <w:rPr>
          <w:color w:val="242424"/>
          <w:sz w:val="22"/>
        </w:rPr>
        <w:t>, el presupuesto ajustado de este beneficio fue de </w:t>
      </w:r>
      <w:r>
        <w:rPr>
          <w:b/>
          <w:sz w:val="22"/>
        </w:rPr>
        <w:t>₡270.570.000 </w:t>
      </w:r>
      <w:r>
        <w:rPr>
          <w:sz w:val="22"/>
        </w:rPr>
        <w:t>y se logró ejecutar un monto de </w:t>
      </w:r>
      <w:r>
        <w:rPr>
          <w:b/>
          <w:sz w:val="22"/>
        </w:rPr>
        <w:t>₡266.420.000 </w:t>
      </w:r>
      <w:r>
        <w:rPr>
          <w:sz w:val="22"/>
        </w:rPr>
        <w:t>lo que equivale a un </w:t>
      </w:r>
      <w:r>
        <w:rPr>
          <w:b/>
          <w:sz w:val="22"/>
        </w:rPr>
        <w:t>98% </w:t>
      </w:r>
      <w:r>
        <w:rPr>
          <w:sz w:val="22"/>
        </w:rPr>
        <w:t>de ejecución presupuestaria.</w:t>
      </w:r>
    </w:p>
    <w:p>
      <w:pPr>
        <w:pStyle w:val="BodyText"/>
        <w:spacing w:before="245"/>
        <w:ind w:left="1059" w:right="1093"/>
        <w:jc w:val="both"/>
      </w:pPr>
      <w:r>
        <w:rPr/>
        <w:t>La ejecución de este beneficio depende de las referencias remitidas por el MTSS, las cuales fueron atendidas satisfactoriamente, concluyendo que la ejecución se dio de una manera eficiente y eficaz.</w:t>
      </w:r>
    </w:p>
    <w:p>
      <w:pPr>
        <w:pStyle w:val="Heading1"/>
        <w:numPr>
          <w:ilvl w:val="2"/>
          <w:numId w:val="4"/>
        </w:numPr>
        <w:tabs>
          <w:tab w:pos="1877" w:val="left" w:leader="none"/>
        </w:tabs>
        <w:spacing w:line="242" w:lineRule="auto" w:before="250" w:after="0"/>
        <w:ind w:left="1059" w:right="1092" w:firstLine="0"/>
        <w:jc w:val="both"/>
      </w:pPr>
      <w:bookmarkStart w:name="_bookmark23" w:id="24"/>
      <w:bookmarkEnd w:id="24"/>
      <w:r>
        <w:rPr/>
        <w:t>P</w:t>
      </w:r>
      <w:r>
        <w:rPr/>
        <w:t>rocesos</w:t>
      </w:r>
      <w:r>
        <w:rPr>
          <w:spacing w:val="-6"/>
        </w:rPr>
        <w:t> </w:t>
      </w:r>
      <w:r>
        <w:rPr/>
        <w:t>Formativos (Actividad: Otorgamiento de</w:t>
      </w:r>
      <w:r>
        <w:rPr>
          <w:spacing w:val="-7"/>
        </w:rPr>
        <w:t> </w:t>
      </w:r>
      <w:r>
        <w:rPr/>
        <w:t>beneficios para</w:t>
      </w:r>
      <w:r>
        <w:rPr>
          <w:spacing w:val="-7"/>
        </w:rPr>
        <w:t> </w:t>
      </w:r>
      <w:r>
        <w:rPr/>
        <w:t>la</w:t>
      </w:r>
      <w:r>
        <w:rPr>
          <w:spacing w:val="-7"/>
        </w:rPr>
        <w:t> </w:t>
      </w:r>
      <w:r>
        <w:rPr/>
        <w:t>inclusión de personas en procesos formativos para el fortalecimiento y desarrollo de habilidades y destrezas para la vida.)</w:t>
      </w:r>
    </w:p>
    <w:p>
      <w:pPr>
        <w:pStyle w:val="BodyText"/>
        <w:spacing w:before="249"/>
        <w:ind w:left="1059" w:right="1113"/>
        <w:jc w:val="both"/>
      </w:pPr>
      <w:r>
        <w:rPr/>
        <w:t>Este beneficio corresponde a actividades formativas para desarrollar habilidades y destrezas para</w:t>
      </w:r>
      <w:r>
        <w:rPr>
          <w:spacing w:val="-8"/>
        </w:rPr>
        <w:t> </w:t>
      </w:r>
      <w:r>
        <w:rPr/>
        <w:t>la</w:t>
      </w:r>
      <w:r>
        <w:rPr>
          <w:spacing w:val="-8"/>
        </w:rPr>
        <w:t> </w:t>
      </w:r>
      <w:r>
        <w:rPr/>
        <w:t>vida,</w:t>
      </w:r>
      <w:r>
        <w:rPr>
          <w:spacing w:val="-4"/>
        </w:rPr>
        <w:t> </w:t>
      </w:r>
      <w:r>
        <w:rPr/>
        <w:t>procesos</w:t>
      </w:r>
      <w:r>
        <w:rPr>
          <w:spacing w:val="-3"/>
        </w:rPr>
        <w:t> </w:t>
      </w:r>
      <w:r>
        <w:rPr/>
        <w:t>donde</w:t>
      </w:r>
      <w:r>
        <w:rPr>
          <w:spacing w:val="-15"/>
        </w:rPr>
        <w:t> </w:t>
      </w:r>
      <w:r>
        <w:rPr/>
        <w:t>se</w:t>
      </w:r>
      <w:r>
        <w:rPr>
          <w:spacing w:val="-8"/>
        </w:rPr>
        <w:t> </w:t>
      </w:r>
      <w:r>
        <w:rPr/>
        <w:t>puede</w:t>
      </w:r>
      <w:r>
        <w:rPr>
          <w:spacing w:val="-15"/>
        </w:rPr>
        <w:t> </w:t>
      </w:r>
      <w:r>
        <w:rPr/>
        <w:t>incluir</w:t>
      </w:r>
      <w:r>
        <w:rPr>
          <w:spacing w:val="-8"/>
        </w:rPr>
        <w:t> </w:t>
      </w:r>
      <w:r>
        <w:rPr/>
        <w:t>a</w:t>
      </w:r>
      <w:r>
        <w:rPr>
          <w:spacing w:val="-8"/>
        </w:rPr>
        <w:t> </w:t>
      </w:r>
      <w:r>
        <w:rPr/>
        <w:t>distintas</w:t>
      </w:r>
      <w:r>
        <w:rPr>
          <w:spacing w:val="-3"/>
        </w:rPr>
        <w:t> </w:t>
      </w:r>
      <w:r>
        <w:rPr/>
        <w:t>personas</w:t>
      </w:r>
      <w:r>
        <w:rPr>
          <w:spacing w:val="-3"/>
        </w:rPr>
        <w:t> </w:t>
      </w:r>
      <w:r>
        <w:rPr/>
        <w:t>integrantes</w:t>
      </w:r>
      <w:r>
        <w:rPr>
          <w:spacing w:val="-3"/>
        </w:rPr>
        <w:t> </w:t>
      </w:r>
      <w:r>
        <w:rPr/>
        <w:t>del</w:t>
      </w:r>
      <w:r>
        <w:rPr>
          <w:spacing w:val="-5"/>
        </w:rPr>
        <w:t> </w:t>
      </w:r>
      <w:r>
        <w:rPr/>
        <w:t>grupo</w:t>
      </w:r>
      <w:r>
        <w:rPr>
          <w:spacing w:val="-15"/>
        </w:rPr>
        <w:t> </w:t>
      </w:r>
      <w:r>
        <w:rPr/>
        <w:t>familiar. Algunos de estos procesos, tienen el respaldo de Leyes como la 7769 (Atención a las Mujeres en</w:t>
      </w:r>
      <w:r>
        <w:rPr>
          <w:spacing w:val="-7"/>
        </w:rPr>
        <w:t> </w:t>
      </w:r>
      <w:r>
        <w:rPr/>
        <w:t>Condiciones</w:t>
      </w:r>
      <w:r>
        <w:rPr>
          <w:spacing w:val="-2"/>
        </w:rPr>
        <w:t> </w:t>
      </w:r>
      <w:r>
        <w:rPr/>
        <w:t>de</w:t>
      </w:r>
      <w:r>
        <w:rPr>
          <w:spacing w:val="-14"/>
        </w:rPr>
        <w:t> </w:t>
      </w:r>
      <w:r>
        <w:rPr/>
        <w:t>Pobreza)</w:t>
      </w:r>
      <w:r>
        <w:rPr>
          <w:spacing w:val="-14"/>
        </w:rPr>
        <w:t> </w:t>
      </w:r>
      <w:r>
        <w:rPr/>
        <w:t>y</w:t>
      </w:r>
      <w:r>
        <w:rPr>
          <w:spacing w:val="-2"/>
        </w:rPr>
        <w:t> </w:t>
      </w:r>
      <w:r>
        <w:rPr/>
        <w:t>7735</w:t>
      </w:r>
      <w:r>
        <w:rPr>
          <w:spacing w:val="-7"/>
        </w:rPr>
        <w:t> </w:t>
      </w:r>
      <w:r>
        <w:rPr/>
        <w:t>(Ley</w:t>
      </w:r>
      <w:r>
        <w:rPr>
          <w:spacing w:val="-9"/>
        </w:rPr>
        <w:t> </w:t>
      </w:r>
      <w:r>
        <w:rPr/>
        <w:t>General</w:t>
      </w:r>
      <w:r>
        <w:rPr>
          <w:spacing w:val="-4"/>
        </w:rPr>
        <w:t> </w:t>
      </w:r>
      <w:r>
        <w:rPr/>
        <w:t>de</w:t>
      </w:r>
      <w:r>
        <w:rPr>
          <w:spacing w:val="-14"/>
        </w:rPr>
        <w:t> </w:t>
      </w:r>
      <w:r>
        <w:rPr/>
        <w:t>Protección</w:t>
      </w:r>
      <w:r>
        <w:rPr>
          <w:spacing w:val="-7"/>
        </w:rPr>
        <w:t> </w:t>
      </w:r>
      <w:r>
        <w:rPr/>
        <w:t>a</w:t>
      </w:r>
      <w:r>
        <w:rPr>
          <w:spacing w:val="-14"/>
        </w:rPr>
        <w:t> </w:t>
      </w:r>
      <w:r>
        <w:rPr/>
        <w:t>la</w:t>
      </w:r>
      <w:r>
        <w:rPr>
          <w:spacing w:val="-14"/>
        </w:rPr>
        <w:t> </w:t>
      </w:r>
      <w:r>
        <w:rPr/>
        <w:t>Madre</w:t>
      </w:r>
      <w:r>
        <w:rPr>
          <w:spacing w:val="-4"/>
        </w:rPr>
        <w:t> </w:t>
      </w:r>
      <w:r>
        <w:rPr/>
        <w:t>Adolescente), brinda un</w:t>
      </w:r>
      <w:r>
        <w:rPr>
          <w:spacing w:val="-9"/>
        </w:rPr>
        <w:t> </w:t>
      </w:r>
      <w:r>
        <w:rPr/>
        <w:t>abordaje</w:t>
      </w:r>
      <w:r>
        <w:rPr>
          <w:spacing w:val="-15"/>
        </w:rPr>
        <w:t> </w:t>
      </w:r>
      <w:r>
        <w:rPr/>
        <w:t>integral</w:t>
      </w:r>
      <w:r>
        <w:rPr>
          <w:spacing w:val="-13"/>
        </w:rPr>
        <w:t> </w:t>
      </w:r>
      <w:r>
        <w:rPr/>
        <w:t>y</w:t>
      </w:r>
      <w:r>
        <w:rPr>
          <w:spacing w:val="-11"/>
        </w:rPr>
        <w:t> </w:t>
      </w:r>
      <w:r>
        <w:rPr/>
        <w:t>acompañamiento</w:t>
      </w:r>
      <w:r>
        <w:rPr>
          <w:spacing w:val="-9"/>
        </w:rPr>
        <w:t> </w:t>
      </w:r>
      <w:r>
        <w:rPr/>
        <w:t>económico</w:t>
      </w:r>
      <w:r>
        <w:rPr>
          <w:spacing w:val="-9"/>
        </w:rPr>
        <w:t> </w:t>
      </w:r>
      <w:r>
        <w:rPr/>
        <w:t>a</w:t>
      </w:r>
      <w:r>
        <w:rPr>
          <w:spacing w:val="-15"/>
        </w:rPr>
        <w:t> </w:t>
      </w:r>
      <w:r>
        <w:rPr/>
        <w:t>las</w:t>
      </w:r>
      <w:r>
        <w:rPr>
          <w:spacing w:val="-4"/>
        </w:rPr>
        <w:t> </w:t>
      </w:r>
      <w:r>
        <w:rPr/>
        <w:t>personas</w:t>
      </w:r>
      <w:r>
        <w:rPr>
          <w:spacing w:val="-4"/>
        </w:rPr>
        <w:t> </w:t>
      </w:r>
      <w:r>
        <w:rPr/>
        <w:t>beneficiarias</w:t>
      </w:r>
      <w:r>
        <w:rPr>
          <w:spacing w:val="-4"/>
        </w:rPr>
        <w:t> </w:t>
      </w:r>
      <w:r>
        <w:rPr/>
        <w:t>para</w:t>
      </w:r>
      <w:r>
        <w:rPr>
          <w:spacing w:val="-15"/>
        </w:rPr>
        <w:t> </w:t>
      </w:r>
      <w:r>
        <w:rPr/>
        <w:t>asistir</w:t>
      </w:r>
      <w:r>
        <w:rPr>
          <w:spacing w:val="-16"/>
        </w:rPr>
        <w:t> </w:t>
      </w:r>
      <w:r>
        <w:rPr/>
        <w:t>a</w:t>
      </w:r>
      <w:r>
        <w:rPr>
          <w:spacing w:val="-15"/>
        </w:rPr>
        <w:t> </w:t>
      </w:r>
      <w:r>
        <w:rPr/>
        <w:t>las actividades convocadas por el IMAS.</w:t>
      </w:r>
    </w:p>
    <w:p>
      <w:pPr>
        <w:pStyle w:val="BodyText"/>
      </w:pPr>
    </w:p>
    <w:p>
      <w:pPr>
        <w:spacing w:before="1"/>
        <w:ind w:left="1059" w:right="1092" w:firstLine="0"/>
        <w:jc w:val="both"/>
        <w:rPr>
          <w:sz w:val="22"/>
        </w:rPr>
      </w:pPr>
      <w:r>
        <w:rPr>
          <w:sz w:val="22"/>
        </w:rPr>
        <w:t>La meta para este beneficio es de </w:t>
      </w:r>
      <w:r>
        <w:rPr>
          <w:b/>
          <w:sz w:val="22"/>
        </w:rPr>
        <w:t>10.773 personas capacitadas </w:t>
      </w:r>
      <w:r>
        <w:rPr>
          <w:sz w:val="22"/>
        </w:rPr>
        <w:t>y se reportan una ejecución del</w:t>
      </w:r>
      <w:r>
        <w:rPr>
          <w:spacing w:val="-7"/>
          <w:sz w:val="22"/>
        </w:rPr>
        <w:t> </w:t>
      </w:r>
      <w:r>
        <w:rPr>
          <w:b/>
          <w:sz w:val="22"/>
        </w:rPr>
        <w:t>100%</w:t>
      </w:r>
      <w:r>
        <w:rPr>
          <w:b/>
          <w:spacing w:val="-11"/>
          <w:sz w:val="22"/>
        </w:rPr>
        <w:t> </w:t>
      </w:r>
      <w:r>
        <w:rPr>
          <w:sz w:val="22"/>
        </w:rPr>
        <w:t>que</w:t>
      </w:r>
      <w:r>
        <w:rPr>
          <w:spacing w:val="-9"/>
          <w:sz w:val="22"/>
        </w:rPr>
        <w:t> </w:t>
      </w:r>
      <w:r>
        <w:rPr>
          <w:sz w:val="22"/>
        </w:rPr>
        <w:t>equivale</w:t>
      </w:r>
      <w:r>
        <w:rPr>
          <w:spacing w:val="-9"/>
          <w:sz w:val="22"/>
        </w:rPr>
        <w:t> </w:t>
      </w:r>
      <w:r>
        <w:rPr>
          <w:sz w:val="22"/>
        </w:rPr>
        <w:t>a</w:t>
      </w:r>
      <w:r>
        <w:rPr>
          <w:spacing w:val="-6"/>
          <w:sz w:val="22"/>
        </w:rPr>
        <w:t> </w:t>
      </w:r>
      <w:r>
        <w:rPr>
          <w:b/>
          <w:sz w:val="22"/>
        </w:rPr>
        <w:t>10.778</w:t>
      </w:r>
      <w:r>
        <w:rPr>
          <w:b/>
          <w:spacing w:val="-8"/>
          <w:sz w:val="22"/>
        </w:rPr>
        <w:t> </w:t>
      </w:r>
      <w:r>
        <w:rPr>
          <w:b/>
          <w:sz w:val="22"/>
        </w:rPr>
        <w:t>personas</w:t>
      </w:r>
      <w:r>
        <w:rPr>
          <w:b/>
          <w:spacing w:val="-8"/>
          <w:sz w:val="22"/>
        </w:rPr>
        <w:t> </w:t>
      </w:r>
      <w:r>
        <w:rPr>
          <w:b/>
          <w:sz w:val="22"/>
        </w:rPr>
        <w:t>capacitadas</w:t>
      </w:r>
      <w:r>
        <w:rPr>
          <w:sz w:val="22"/>
        </w:rPr>
        <w:t>.</w:t>
      </w:r>
      <w:r>
        <w:rPr>
          <w:spacing w:val="-6"/>
          <w:sz w:val="22"/>
        </w:rPr>
        <w:t> </w:t>
      </w:r>
      <w:r>
        <w:rPr>
          <w:sz w:val="22"/>
        </w:rPr>
        <w:t>El</w:t>
      </w:r>
      <w:r>
        <w:rPr>
          <w:spacing w:val="-6"/>
          <w:sz w:val="22"/>
        </w:rPr>
        <w:t> </w:t>
      </w:r>
      <w:r>
        <w:rPr>
          <w:sz w:val="22"/>
        </w:rPr>
        <w:t>presupuesto</w:t>
      </w:r>
      <w:r>
        <w:rPr>
          <w:spacing w:val="-8"/>
          <w:sz w:val="22"/>
        </w:rPr>
        <w:t> </w:t>
      </w:r>
      <w:r>
        <w:rPr>
          <w:sz w:val="22"/>
        </w:rPr>
        <w:t>de</w:t>
      </w:r>
      <w:r>
        <w:rPr>
          <w:spacing w:val="-16"/>
          <w:sz w:val="22"/>
        </w:rPr>
        <w:t> </w:t>
      </w:r>
      <w:r>
        <w:rPr>
          <w:sz w:val="22"/>
        </w:rPr>
        <w:t>este</w:t>
      </w:r>
      <w:r>
        <w:rPr>
          <w:spacing w:val="-15"/>
          <w:sz w:val="22"/>
        </w:rPr>
        <w:t> </w:t>
      </w:r>
      <w:r>
        <w:rPr>
          <w:sz w:val="22"/>
        </w:rPr>
        <w:t>beneficio</w:t>
      </w:r>
      <w:r>
        <w:rPr>
          <w:spacing w:val="-4"/>
          <w:sz w:val="22"/>
        </w:rPr>
        <w:t> </w:t>
      </w:r>
      <w:r>
        <w:rPr>
          <w:sz w:val="22"/>
        </w:rPr>
        <w:t>es</w:t>
      </w:r>
      <w:r>
        <w:rPr>
          <w:spacing w:val="-4"/>
          <w:sz w:val="22"/>
        </w:rPr>
        <w:t> </w:t>
      </w:r>
      <w:r>
        <w:rPr>
          <w:spacing w:val="-5"/>
          <w:sz w:val="22"/>
        </w:rPr>
        <w:t>de</w:t>
      </w:r>
    </w:p>
    <w:p>
      <w:pPr>
        <w:spacing w:line="244" w:lineRule="auto" w:before="3"/>
        <w:ind w:left="1059" w:right="1100" w:firstLine="0"/>
        <w:jc w:val="both"/>
        <w:rPr>
          <w:sz w:val="22"/>
        </w:rPr>
      </w:pPr>
      <w:r>
        <w:rPr>
          <w:b/>
          <w:sz w:val="22"/>
        </w:rPr>
        <w:t>₡ 3.197.650.000 </w:t>
      </w:r>
      <w:r>
        <w:rPr>
          <w:sz w:val="22"/>
        </w:rPr>
        <w:t>y se reporta una ejecución de </w:t>
      </w:r>
      <w:r>
        <w:rPr>
          <w:b/>
          <w:sz w:val="22"/>
        </w:rPr>
        <w:t>₡ 3.190.800.000 </w:t>
      </w:r>
      <w:r>
        <w:rPr>
          <w:sz w:val="23"/>
        </w:rPr>
        <w:t>para casi un</w:t>
      </w:r>
      <w:r>
        <w:rPr>
          <w:spacing w:val="40"/>
          <w:sz w:val="23"/>
        </w:rPr>
        <w:t> </w:t>
      </w:r>
      <w:r>
        <w:rPr>
          <w:b/>
          <w:sz w:val="22"/>
        </w:rPr>
        <w:t>100% </w:t>
      </w:r>
      <w:r>
        <w:rPr>
          <w:sz w:val="22"/>
        </w:rPr>
        <w:t>de ejecución del presupuesto.</w:t>
      </w:r>
    </w:p>
    <w:p>
      <w:pPr>
        <w:pStyle w:val="BodyText"/>
        <w:spacing w:before="253"/>
        <w:ind w:left="1059" w:right="1096"/>
        <w:jc w:val="both"/>
      </w:pPr>
      <w:r>
        <w:rPr/>
        <w:t>Se concluye que la ejecución alcanzada ha sido eficiente y eficaz con un alto porcentaje de ejecución tanto de la meta física como presupuestaria.</w:t>
      </w:r>
    </w:p>
    <w:p>
      <w:pPr>
        <w:pStyle w:val="Heading1"/>
        <w:numPr>
          <w:ilvl w:val="2"/>
          <w:numId w:val="4"/>
        </w:numPr>
        <w:tabs>
          <w:tab w:pos="1813" w:val="left" w:leader="none"/>
        </w:tabs>
        <w:spacing w:line="240" w:lineRule="auto" w:before="250" w:after="0"/>
        <w:ind w:left="1059" w:right="1098" w:firstLine="0"/>
        <w:jc w:val="both"/>
      </w:pPr>
      <w:bookmarkStart w:name="_bookmark24" w:id="25"/>
      <w:bookmarkEnd w:id="25"/>
      <w:r>
        <w:rPr>
          <w:b w:val="0"/>
        </w:rPr>
      </w:r>
      <w:r>
        <w:rPr/>
        <w:t>Capacitación</w:t>
      </w:r>
      <w:r>
        <w:rPr>
          <w:spacing w:val="-8"/>
        </w:rPr>
        <w:t> </w:t>
      </w:r>
      <w:r>
        <w:rPr/>
        <w:t>(Otorgamiento</w:t>
      </w:r>
      <w:r>
        <w:rPr>
          <w:spacing w:val="-15"/>
        </w:rPr>
        <w:t> </w:t>
      </w:r>
      <w:r>
        <w:rPr/>
        <w:t>del</w:t>
      </w:r>
      <w:r>
        <w:rPr>
          <w:spacing w:val="-6"/>
        </w:rPr>
        <w:t> </w:t>
      </w:r>
      <w:r>
        <w:rPr/>
        <w:t>beneficio</w:t>
      </w:r>
      <w:r>
        <w:rPr>
          <w:spacing w:val="-15"/>
        </w:rPr>
        <w:t> </w:t>
      </w:r>
      <w:r>
        <w:rPr/>
        <w:t>de</w:t>
      </w:r>
      <w:r>
        <w:rPr>
          <w:spacing w:val="-16"/>
        </w:rPr>
        <w:t> </w:t>
      </w:r>
      <w:r>
        <w:rPr/>
        <w:t>capacitación</w:t>
      </w:r>
      <w:r>
        <w:rPr>
          <w:spacing w:val="-14"/>
        </w:rPr>
        <w:t> </w:t>
      </w:r>
      <w:r>
        <w:rPr/>
        <w:t>mediante</w:t>
      </w:r>
      <w:r>
        <w:rPr>
          <w:spacing w:val="-16"/>
        </w:rPr>
        <w:t> </w:t>
      </w:r>
      <w:r>
        <w:rPr/>
        <w:t>transferencias económicas</w:t>
      </w:r>
      <w:r>
        <w:rPr>
          <w:spacing w:val="33"/>
        </w:rPr>
        <w:t>  </w:t>
      </w:r>
      <w:r>
        <w:rPr/>
        <w:t>no</w:t>
      </w:r>
      <w:r>
        <w:rPr>
          <w:spacing w:val="38"/>
        </w:rPr>
        <w:t>  </w:t>
      </w:r>
      <w:r>
        <w:rPr/>
        <w:t>reembolsables</w:t>
      </w:r>
      <w:r>
        <w:rPr>
          <w:spacing w:val="37"/>
        </w:rPr>
        <w:t>  </w:t>
      </w:r>
      <w:r>
        <w:rPr/>
        <w:t>a</w:t>
      </w:r>
      <w:r>
        <w:rPr>
          <w:spacing w:val="36"/>
        </w:rPr>
        <w:t>  </w:t>
      </w:r>
      <w:r>
        <w:rPr/>
        <w:t>personas</w:t>
      </w:r>
      <w:r>
        <w:rPr>
          <w:spacing w:val="37"/>
        </w:rPr>
        <w:t>  </w:t>
      </w:r>
      <w:r>
        <w:rPr/>
        <w:t>que</w:t>
      </w:r>
      <w:r>
        <w:rPr>
          <w:spacing w:val="37"/>
        </w:rPr>
        <w:t>  </w:t>
      </w:r>
      <w:r>
        <w:rPr/>
        <w:t>requieren</w:t>
      </w:r>
      <w:r>
        <w:rPr>
          <w:spacing w:val="38"/>
        </w:rPr>
        <w:t>  </w:t>
      </w:r>
      <w:r>
        <w:rPr/>
        <w:t>formación</w:t>
      </w:r>
      <w:r>
        <w:rPr>
          <w:spacing w:val="38"/>
        </w:rPr>
        <w:t>  </w:t>
      </w:r>
      <w:r>
        <w:rPr/>
        <w:t>técnica</w:t>
      </w:r>
      <w:r>
        <w:rPr>
          <w:spacing w:val="36"/>
        </w:rPr>
        <w:t>  </w:t>
      </w:r>
      <w:r>
        <w:rPr>
          <w:spacing w:val="-10"/>
        </w:rPr>
        <w:t>o</w:t>
      </w:r>
    </w:p>
    <w:p>
      <w:pPr>
        <w:pStyle w:val="Heading1"/>
        <w:spacing w:after="0" w:line="240" w:lineRule="auto"/>
        <w:jc w:val="both"/>
        <w:sectPr>
          <w:pgSz w:w="12240" w:h="15840"/>
          <w:pgMar w:header="0" w:footer="744" w:top="1280" w:bottom="940" w:left="360" w:right="360"/>
        </w:sectPr>
      </w:pPr>
    </w:p>
    <w:p>
      <w:pPr>
        <w:spacing w:before="84"/>
        <w:ind w:left="1059" w:right="1107" w:firstLine="0"/>
        <w:jc w:val="both"/>
        <w:rPr>
          <w:b/>
          <w:sz w:val="22"/>
        </w:rPr>
      </w:pPr>
      <w:r>
        <w:rPr>
          <w:b/>
          <w:sz w:val="22"/>
        </w:rPr>
        <w:t>microempresarial para el mejoramiento de destrezas y habilidades para incorporarse al mercado laboral)</w:t>
      </w:r>
    </w:p>
    <w:p>
      <w:pPr>
        <w:pStyle w:val="BodyText"/>
        <w:spacing w:before="250"/>
        <w:ind w:left="1059" w:right="1121"/>
        <w:jc w:val="both"/>
      </w:pPr>
      <w:r>
        <w:rPr/>
        <w:t>Este beneficio</w:t>
      </w:r>
      <w:r>
        <w:rPr>
          <w:spacing w:val="-1"/>
        </w:rPr>
        <w:t> </w:t>
      </w:r>
      <w:r>
        <w:rPr/>
        <w:t>brinda oportunidades a</w:t>
      </w:r>
      <w:r>
        <w:rPr>
          <w:spacing w:val="-1"/>
        </w:rPr>
        <w:t> </w:t>
      </w:r>
      <w:r>
        <w:rPr/>
        <w:t>las personas para</w:t>
      </w:r>
      <w:r>
        <w:rPr>
          <w:spacing w:val="-1"/>
        </w:rPr>
        <w:t> </w:t>
      </w:r>
      <w:r>
        <w:rPr/>
        <w:t>fortalecer</w:t>
      </w:r>
      <w:r>
        <w:rPr>
          <w:spacing w:val="-1"/>
        </w:rPr>
        <w:t> </w:t>
      </w:r>
      <w:r>
        <w:rPr/>
        <w:t>sus competencias con</w:t>
      </w:r>
      <w:r>
        <w:rPr>
          <w:spacing w:val="-1"/>
        </w:rPr>
        <w:t> </w:t>
      </w:r>
      <w:r>
        <w:rPr/>
        <w:t>el fin de facilitar su acceso al empleo y el desarrollo o mejora en la ejecución de emprendimientos productivos, mediante una transferencia monetaria no reembolsable para cubrir los costos de matrícula y mensualidades de cursos de capacitación técnica y microempresarial, así como aquellos</w:t>
      </w:r>
      <w:r>
        <w:rPr>
          <w:spacing w:val="-3"/>
        </w:rPr>
        <w:t> </w:t>
      </w:r>
      <w:r>
        <w:rPr/>
        <w:t>costos relacionados con</w:t>
      </w:r>
      <w:r>
        <w:rPr>
          <w:spacing w:val="-1"/>
        </w:rPr>
        <w:t> </w:t>
      </w:r>
      <w:r>
        <w:rPr/>
        <w:t>la</w:t>
      </w:r>
      <w:r>
        <w:rPr>
          <w:spacing w:val="-1"/>
        </w:rPr>
        <w:t> </w:t>
      </w:r>
      <w:r>
        <w:rPr/>
        <w:t>participación</w:t>
      </w:r>
      <w:r>
        <w:rPr>
          <w:spacing w:val="-1"/>
        </w:rPr>
        <w:t> </w:t>
      </w:r>
      <w:r>
        <w:rPr/>
        <w:t>en las distintas actividades de</w:t>
      </w:r>
      <w:r>
        <w:rPr>
          <w:spacing w:val="-1"/>
        </w:rPr>
        <w:t> </w:t>
      </w:r>
      <w:r>
        <w:rPr/>
        <w:t>intercambio</w:t>
      </w:r>
      <w:r>
        <w:rPr>
          <w:spacing w:val="-1"/>
        </w:rPr>
        <w:t> </w:t>
      </w:r>
      <w:r>
        <w:rPr/>
        <w:t>de conocimientos y promoción programadas a nivel institucional y otros procesos.</w:t>
      </w:r>
    </w:p>
    <w:p>
      <w:pPr>
        <w:spacing w:line="244" w:lineRule="auto" w:before="240"/>
        <w:ind w:left="1059" w:right="1091" w:firstLine="0"/>
        <w:jc w:val="both"/>
        <w:rPr>
          <w:b/>
          <w:sz w:val="22"/>
        </w:rPr>
      </w:pPr>
      <w:r>
        <w:rPr>
          <w:sz w:val="22"/>
        </w:rPr>
        <w:t>La meta ajustada de este beneficio es de </w:t>
      </w:r>
      <w:r>
        <w:rPr>
          <w:b/>
          <w:sz w:val="22"/>
        </w:rPr>
        <w:t>3121 personas capacitadas</w:t>
      </w:r>
      <w:r>
        <w:rPr>
          <w:sz w:val="22"/>
        </w:rPr>
        <w:t>, durante el año se lograron capacitar </w:t>
      </w:r>
      <w:r>
        <w:rPr>
          <w:b/>
          <w:sz w:val="22"/>
        </w:rPr>
        <w:t>3394 personas, </w:t>
      </w:r>
      <w:r>
        <w:rPr>
          <w:sz w:val="22"/>
        </w:rPr>
        <w:t>logrando una ejecución de la meta del </w:t>
      </w:r>
      <w:r>
        <w:rPr>
          <w:b/>
          <w:sz w:val="22"/>
        </w:rPr>
        <w:t>108%.</w:t>
      </w:r>
    </w:p>
    <w:p>
      <w:pPr>
        <w:pStyle w:val="BodyText"/>
        <w:spacing w:before="233"/>
        <w:ind w:left="1059" w:right="1091"/>
        <w:jc w:val="both"/>
      </w:pPr>
      <w:r>
        <w:rPr/>
        <w:t>El presupuesto de este beneficio fue de </w:t>
      </w:r>
      <w:r>
        <w:rPr>
          <w:b/>
        </w:rPr>
        <w:t>₡943.404.824 </w:t>
      </w:r>
      <w:r>
        <w:rPr/>
        <w:t>logrando ejecutar </w:t>
      </w:r>
      <w:r>
        <w:rPr>
          <w:b/>
        </w:rPr>
        <w:t>₡934.679.382 </w:t>
      </w:r>
      <w:r>
        <w:rPr/>
        <w:t>que equivale al </w:t>
      </w:r>
      <w:r>
        <w:rPr>
          <w:b/>
        </w:rPr>
        <w:t>99% </w:t>
      </w:r>
      <w:r>
        <w:rPr/>
        <w:t>de ejecución del presupuesto. El resultado de este beneficio se considera eficiente y eficaz logrando incluso superar la meta establecida.</w:t>
      </w:r>
    </w:p>
    <w:p>
      <w:pPr>
        <w:pStyle w:val="BodyText"/>
        <w:spacing w:before="4"/>
      </w:pPr>
    </w:p>
    <w:p>
      <w:pPr>
        <w:pStyle w:val="Heading1"/>
        <w:numPr>
          <w:ilvl w:val="2"/>
          <w:numId w:val="4"/>
        </w:numPr>
        <w:tabs>
          <w:tab w:pos="1813" w:val="left" w:leader="none"/>
        </w:tabs>
        <w:spacing w:line="240" w:lineRule="auto" w:before="0" w:after="0"/>
        <w:ind w:left="1059" w:right="1096" w:firstLine="0"/>
        <w:jc w:val="both"/>
      </w:pPr>
      <w:bookmarkStart w:name="_bookmark25" w:id="26"/>
      <w:bookmarkEnd w:id="26"/>
      <w:r>
        <w:rPr>
          <w:b w:val="0"/>
        </w:rPr>
      </w:r>
      <w:r>
        <w:rPr/>
        <w:t>Emprendimientos Productivos (Actividad: Otorgamiento del beneficio de emprendimiento productivo individual a personas en situación de pobreza extrema y pobreza, para el desarrollo de actividades productivas como fuente de generación de </w:t>
      </w:r>
      <w:r>
        <w:rPr>
          <w:spacing w:val="-2"/>
        </w:rPr>
        <w:t>ingresos.)</w:t>
      </w:r>
    </w:p>
    <w:p>
      <w:pPr>
        <w:pStyle w:val="BodyText"/>
        <w:spacing w:before="248"/>
        <w:ind w:left="1059" w:right="1106"/>
        <w:jc w:val="both"/>
      </w:pPr>
      <w:r>
        <w:rPr/>
        <w:t>Este beneficio brinda oportunidades a las personas, hogares o familias para la creación y fortalecimiento</w:t>
      </w:r>
      <w:r>
        <w:rPr>
          <w:spacing w:val="-14"/>
        </w:rPr>
        <w:t> </w:t>
      </w:r>
      <w:r>
        <w:rPr/>
        <w:t>de</w:t>
      </w:r>
      <w:r>
        <w:rPr>
          <w:spacing w:val="-14"/>
        </w:rPr>
        <w:t> </w:t>
      </w:r>
      <w:r>
        <w:rPr/>
        <w:t>emprendimientos</w:t>
      </w:r>
      <w:r>
        <w:rPr>
          <w:spacing w:val="-9"/>
        </w:rPr>
        <w:t> </w:t>
      </w:r>
      <w:r>
        <w:rPr/>
        <w:t>productivos</w:t>
      </w:r>
      <w:r>
        <w:rPr>
          <w:spacing w:val="-16"/>
        </w:rPr>
        <w:t> </w:t>
      </w:r>
      <w:r>
        <w:rPr/>
        <w:t>lícitos,</w:t>
      </w:r>
      <w:r>
        <w:rPr>
          <w:spacing w:val="-8"/>
        </w:rPr>
        <w:t> </w:t>
      </w:r>
      <w:r>
        <w:rPr/>
        <w:t>mediante</w:t>
      </w:r>
      <w:r>
        <w:rPr>
          <w:spacing w:val="-14"/>
        </w:rPr>
        <w:t> </w:t>
      </w:r>
      <w:r>
        <w:rPr/>
        <w:t>una</w:t>
      </w:r>
      <w:r>
        <w:rPr>
          <w:spacing w:val="-14"/>
        </w:rPr>
        <w:t> </w:t>
      </w:r>
      <w:r>
        <w:rPr/>
        <w:t>transferencia</w:t>
      </w:r>
      <w:r>
        <w:rPr>
          <w:spacing w:val="-14"/>
        </w:rPr>
        <w:t> </w:t>
      </w:r>
      <w:r>
        <w:rPr/>
        <w:t>monetaria</w:t>
      </w:r>
      <w:r>
        <w:rPr>
          <w:spacing w:val="-14"/>
        </w:rPr>
        <w:t> </w:t>
      </w:r>
      <w:r>
        <w:rPr/>
        <w:t>no reembolsable para la adquisición de maquinaria y equipo, materia prima, capital de trabajo, apoyo</w:t>
      </w:r>
      <w:r>
        <w:rPr>
          <w:spacing w:val="-6"/>
        </w:rPr>
        <w:t> </w:t>
      </w:r>
      <w:r>
        <w:rPr/>
        <w:t>en</w:t>
      </w:r>
      <w:r>
        <w:rPr>
          <w:spacing w:val="-6"/>
        </w:rPr>
        <w:t> </w:t>
      </w:r>
      <w:r>
        <w:rPr/>
        <w:t>la</w:t>
      </w:r>
      <w:r>
        <w:rPr>
          <w:spacing w:val="-13"/>
        </w:rPr>
        <w:t> </w:t>
      </w:r>
      <w:r>
        <w:rPr/>
        <w:t>comercialización,</w:t>
      </w:r>
      <w:r>
        <w:rPr>
          <w:spacing w:val="-2"/>
        </w:rPr>
        <w:t> </w:t>
      </w:r>
      <w:r>
        <w:rPr/>
        <w:t>reparación</w:t>
      </w:r>
      <w:r>
        <w:rPr>
          <w:spacing w:val="-13"/>
        </w:rPr>
        <w:t> </w:t>
      </w:r>
      <w:r>
        <w:rPr/>
        <w:t>o</w:t>
      </w:r>
      <w:r>
        <w:rPr>
          <w:spacing w:val="-6"/>
        </w:rPr>
        <w:t> </w:t>
      </w:r>
      <w:r>
        <w:rPr/>
        <w:t>mantenimiento</w:t>
      </w:r>
      <w:r>
        <w:rPr>
          <w:spacing w:val="-6"/>
        </w:rPr>
        <w:t> </w:t>
      </w:r>
      <w:r>
        <w:rPr/>
        <w:t>de</w:t>
      </w:r>
      <w:r>
        <w:rPr>
          <w:spacing w:val="-6"/>
        </w:rPr>
        <w:t> </w:t>
      </w:r>
      <w:r>
        <w:rPr/>
        <w:t>equipo,</w:t>
      </w:r>
      <w:r>
        <w:rPr>
          <w:spacing w:val="-9"/>
        </w:rPr>
        <w:t> </w:t>
      </w:r>
      <w:r>
        <w:rPr/>
        <w:t>mejoras</w:t>
      </w:r>
      <w:r>
        <w:rPr>
          <w:spacing w:val="-1"/>
        </w:rPr>
        <w:t> </w:t>
      </w:r>
      <w:r>
        <w:rPr/>
        <w:t>de</w:t>
      </w:r>
      <w:r>
        <w:rPr>
          <w:spacing w:val="-6"/>
        </w:rPr>
        <w:t> </w:t>
      </w:r>
      <w:r>
        <w:rPr/>
        <w:t>infraestructura y</w:t>
      </w:r>
      <w:r>
        <w:rPr>
          <w:spacing w:val="-13"/>
        </w:rPr>
        <w:t> </w:t>
      </w:r>
      <w:r>
        <w:rPr/>
        <w:t>otros</w:t>
      </w:r>
      <w:r>
        <w:rPr>
          <w:spacing w:val="-9"/>
        </w:rPr>
        <w:t> </w:t>
      </w:r>
      <w:r>
        <w:rPr/>
        <w:t>que</w:t>
      </w:r>
      <w:r>
        <w:rPr>
          <w:spacing w:val="-16"/>
        </w:rPr>
        <w:t> </w:t>
      </w:r>
      <w:r>
        <w:rPr/>
        <w:t>se</w:t>
      </w:r>
      <w:r>
        <w:rPr>
          <w:spacing w:val="-7"/>
        </w:rPr>
        <w:t> </w:t>
      </w:r>
      <w:r>
        <w:rPr/>
        <w:t>demanden</w:t>
      </w:r>
      <w:r>
        <w:rPr>
          <w:spacing w:val="-14"/>
        </w:rPr>
        <w:t> </w:t>
      </w:r>
      <w:r>
        <w:rPr/>
        <w:t>en</w:t>
      </w:r>
      <w:r>
        <w:rPr>
          <w:spacing w:val="-7"/>
        </w:rPr>
        <w:t> </w:t>
      </w:r>
      <w:r>
        <w:rPr/>
        <w:t>el</w:t>
      </w:r>
      <w:r>
        <w:rPr>
          <w:spacing w:val="-4"/>
        </w:rPr>
        <w:t> </w:t>
      </w:r>
      <w:r>
        <w:rPr/>
        <w:t>inicio</w:t>
      </w:r>
      <w:r>
        <w:rPr>
          <w:spacing w:val="-7"/>
        </w:rPr>
        <w:t> </w:t>
      </w:r>
      <w:r>
        <w:rPr/>
        <w:t>o</w:t>
      </w:r>
      <w:r>
        <w:rPr>
          <w:spacing w:val="-16"/>
        </w:rPr>
        <w:t> </w:t>
      </w:r>
      <w:r>
        <w:rPr/>
        <w:t>fortalecimiento</w:t>
      </w:r>
      <w:r>
        <w:rPr>
          <w:spacing w:val="-14"/>
        </w:rPr>
        <w:t> </w:t>
      </w:r>
      <w:r>
        <w:rPr/>
        <w:t>de</w:t>
      </w:r>
      <w:r>
        <w:rPr>
          <w:spacing w:val="-14"/>
        </w:rPr>
        <w:t> </w:t>
      </w:r>
      <w:r>
        <w:rPr/>
        <w:t>la</w:t>
      </w:r>
      <w:r>
        <w:rPr>
          <w:spacing w:val="-14"/>
        </w:rPr>
        <w:t> </w:t>
      </w:r>
      <w:r>
        <w:rPr/>
        <w:t>actividad</w:t>
      </w:r>
      <w:r>
        <w:rPr>
          <w:spacing w:val="-14"/>
        </w:rPr>
        <w:t> </w:t>
      </w:r>
      <w:r>
        <w:rPr/>
        <w:t>emprendida,</w:t>
      </w:r>
      <w:r>
        <w:rPr>
          <w:spacing w:val="8"/>
        </w:rPr>
        <w:t> </w:t>
      </w:r>
      <w:r>
        <w:rPr/>
        <w:t>para</w:t>
      </w:r>
      <w:r>
        <w:rPr>
          <w:spacing w:val="-14"/>
        </w:rPr>
        <w:t> </w:t>
      </w:r>
      <w:r>
        <w:rPr/>
        <w:t>estimular e impulsar, primeramente, la generación del autoempleo y el empleo.</w:t>
      </w:r>
    </w:p>
    <w:p>
      <w:pPr>
        <w:pStyle w:val="BodyText"/>
        <w:spacing w:before="2"/>
      </w:pPr>
    </w:p>
    <w:p>
      <w:pPr>
        <w:spacing w:line="242" w:lineRule="auto" w:before="0"/>
        <w:ind w:left="1059" w:right="1092" w:firstLine="0"/>
        <w:jc w:val="both"/>
        <w:rPr>
          <w:sz w:val="22"/>
        </w:rPr>
      </w:pPr>
      <w:r>
        <w:rPr>
          <w:sz w:val="22"/>
        </w:rPr>
        <w:t>La</w:t>
      </w:r>
      <w:r>
        <w:rPr>
          <w:spacing w:val="-16"/>
          <w:sz w:val="22"/>
        </w:rPr>
        <w:t> </w:t>
      </w:r>
      <w:r>
        <w:rPr>
          <w:sz w:val="22"/>
        </w:rPr>
        <w:t>meta</w:t>
      </w:r>
      <w:r>
        <w:rPr>
          <w:spacing w:val="-12"/>
          <w:sz w:val="22"/>
        </w:rPr>
        <w:t> </w:t>
      </w:r>
      <w:r>
        <w:rPr>
          <w:sz w:val="22"/>
        </w:rPr>
        <w:t>ajustad</w:t>
      </w:r>
      <w:r>
        <w:rPr>
          <w:spacing w:val="-4"/>
          <w:sz w:val="22"/>
        </w:rPr>
        <w:t> </w:t>
      </w:r>
      <w:r>
        <w:rPr>
          <w:sz w:val="22"/>
        </w:rPr>
        <w:t>de</w:t>
      </w:r>
      <w:r>
        <w:rPr>
          <w:spacing w:val="-13"/>
          <w:sz w:val="22"/>
        </w:rPr>
        <w:t> </w:t>
      </w:r>
      <w:r>
        <w:rPr>
          <w:sz w:val="22"/>
        </w:rPr>
        <w:t>este</w:t>
      </w:r>
      <w:r>
        <w:rPr>
          <w:spacing w:val="-13"/>
          <w:sz w:val="22"/>
        </w:rPr>
        <w:t> </w:t>
      </w:r>
      <w:r>
        <w:rPr>
          <w:sz w:val="22"/>
        </w:rPr>
        <w:t>beneficio</w:t>
      </w:r>
      <w:r>
        <w:rPr>
          <w:spacing w:val="-16"/>
          <w:sz w:val="22"/>
        </w:rPr>
        <w:t> </w:t>
      </w:r>
      <w:r>
        <w:rPr>
          <w:sz w:val="22"/>
        </w:rPr>
        <w:t>fue</w:t>
      </w:r>
      <w:r>
        <w:rPr>
          <w:spacing w:val="-13"/>
          <w:sz w:val="22"/>
        </w:rPr>
        <w:t> </w:t>
      </w:r>
      <w:r>
        <w:rPr>
          <w:sz w:val="22"/>
        </w:rPr>
        <w:t>de</w:t>
      </w:r>
      <w:r>
        <w:rPr>
          <w:spacing w:val="-12"/>
          <w:sz w:val="22"/>
        </w:rPr>
        <w:t> </w:t>
      </w:r>
      <w:r>
        <w:rPr>
          <w:b/>
          <w:sz w:val="22"/>
        </w:rPr>
        <w:t>619</w:t>
      </w:r>
      <w:r>
        <w:rPr>
          <w:b/>
          <w:spacing w:val="-13"/>
          <w:sz w:val="22"/>
        </w:rPr>
        <w:t> </w:t>
      </w:r>
      <w:r>
        <w:rPr>
          <w:b/>
          <w:sz w:val="22"/>
        </w:rPr>
        <w:t>Emprendimientos</w:t>
      </w:r>
      <w:r>
        <w:rPr>
          <w:b/>
          <w:spacing w:val="-10"/>
          <w:sz w:val="22"/>
        </w:rPr>
        <w:t> </w:t>
      </w:r>
      <w:r>
        <w:rPr>
          <w:b/>
          <w:sz w:val="22"/>
        </w:rPr>
        <w:t>Productivos</w:t>
      </w:r>
      <w:r>
        <w:rPr>
          <w:b/>
          <w:spacing w:val="-13"/>
          <w:sz w:val="22"/>
        </w:rPr>
        <w:t> </w:t>
      </w:r>
      <w:r>
        <w:rPr>
          <w:sz w:val="22"/>
        </w:rPr>
        <w:t>y</w:t>
      </w:r>
      <w:r>
        <w:rPr>
          <w:spacing w:val="-15"/>
          <w:sz w:val="22"/>
        </w:rPr>
        <w:t> </w:t>
      </w:r>
      <w:r>
        <w:rPr>
          <w:sz w:val="22"/>
        </w:rPr>
        <w:t>se</w:t>
      </w:r>
      <w:r>
        <w:rPr>
          <w:spacing w:val="-13"/>
          <w:sz w:val="22"/>
        </w:rPr>
        <w:t> </w:t>
      </w:r>
      <w:r>
        <w:rPr>
          <w:sz w:val="22"/>
        </w:rPr>
        <w:t>logró</w:t>
      </w:r>
      <w:r>
        <w:rPr>
          <w:spacing w:val="-13"/>
          <w:sz w:val="22"/>
        </w:rPr>
        <w:t> </w:t>
      </w:r>
      <w:r>
        <w:rPr>
          <w:sz w:val="22"/>
        </w:rPr>
        <w:t>ejecutar </w:t>
      </w:r>
      <w:r>
        <w:rPr>
          <w:b/>
          <w:sz w:val="22"/>
        </w:rPr>
        <w:t>588 Emprendimientos Productivos </w:t>
      </w:r>
      <w:r>
        <w:rPr>
          <w:sz w:val="22"/>
        </w:rPr>
        <w:t>para un cumplimiento de la meta del </w:t>
      </w:r>
      <w:r>
        <w:rPr>
          <w:b/>
          <w:sz w:val="22"/>
        </w:rPr>
        <w:t>94%; </w:t>
      </w:r>
      <w:r>
        <w:rPr>
          <w:sz w:val="22"/>
        </w:rPr>
        <w:t>en cuanto al presupuesto</w:t>
      </w:r>
      <w:r>
        <w:rPr>
          <w:spacing w:val="47"/>
          <w:sz w:val="22"/>
        </w:rPr>
        <w:t> </w:t>
      </w:r>
      <w:r>
        <w:rPr>
          <w:sz w:val="22"/>
        </w:rPr>
        <w:t>ajustado</w:t>
      </w:r>
      <w:r>
        <w:rPr>
          <w:spacing w:val="48"/>
          <w:sz w:val="22"/>
        </w:rPr>
        <w:t> </w:t>
      </w:r>
      <w:r>
        <w:rPr>
          <w:sz w:val="22"/>
        </w:rPr>
        <w:t>de</w:t>
      </w:r>
      <w:r>
        <w:rPr>
          <w:spacing w:val="48"/>
          <w:sz w:val="22"/>
        </w:rPr>
        <w:t> </w:t>
      </w:r>
      <w:r>
        <w:rPr>
          <w:sz w:val="22"/>
        </w:rPr>
        <w:t>este</w:t>
      </w:r>
      <w:r>
        <w:rPr>
          <w:spacing w:val="48"/>
          <w:sz w:val="22"/>
        </w:rPr>
        <w:t> </w:t>
      </w:r>
      <w:r>
        <w:rPr>
          <w:sz w:val="22"/>
        </w:rPr>
        <w:t>beneficio</w:t>
      </w:r>
      <w:r>
        <w:rPr>
          <w:spacing w:val="41"/>
          <w:sz w:val="22"/>
        </w:rPr>
        <w:t> </w:t>
      </w:r>
      <w:r>
        <w:rPr>
          <w:sz w:val="22"/>
        </w:rPr>
        <w:t>fue</w:t>
      </w:r>
      <w:r>
        <w:rPr>
          <w:spacing w:val="48"/>
          <w:sz w:val="22"/>
        </w:rPr>
        <w:t> </w:t>
      </w:r>
      <w:r>
        <w:rPr>
          <w:sz w:val="22"/>
        </w:rPr>
        <w:t>de</w:t>
      </w:r>
      <w:r>
        <w:rPr>
          <w:spacing w:val="57"/>
          <w:sz w:val="22"/>
        </w:rPr>
        <w:t> </w:t>
      </w:r>
      <w:r>
        <w:rPr>
          <w:b/>
          <w:sz w:val="22"/>
        </w:rPr>
        <w:t>₡928.000.000</w:t>
      </w:r>
      <w:r>
        <w:rPr>
          <w:b/>
          <w:spacing w:val="42"/>
          <w:sz w:val="22"/>
        </w:rPr>
        <w:t> </w:t>
      </w:r>
      <w:r>
        <w:rPr>
          <w:sz w:val="22"/>
        </w:rPr>
        <w:t>y</w:t>
      </w:r>
      <w:r>
        <w:rPr>
          <w:spacing w:val="47"/>
          <w:sz w:val="22"/>
        </w:rPr>
        <w:t> </w:t>
      </w:r>
      <w:r>
        <w:rPr>
          <w:sz w:val="22"/>
        </w:rPr>
        <w:t>se</w:t>
      </w:r>
      <w:r>
        <w:rPr>
          <w:spacing w:val="41"/>
          <w:sz w:val="22"/>
        </w:rPr>
        <w:t> </w:t>
      </w:r>
      <w:r>
        <w:rPr>
          <w:sz w:val="22"/>
        </w:rPr>
        <w:t>logra</w:t>
      </w:r>
      <w:r>
        <w:rPr>
          <w:spacing w:val="48"/>
          <w:sz w:val="22"/>
        </w:rPr>
        <w:t> </w:t>
      </w:r>
      <w:r>
        <w:rPr>
          <w:sz w:val="22"/>
        </w:rPr>
        <w:t>una</w:t>
      </w:r>
      <w:r>
        <w:rPr>
          <w:spacing w:val="48"/>
          <w:sz w:val="22"/>
        </w:rPr>
        <w:t> </w:t>
      </w:r>
      <w:r>
        <w:rPr>
          <w:sz w:val="22"/>
        </w:rPr>
        <w:t>ejecución</w:t>
      </w:r>
      <w:r>
        <w:rPr>
          <w:spacing w:val="48"/>
          <w:sz w:val="22"/>
        </w:rPr>
        <w:t> </w:t>
      </w:r>
      <w:r>
        <w:rPr>
          <w:spacing w:val="-5"/>
          <w:sz w:val="22"/>
        </w:rPr>
        <w:t>de</w:t>
      </w:r>
    </w:p>
    <w:p>
      <w:pPr>
        <w:pStyle w:val="BodyText"/>
        <w:ind w:left="1059" w:right="1096"/>
        <w:jc w:val="both"/>
      </w:pPr>
      <w:r>
        <w:rPr>
          <w:b/>
        </w:rPr>
        <w:t>₡921.435.784 </w:t>
      </w:r>
      <w:r>
        <w:rPr/>
        <w:t>equivalente a un </w:t>
      </w:r>
      <w:r>
        <w:rPr>
          <w:b/>
        </w:rPr>
        <w:t>99%</w:t>
      </w:r>
      <w:r>
        <w:rPr>
          <w:b/>
          <w:spacing w:val="-1"/>
        </w:rPr>
        <w:t> </w:t>
      </w:r>
      <w:r>
        <w:rPr/>
        <w:t>del presupuesto, concluyendo que la</w:t>
      </w:r>
      <w:r>
        <w:rPr>
          <w:spacing w:val="-6"/>
        </w:rPr>
        <w:t> </w:t>
      </w:r>
      <w:r>
        <w:rPr/>
        <w:t>ejecución alcanzada fue eficiente y eficaz.</w:t>
      </w:r>
    </w:p>
    <w:p>
      <w:pPr>
        <w:pStyle w:val="BodyText"/>
        <w:spacing w:before="246"/>
      </w:pPr>
    </w:p>
    <w:p>
      <w:pPr>
        <w:pStyle w:val="Heading1"/>
        <w:spacing w:line="242" w:lineRule="auto" w:before="0"/>
        <w:ind w:right="1097"/>
      </w:pPr>
      <w:r>
        <w:rPr/>
        <w:t>1.1.26 Proyectos Socio productivos (Actividad: Otorgar el beneficio de proyectos socio productivos a sujetos privados para el desarrollo y fortalecimiento de emprendimientos </w:t>
      </w:r>
      <w:r>
        <w:rPr>
          <w:spacing w:val="-2"/>
        </w:rPr>
        <w:t>productivos)</w:t>
      </w:r>
    </w:p>
    <w:p>
      <w:pPr>
        <w:pStyle w:val="BodyText"/>
        <w:spacing w:before="249"/>
        <w:ind w:left="1059" w:right="1111"/>
        <w:jc w:val="both"/>
      </w:pPr>
      <w:r>
        <w:rPr/>
        <w:t>Este beneficio brinda oportunidades a Sujetos Privados para el desarrollo o fortalecimiento de actividades productivas grupales, mediante una transferencia monetaria no reembolsable destinada a cubrir los costos de adquisición de materia prima, el capital necesario para la operación</w:t>
      </w:r>
      <w:r>
        <w:rPr>
          <w:spacing w:val="-8"/>
        </w:rPr>
        <w:t> </w:t>
      </w:r>
      <w:r>
        <w:rPr/>
        <w:t>inicial</w:t>
      </w:r>
      <w:r>
        <w:rPr>
          <w:spacing w:val="-5"/>
        </w:rPr>
        <w:t> </w:t>
      </w:r>
      <w:r>
        <w:rPr/>
        <w:t>del proyecto,</w:t>
      </w:r>
      <w:r>
        <w:rPr>
          <w:spacing w:val="-4"/>
        </w:rPr>
        <w:t> </w:t>
      </w:r>
      <w:r>
        <w:rPr/>
        <w:t>mejorar</w:t>
      </w:r>
      <w:r>
        <w:rPr>
          <w:spacing w:val="-1"/>
        </w:rPr>
        <w:t> </w:t>
      </w:r>
      <w:r>
        <w:rPr/>
        <w:t>o</w:t>
      </w:r>
      <w:r>
        <w:rPr>
          <w:spacing w:val="-8"/>
        </w:rPr>
        <w:t> </w:t>
      </w:r>
      <w:r>
        <w:rPr/>
        <w:t>adquirir</w:t>
      </w:r>
      <w:r>
        <w:rPr>
          <w:spacing w:val="-16"/>
        </w:rPr>
        <w:t> </w:t>
      </w:r>
      <w:r>
        <w:rPr/>
        <w:t>maquinaria,</w:t>
      </w:r>
      <w:r>
        <w:rPr>
          <w:spacing w:val="-3"/>
        </w:rPr>
        <w:t> </w:t>
      </w:r>
      <w:r>
        <w:rPr/>
        <w:t>mobiliario</w:t>
      </w:r>
      <w:r>
        <w:rPr>
          <w:spacing w:val="-8"/>
        </w:rPr>
        <w:t> </w:t>
      </w:r>
      <w:r>
        <w:rPr/>
        <w:t>y</w:t>
      </w:r>
      <w:r>
        <w:rPr>
          <w:spacing w:val="-3"/>
        </w:rPr>
        <w:t> </w:t>
      </w:r>
      <w:r>
        <w:rPr/>
        <w:t>equipos</w:t>
      </w:r>
      <w:r>
        <w:rPr>
          <w:spacing w:val="-10"/>
        </w:rPr>
        <w:t> </w:t>
      </w:r>
      <w:r>
        <w:rPr/>
        <w:t>y</w:t>
      </w:r>
      <w:r>
        <w:rPr>
          <w:spacing w:val="-3"/>
        </w:rPr>
        <w:t> </w:t>
      </w:r>
      <w:r>
        <w:rPr/>
        <w:t>materiales,</w:t>
      </w:r>
      <w:r>
        <w:rPr>
          <w:spacing w:val="-10"/>
        </w:rPr>
        <w:t> </w:t>
      </w:r>
      <w:r>
        <w:rPr/>
        <w:t>y en general, cualquier bien o servicio necesario para la operación satisfactoria del proyecto productivo</w:t>
      </w:r>
      <w:r>
        <w:rPr>
          <w:spacing w:val="-15"/>
        </w:rPr>
        <w:t> </w:t>
      </w:r>
      <w:r>
        <w:rPr/>
        <w:t>presentado,</w:t>
      </w:r>
      <w:r>
        <w:rPr>
          <w:spacing w:val="-10"/>
        </w:rPr>
        <w:t> </w:t>
      </w:r>
      <w:r>
        <w:rPr/>
        <w:t>incluye</w:t>
      </w:r>
      <w:r>
        <w:rPr>
          <w:spacing w:val="-15"/>
        </w:rPr>
        <w:t> </w:t>
      </w:r>
      <w:r>
        <w:rPr/>
        <w:t>también</w:t>
      </w:r>
      <w:r>
        <w:rPr>
          <w:spacing w:val="-12"/>
        </w:rPr>
        <w:t> </w:t>
      </w:r>
      <w:r>
        <w:rPr/>
        <w:t>transferencias</w:t>
      </w:r>
      <w:r>
        <w:rPr>
          <w:spacing w:val="-10"/>
        </w:rPr>
        <w:t> </w:t>
      </w:r>
      <w:r>
        <w:rPr/>
        <w:t>monetarias</w:t>
      </w:r>
      <w:r>
        <w:rPr>
          <w:spacing w:val="-3"/>
        </w:rPr>
        <w:t> </w:t>
      </w:r>
      <w:r>
        <w:rPr/>
        <w:t>no</w:t>
      </w:r>
      <w:r>
        <w:rPr>
          <w:spacing w:val="-15"/>
        </w:rPr>
        <w:t> </w:t>
      </w:r>
      <w:r>
        <w:rPr/>
        <w:t>reembolsable</w:t>
      </w:r>
      <w:r>
        <w:rPr>
          <w:spacing w:val="-15"/>
        </w:rPr>
        <w:t> </w:t>
      </w:r>
      <w:r>
        <w:rPr/>
        <w:t>para</w:t>
      </w:r>
      <w:r>
        <w:rPr>
          <w:spacing w:val="-2"/>
        </w:rPr>
        <w:t> </w:t>
      </w:r>
      <w:r>
        <w:rPr/>
        <w:t>Fondos Locales</w:t>
      </w:r>
      <w:r>
        <w:rPr>
          <w:spacing w:val="-1"/>
        </w:rPr>
        <w:t> </w:t>
      </w:r>
      <w:r>
        <w:rPr/>
        <w:t>Revolutivos</w:t>
      </w:r>
      <w:r>
        <w:rPr>
          <w:spacing w:val="-1"/>
        </w:rPr>
        <w:t> </w:t>
      </w:r>
      <w:r>
        <w:rPr/>
        <w:t>para</w:t>
      </w:r>
      <w:r>
        <w:rPr>
          <w:spacing w:val="-6"/>
        </w:rPr>
        <w:t> </w:t>
      </w:r>
      <w:r>
        <w:rPr/>
        <w:t>el</w:t>
      </w:r>
      <w:r>
        <w:rPr>
          <w:spacing w:val="-3"/>
        </w:rPr>
        <w:t> </w:t>
      </w:r>
      <w:r>
        <w:rPr/>
        <w:t>financiamiento</w:t>
      </w:r>
      <w:r>
        <w:rPr>
          <w:spacing w:val="-6"/>
        </w:rPr>
        <w:t> </w:t>
      </w:r>
      <w:r>
        <w:rPr/>
        <w:t>de</w:t>
      </w:r>
      <w:r>
        <w:rPr>
          <w:spacing w:val="-6"/>
        </w:rPr>
        <w:t> </w:t>
      </w:r>
      <w:r>
        <w:rPr/>
        <w:t>la</w:t>
      </w:r>
      <w:r>
        <w:rPr>
          <w:spacing w:val="-6"/>
        </w:rPr>
        <w:t> </w:t>
      </w:r>
      <w:r>
        <w:rPr/>
        <w:t>producción</w:t>
      </w:r>
      <w:r>
        <w:rPr>
          <w:spacing w:val="-6"/>
        </w:rPr>
        <w:t> </w:t>
      </w:r>
      <w:r>
        <w:rPr/>
        <w:t>por</w:t>
      </w:r>
      <w:r>
        <w:rPr>
          <w:spacing w:val="-14"/>
        </w:rPr>
        <w:t> </w:t>
      </w:r>
      <w:r>
        <w:rPr/>
        <w:t>medio</w:t>
      </w:r>
      <w:r>
        <w:rPr>
          <w:spacing w:val="-6"/>
        </w:rPr>
        <w:t> </w:t>
      </w:r>
      <w:r>
        <w:rPr/>
        <w:t>de</w:t>
      </w:r>
      <w:r>
        <w:rPr>
          <w:spacing w:val="-13"/>
        </w:rPr>
        <w:t> </w:t>
      </w:r>
      <w:r>
        <w:rPr/>
        <w:t>créditos</w:t>
      </w:r>
      <w:r>
        <w:rPr>
          <w:spacing w:val="-1"/>
        </w:rPr>
        <w:t> </w:t>
      </w:r>
      <w:r>
        <w:rPr/>
        <w:t>que</w:t>
      </w:r>
      <w:r>
        <w:rPr>
          <w:spacing w:val="-6"/>
        </w:rPr>
        <w:t> </w:t>
      </w:r>
      <w:r>
        <w:rPr/>
        <w:t>otorguen las organizaciones con ese capital y Fondos Locales de Comercialización que le facilitan a la organización la adquisición de la producción de sus integrantes mediante</w:t>
      </w:r>
      <w:r>
        <w:rPr>
          <w:spacing w:val="-5"/>
        </w:rPr>
        <w:t> </w:t>
      </w:r>
      <w:r>
        <w:rPr/>
        <w:t>un comercio justo de precios adecuados y pronto pago.</w:t>
      </w:r>
    </w:p>
    <w:p>
      <w:pPr>
        <w:pStyle w:val="BodyText"/>
        <w:spacing w:after="0"/>
        <w:jc w:val="both"/>
        <w:sectPr>
          <w:pgSz w:w="12240" w:h="15840"/>
          <w:pgMar w:header="0" w:footer="744" w:top="1280" w:bottom="940" w:left="360" w:right="360"/>
        </w:sectPr>
      </w:pPr>
    </w:p>
    <w:p>
      <w:pPr>
        <w:spacing w:line="252" w:lineRule="exact" w:before="84"/>
        <w:ind w:left="1059" w:right="0" w:firstLine="0"/>
        <w:jc w:val="both"/>
        <w:rPr>
          <w:b/>
          <w:sz w:val="22"/>
        </w:rPr>
      </w:pPr>
      <w:r>
        <w:rPr>
          <w:sz w:val="22"/>
        </w:rPr>
        <w:t>La</w:t>
      </w:r>
      <w:r>
        <w:rPr>
          <w:spacing w:val="-2"/>
          <w:sz w:val="22"/>
        </w:rPr>
        <w:t> </w:t>
      </w:r>
      <w:r>
        <w:rPr>
          <w:sz w:val="22"/>
        </w:rPr>
        <w:t>meta</w:t>
      </w:r>
      <w:r>
        <w:rPr>
          <w:spacing w:val="-2"/>
          <w:sz w:val="22"/>
        </w:rPr>
        <w:t> </w:t>
      </w:r>
      <w:r>
        <w:rPr>
          <w:sz w:val="22"/>
        </w:rPr>
        <w:t>ajustada</w:t>
      </w:r>
      <w:r>
        <w:rPr>
          <w:spacing w:val="-1"/>
          <w:sz w:val="22"/>
        </w:rPr>
        <w:t> </w:t>
      </w:r>
      <w:r>
        <w:rPr>
          <w:sz w:val="22"/>
        </w:rPr>
        <w:t>para</w:t>
      </w:r>
      <w:r>
        <w:rPr>
          <w:spacing w:val="-8"/>
          <w:sz w:val="22"/>
        </w:rPr>
        <w:t> </w:t>
      </w:r>
      <w:r>
        <w:rPr>
          <w:sz w:val="22"/>
        </w:rPr>
        <w:t>este</w:t>
      </w:r>
      <w:r>
        <w:rPr>
          <w:spacing w:val="-2"/>
          <w:sz w:val="22"/>
        </w:rPr>
        <w:t> </w:t>
      </w:r>
      <w:r>
        <w:rPr>
          <w:sz w:val="22"/>
        </w:rPr>
        <w:t>beneficio</w:t>
      </w:r>
      <w:r>
        <w:rPr>
          <w:spacing w:val="-2"/>
          <w:sz w:val="22"/>
        </w:rPr>
        <w:t> </w:t>
      </w:r>
      <w:r>
        <w:rPr>
          <w:sz w:val="22"/>
        </w:rPr>
        <w:t>es</w:t>
      </w:r>
      <w:r>
        <w:rPr>
          <w:spacing w:val="-3"/>
          <w:sz w:val="22"/>
        </w:rPr>
        <w:t> </w:t>
      </w:r>
      <w:r>
        <w:rPr>
          <w:sz w:val="22"/>
        </w:rPr>
        <w:t>de</w:t>
      </w:r>
      <w:r>
        <w:rPr>
          <w:spacing w:val="6"/>
          <w:sz w:val="22"/>
        </w:rPr>
        <w:t> </w:t>
      </w:r>
      <w:r>
        <w:rPr>
          <w:b/>
          <w:sz w:val="22"/>
        </w:rPr>
        <w:t>3</w:t>
      </w:r>
      <w:r>
        <w:rPr>
          <w:b/>
          <w:spacing w:val="-8"/>
          <w:sz w:val="22"/>
        </w:rPr>
        <w:t> </w:t>
      </w:r>
      <w:r>
        <w:rPr>
          <w:b/>
          <w:sz w:val="22"/>
        </w:rPr>
        <w:t>proyectos</w:t>
      </w:r>
      <w:r>
        <w:rPr>
          <w:b/>
          <w:spacing w:val="-7"/>
          <w:sz w:val="22"/>
        </w:rPr>
        <w:t> </w:t>
      </w:r>
      <w:r>
        <w:rPr>
          <w:sz w:val="22"/>
        </w:rPr>
        <w:t>con</w:t>
      </w:r>
      <w:r>
        <w:rPr>
          <w:spacing w:val="-8"/>
          <w:sz w:val="22"/>
        </w:rPr>
        <w:t> </w:t>
      </w:r>
      <w:r>
        <w:rPr>
          <w:sz w:val="22"/>
        </w:rPr>
        <w:t>un</w:t>
      </w:r>
      <w:r>
        <w:rPr>
          <w:spacing w:val="-1"/>
          <w:sz w:val="22"/>
        </w:rPr>
        <w:t> </w:t>
      </w:r>
      <w:r>
        <w:rPr>
          <w:sz w:val="22"/>
        </w:rPr>
        <w:t>presupuesto</w:t>
      </w:r>
      <w:r>
        <w:rPr>
          <w:spacing w:val="-2"/>
          <w:sz w:val="22"/>
        </w:rPr>
        <w:t> </w:t>
      </w:r>
      <w:r>
        <w:rPr>
          <w:sz w:val="22"/>
        </w:rPr>
        <w:t>de</w:t>
      </w:r>
      <w:r>
        <w:rPr>
          <w:spacing w:val="-4"/>
          <w:sz w:val="22"/>
        </w:rPr>
        <w:t> </w:t>
      </w:r>
      <w:r>
        <w:rPr>
          <w:b/>
          <w:spacing w:val="-2"/>
          <w:sz w:val="22"/>
        </w:rPr>
        <w:t>₡64.136.700</w:t>
      </w:r>
    </w:p>
    <w:p>
      <w:pPr>
        <w:pStyle w:val="BodyText"/>
        <w:ind w:left="1059" w:right="1084"/>
        <w:jc w:val="both"/>
      </w:pPr>
      <w:r>
        <w:rPr>
          <w:b/>
        </w:rPr>
        <w:t>, </w:t>
      </w:r>
      <w:r>
        <w:rPr/>
        <w:t>para</w:t>
      </w:r>
      <w:r>
        <w:rPr>
          <w:spacing w:val="-6"/>
        </w:rPr>
        <w:t> </w:t>
      </w:r>
      <w:r>
        <w:rPr/>
        <w:t>el</w:t>
      </w:r>
      <w:r>
        <w:rPr>
          <w:spacing w:val="-2"/>
        </w:rPr>
        <w:t> </w:t>
      </w:r>
      <w:r>
        <w:rPr/>
        <w:t>año</w:t>
      </w:r>
      <w:r>
        <w:rPr>
          <w:spacing w:val="-13"/>
        </w:rPr>
        <w:t> </w:t>
      </w:r>
      <w:r>
        <w:rPr/>
        <w:t>se reporta</w:t>
      </w:r>
      <w:r>
        <w:rPr>
          <w:spacing w:val="-4"/>
        </w:rPr>
        <w:t> </w:t>
      </w:r>
      <w:r>
        <w:rPr/>
        <w:t>la ejecución</w:t>
      </w:r>
      <w:r>
        <w:rPr>
          <w:spacing w:val="-4"/>
        </w:rPr>
        <w:t> </w:t>
      </w:r>
      <w:r>
        <w:rPr/>
        <w:t>de</w:t>
      </w:r>
      <w:r>
        <w:rPr>
          <w:spacing w:val="-5"/>
        </w:rPr>
        <w:t> </w:t>
      </w:r>
      <w:r>
        <w:rPr>
          <w:b/>
        </w:rPr>
        <w:t>1</w:t>
      </w:r>
      <w:r>
        <w:rPr>
          <w:b/>
          <w:spacing w:val="-6"/>
        </w:rPr>
        <w:t> </w:t>
      </w:r>
      <w:r>
        <w:rPr>
          <w:b/>
        </w:rPr>
        <w:t>proyecto</w:t>
      </w:r>
      <w:r>
        <w:rPr>
          <w:b/>
          <w:spacing w:val="-3"/>
        </w:rPr>
        <w:t> </w:t>
      </w:r>
      <w:r>
        <w:rPr/>
        <w:t>por un</w:t>
      </w:r>
      <w:r>
        <w:rPr>
          <w:spacing w:val="-13"/>
        </w:rPr>
        <w:t> </w:t>
      </w:r>
      <w:r>
        <w:rPr/>
        <w:t>monto</w:t>
      </w:r>
      <w:r>
        <w:rPr>
          <w:spacing w:val="-6"/>
        </w:rPr>
        <w:t> </w:t>
      </w:r>
      <w:r>
        <w:rPr/>
        <w:t>de</w:t>
      </w:r>
      <w:r>
        <w:rPr>
          <w:spacing w:val="-3"/>
        </w:rPr>
        <w:t> </w:t>
      </w:r>
      <w:r>
        <w:rPr>
          <w:b/>
        </w:rPr>
        <w:t>₡4.284.700</w:t>
      </w:r>
      <w:r>
        <w:rPr/>
        <w:t>.</w:t>
      </w:r>
      <w:r>
        <w:rPr>
          <w:spacing w:val="-1"/>
        </w:rPr>
        <w:t> </w:t>
      </w:r>
      <w:r>
        <w:rPr/>
        <w:t>que</w:t>
      </w:r>
      <w:r>
        <w:rPr>
          <w:spacing w:val="-6"/>
        </w:rPr>
        <w:t> </w:t>
      </w:r>
      <w:r>
        <w:rPr/>
        <w:t>equivale</w:t>
      </w:r>
      <w:r>
        <w:rPr>
          <w:spacing w:val="-6"/>
        </w:rPr>
        <w:t> </w:t>
      </w:r>
      <w:r>
        <w:rPr/>
        <w:t>a un </w:t>
      </w:r>
      <w:r>
        <w:rPr>
          <w:b/>
        </w:rPr>
        <w:t>33% </w:t>
      </w:r>
      <w:r>
        <w:rPr/>
        <w:t>de ejecución de la meta y una ejecución presupuestaria del </w:t>
      </w:r>
      <w:r>
        <w:rPr>
          <w:b/>
        </w:rPr>
        <w:t>7%. </w:t>
      </w:r>
      <w:r>
        <w:rPr/>
        <w:t>Según escala de evaluación el resultado en este beneficio se considera ineficiente e ineficaz, las principales razones para la baja ejecución obedecen primeramente a la imposibilidad de tramitar ante el MIDEPLAN</w:t>
      </w:r>
      <w:r>
        <w:rPr>
          <w:spacing w:val="-5"/>
        </w:rPr>
        <w:t> </w:t>
      </w:r>
      <w:r>
        <w:rPr/>
        <w:t>la</w:t>
      </w:r>
      <w:r>
        <w:rPr>
          <w:spacing w:val="-13"/>
        </w:rPr>
        <w:t> </w:t>
      </w:r>
      <w:r>
        <w:rPr/>
        <w:t>incorporación</w:t>
      </w:r>
      <w:r>
        <w:rPr>
          <w:spacing w:val="-13"/>
        </w:rPr>
        <w:t> </w:t>
      </w:r>
      <w:r>
        <w:rPr/>
        <w:t>de</w:t>
      </w:r>
      <w:r>
        <w:rPr>
          <w:spacing w:val="-6"/>
        </w:rPr>
        <w:t> </w:t>
      </w:r>
      <w:r>
        <w:rPr/>
        <w:t>los</w:t>
      </w:r>
      <w:r>
        <w:rPr>
          <w:spacing w:val="-1"/>
        </w:rPr>
        <w:t> </w:t>
      </w:r>
      <w:r>
        <w:rPr/>
        <w:t>proyectos</w:t>
      </w:r>
      <w:r>
        <w:rPr>
          <w:spacing w:val="-1"/>
        </w:rPr>
        <w:t> </w:t>
      </w:r>
      <w:r>
        <w:rPr/>
        <w:t>al</w:t>
      </w:r>
      <w:r>
        <w:rPr>
          <w:spacing w:val="-11"/>
        </w:rPr>
        <w:t> </w:t>
      </w:r>
      <w:r>
        <w:rPr/>
        <w:t>Banco</w:t>
      </w:r>
      <w:r>
        <w:rPr>
          <w:spacing w:val="-6"/>
        </w:rPr>
        <w:t> </w:t>
      </w:r>
      <w:r>
        <w:rPr/>
        <w:t>de</w:t>
      </w:r>
      <w:r>
        <w:rPr>
          <w:spacing w:val="-13"/>
        </w:rPr>
        <w:t> </w:t>
      </w:r>
      <w:r>
        <w:rPr/>
        <w:t>Proyectos</w:t>
      </w:r>
      <w:r>
        <w:rPr>
          <w:spacing w:val="-1"/>
        </w:rPr>
        <w:t> </w:t>
      </w:r>
      <w:r>
        <w:rPr/>
        <w:t>de</w:t>
      </w:r>
      <w:r>
        <w:rPr>
          <w:spacing w:val="-13"/>
        </w:rPr>
        <w:t> </w:t>
      </w:r>
      <w:r>
        <w:rPr/>
        <w:t>Inversión</w:t>
      </w:r>
      <w:r>
        <w:rPr>
          <w:spacing w:val="-13"/>
        </w:rPr>
        <w:t> </w:t>
      </w:r>
      <w:r>
        <w:rPr/>
        <w:t>Pública, según fue establecido en las nuevas normas técnicas de</w:t>
      </w:r>
      <w:r>
        <w:rPr>
          <w:spacing w:val="-6"/>
        </w:rPr>
        <w:t> </w:t>
      </w:r>
      <w:r>
        <w:rPr/>
        <w:t>MIDEPLAN.</w:t>
      </w:r>
      <w:r>
        <w:rPr>
          <w:spacing w:val="-1"/>
        </w:rPr>
        <w:t> </w:t>
      </w:r>
      <w:r>
        <w:rPr/>
        <w:t>Por otra parte los</w:t>
      </w:r>
      <w:r>
        <w:rPr>
          <w:spacing w:val="-1"/>
        </w:rPr>
        <w:t> </w:t>
      </w:r>
      <w:r>
        <w:rPr/>
        <w:t>cambios en la Ley</w:t>
      </w:r>
      <w:r>
        <w:rPr>
          <w:spacing w:val="-2"/>
        </w:rPr>
        <w:t> </w:t>
      </w:r>
      <w:r>
        <w:rPr/>
        <w:t>de</w:t>
      </w:r>
      <w:r>
        <w:rPr>
          <w:spacing w:val="-7"/>
        </w:rPr>
        <w:t> </w:t>
      </w:r>
      <w:r>
        <w:rPr/>
        <w:t>Contratación</w:t>
      </w:r>
      <w:r>
        <w:rPr>
          <w:spacing w:val="-7"/>
        </w:rPr>
        <w:t> </w:t>
      </w:r>
      <w:r>
        <w:rPr/>
        <w:t>Administrativa</w:t>
      </w:r>
      <w:r>
        <w:rPr>
          <w:spacing w:val="-2"/>
        </w:rPr>
        <w:t> </w:t>
      </w:r>
      <w:r>
        <w:rPr/>
        <w:t>es</w:t>
      </w:r>
      <w:r>
        <w:rPr>
          <w:spacing w:val="-2"/>
        </w:rPr>
        <w:t> </w:t>
      </w:r>
      <w:r>
        <w:rPr/>
        <w:t>una</w:t>
      </w:r>
      <w:r>
        <w:rPr>
          <w:spacing w:val="-14"/>
        </w:rPr>
        <w:t> </w:t>
      </w:r>
      <w:r>
        <w:rPr/>
        <w:t>segunda</w:t>
      </w:r>
      <w:r>
        <w:rPr>
          <w:spacing w:val="-7"/>
        </w:rPr>
        <w:t> </w:t>
      </w:r>
      <w:r>
        <w:rPr/>
        <w:t>razón,</w:t>
      </w:r>
      <w:r>
        <w:rPr>
          <w:spacing w:val="-10"/>
        </w:rPr>
        <w:t> </w:t>
      </w:r>
      <w:r>
        <w:rPr/>
        <w:t>siendo</w:t>
      </w:r>
      <w:r>
        <w:rPr>
          <w:spacing w:val="-7"/>
        </w:rPr>
        <w:t> </w:t>
      </w:r>
      <w:r>
        <w:rPr/>
        <w:t>que</w:t>
      </w:r>
      <w:r>
        <w:rPr>
          <w:spacing w:val="-7"/>
        </w:rPr>
        <w:t> </w:t>
      </w:r>
      <w:r>
        <w:rPr/>
        <w:t>las</w:t>
      </w:r>
      <w:r>
        <w:rPr>
          <w:spacing w:val="-2"/>
        </w:rPr>
        <w:t> </w:t>
      </w:r>
      <w:r>
        <w:rPr/>
        <w:t>organizaciones</w:t>
      </w:r>
      <w:r>
        <w:rPr>
          <w:spacing w:val="-9"/>
        </w:rPr>
        <w:t> </w:t>
      </w:r>
      <w:r>
        <w:rPr/>
        <w:t>deben tramitar sus gestiones de compra a través del Sistema integrado de compras públicas y las mismas</w:t>
      </w:r>
      <w:r>
        <w:rPr>
          <w:spacing w:val="-16"/>
        </w:rPr>
        <w:t> </w:t>
      </w:r>
      <w:r>
        <w:rPr/>
        <w:t>no</w:t>
      </w:r>
      <w:r>
        <w:rPr>
          <w:spacing w:val="-15"/>
        </w:rPr>
        <w:t> </w:t>
      </w:r>
      <w:r>
        <w:rPr/>
        <w:t>se</w:t>
      </w:r>
      <w:r>
        <w:rPr>
          <w:spacing w:val="-15"/>
        </w:rPr>
        <w:t> </w:t>
      </w:r>
      <w:r>
        <w:rPr/>
        <w:t>encuentran</w:t>
      </w:r>
      <w:r>
        <w:rPr>
          <w:spacing w:val="-16"/>
        </w:rPr>
        <w:t> </w:t>
      </w:r>
      <w:r>
        <w:rPr/>
        <w:t>preparadas</w:t>
      </w:r>
      <w:r>
        <w:rPr>
          <w:spacing w:val="-15"/>
        </w:rPr>
        <w:t> </w:t>
      </w:r>
      <w:r>
        <w:rPr/>
        <w:t>para</w:t>
      </w:r>
      <w:r>
        <w:rPr>
          <w:spacing w:val="-15"/>
        </w:rPr>
        <w:t> </w:t>
      </w:r>
      <w:r>
        <w:rPr/>
        <w:t>ello.</w:t>
      </w:r>
      <w:r>
        <w:rPr>
          <w:spacing w:val="-12"/>
        </w:rPr>
        <w:t> </w:t>
      </w:r>
      <w:r>
        <w:rPr/>
        <w:t>Lo</w:t>
      </w:r>
      <w:r>
        <w:rPr>
          <w:spacing w:val="-15"/>
        </w:rPr>
        <w:t> </w:t>
      </w:r>
      <w:r>
        <w:rPr/>
        <w:t>anterior</w:t>
      </w:r>
      <w:r>
        <w:rPr>
          <w:spacing w:val="-6"/>
        </w:rPr>
        <w:t> </w:t>
      </w:r>
      <w:r>
        <w:rPr/>
        <w:t>impidió</w:t>
      </w:r>
      <w:r>
        <w:rPr>
          <w:spacing w:val="-16"/>
        </w:rPr>
        <w:t> </w:t>
      </w:r>
      <w:r>
        <w:rPr/>
        <w:t>que</w:t>
      </w:r>
      <w:r>
        <w:rPr>
          <w:spacing w:val="-13"/>
        </w:rPr>
        <w:t> </w:t>
      </w:r>
      <w:r>
        <w:rPr/>
        <w:t>la</w:t>
      </w:r>
      <w:r>
        <w:rPr>
          <w:spacing w:val="-16"/>
        </w:rPr>
        <w:t> </w:t>
      </w:r>
      <w:r>
        <w:rPr/>
        <w:t>institución</w:t>
      </w:r>
      <w:r>
        <w:rPr>
          <w:spacing w:val="-9"/>
        </w:rPr>
        <w:t> </w:t>
      </w:r>
      <w:r>
        <w:rPr/>
        <w:t>pudiera</w:t>
      </w:r>
      <w:r>
        <w:rPr>
          <w:spacing w:val="-13"/>
        </w:rPr>
        <w:t> </w:t>
      </w:r>
      <w:r>
        <w:rPr/>
        <w:t>girar los recursos a las organizaciones para la ejecución de los proyectos. Para el año 2024 el departamento técnico estará valorando ajustes considerando estos aspectos para que estos proyectos puedan ser financiados y lograr su incorporación en el banco de</w:t>
      </w:r>
      <w:r>
        <w:rPr>
          <w:spacing w:val="-2"/>
        </w:rPr>
        <w:t> </w:t>
      </w:r>
      <w:r>
        <w:rPr/>
        <w:t>proyectos.</w:t>
      </w:r>
    </w:p>
    <w:p>
      <w:pPr>
        <w:pStyle w:val="BodyText"/>
      </w:pPr>
    </w:p>
    <w:p>
      <w:pPr>
        <w:pStyle w:val="BodyText"/>
        <w:spacing w:before="1"/>
      </w:pPr>
    </w:p>
    <w:p>
      <w:pPr>
        <w:pStyle w:val="BodyText"/>
        <w:spacing w:before="1"/>
        <w:ind w:left="1059" w:right="1109"/>
        <w:jc w:val="both"/>
      </w:pPr>
      <w:r>
        <w:rPr/>
        <w:t>Sumado a las metas anteriormente descritas en el POI 2023, el Programa de Protección y Promoción Social también se tiene programadas metas que están asociadas a gasto administrativo, específicamente a proyectos de infraestructura, las cuales se muestran en el siguiente cuadro:</w:t>
      </w:r>
    </w:p>
    <w:p>
      <w:pPr>
        <w:pStyle w:val="BodyText"/>
        <w:spacing w:before="6"/>
        <w:rPr>
          <w:sz w:val="20"/>
        </w:rPr>
      </w:pPr>
      <w:r>
        <w:rPr>
          <w:sz w:val="20"/>
        </w:rPr>
        <mc:AlternateContent>
          <mc:Choice Requires="wps">
            <w:drawing>
              <wp:anchor distT="0" distB="0" distL="0" distR="0" allowOverlap="1" layoutInCell="1" locked="0" behindDoc="1" simplePos="0" relativeHeight="487591936">
                <wp:simplePos x="0" y="0"/>
                <wp:positionH relativeFrom="page">
                  <wp:posOffset>1056741</wp:posOffset>
                </wp:positionH>
                <wp:positionV relativeFrom="paragraph">
                  <wp:posOffset>165288</wp:posOffset>
                </wp:positionV>
                <wp:extent cx="5897245" cy="508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897245" cy="5080"/>
                        </a:xfrm>
                        <a:custGeom>
                          <a:avLst/>
                          <a:gdLst/>
                          <a:ahLst/>
                          <a:cxnLst/>
                          <a:rect l="l" t="t" r="r" b="b"/>
                          <a:pathLst>
                            <a:path w="5897245" h="5080">
                              <a:moveTo>
                                <a:pt x="5896991" y="0"/>
                              </a:moveTo>
                              <a:lnTo>
                                <a:pt x="0" y="0"/>
                              </a:lnTo>
                              <a:lnTo>
                                <a:pt x="0" y="4572"/>
                              </a:lnTo>
                              <a:lnTo>
                                <a:pt x="5896991" y="4572"/>
                              </a:lnTo>
                              <a:lnTo>
                                <a:pt x="58969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208pt;margin-top:13.014865pt;width:464.33pt;height:.36002pt;mso-position-horizontal-relative:page;mso-position-vertical-relative:paragraph;z-index:-15724544;mso-wrap-distance-left:0;mso-wrap-distance-right:0" id="docshape10" filled="true" fillcolor="#000000" stroked="false">
                <v:fill type="solid"/>
                <w10:wrap type="topAndBottom"/>
              </v:rect>
            </w:pict>
          </mc:Fallback>
        </mc:AlternateContent>
      </w:r>
    </w:p>
    <w:p>
      <w:pPr>
        <w:pStyle w:val="Heading1"/>
        <w:spacing w:before="17" w:after="10"/>
        <w:ind w:left="4330" w:right="1105" w:hanging="2486"/>
        <w:jc w:val="left"/>
      </w:pPr>
      <w:r>
        <w:rPr/>
        <w:t>Cuadro</w:t>
      </w:r>
      <w:r>
        <w:rPr>
          <w:spacing w:val="-5"/>
        </w:rPr>
        <w:t> </w:t>
      </w:r>
      <w:r>
        <w:rPr/>
        <w:t>3:</w:t>
      </w:r>
      <w:r>
        <w:rPr>
          <w:spacing w:val="-7"/>
        </w:rPr>
        <w:t> </w:t>
      </w:r>
      <w:r>
        <w:rPr/>
        <w:t>Ejecución de</w:t>
      </w:r>
      <w:r>
        <w:rPr>
          <w:spacing w:val="-14"/>
        </w:rPr>
        <w:t> </w:t>
      </w:r>
      <w:r>
        <w:rPr/>
        <w:t>metas</w:t>
      </w:r>
      <w:r>
        <w:rPr>
          <w:spacing w:val="-7"/>
        </w:rPr>
        <w:t> </w:t>
      </w:r>
      <w:r>
        <w:rPr/>
        <w:t>de gasto administrativo</w:t>
      </w:r>
      <w:r>
        <w:rPr>
          <w:spacing w:val="-5"/>
        </w:rPr>
        <w:t> </w:t>
      </w:r>
      <w:r>
        <w:rPr/>
        <w:t>operativo</w:t>
      </w:r>
      <w:r>
        <w:rPr>
          <w:spacing w:val="-5"/>
        </w:rPr>
        <w:t> </w:t>
      </w:r>
      <w:r>
        <w:rPr/>
        <w:t>del</w:t>
      </w:r>
      <w:r>
        <w:rPr>
          <w:spacing w:val="-3"/>
        </w:rPr>
        <w:t> </w:t>
      </w:r>
      <w:r>
        <w:rPr/>
        <w:t>Programa Protección y Promoción Social</w:t>
      </w:r>
    </w:p>
    <w:p>
      <w:pPr>
        <w:spacing w:line="43" w:lineRule="exact"/>
        <w:ind w:left="1304" w:right="0" w:firstLine="0"/>
        <w:rPr>
          <w:position w:val="0"/>
          <w:sz w:val="4"/>
        </w:rPr>
      </w:pPr>
      <w:r>
        <w:rPr>
          <w:position w:val="0"/>
          <w:sz w:val="4"/>
        </w:rPr>
        <mc:AlternateContent>
          <mc:Choice Requires="wps">
            <w:drawing>
              <wp:inline distT="0" distB="0" distL="0" distR="0">
                <wp:extent cx="5897245" cy="27940"/>
                <wp:effectExtent l="0" t="0" r="0" b="0"/>
                <wp:docPr id="13" name="Group 13"/>
                <wp:cNvGraphicFramePr>
                  <a:graphicFrameLocks/>
                </wp:cNvGraphicFramePr>
                <a:graphic>
                  <a:graphicData uri="http://schemas.microsoft.com/office/word/2010/wordprocessingGroup">
                    <wpg:wgp>
                      <wpg:cNvPr id="13" name="Group 13"/>
                      <wpg:cNvGrpSpPr/>
                      <wpg:grpSpPr>
                        <a:xfrm>
                          <a:off x="0" y="0"/>
                          <a:ext cx="5897245" cy="27940"/>
                          <a:chExt cx="5897245" cy="27940"/>
                        </a:xfrm>
                      </wpg:grpSpPr>
                      <wps:wsp>
                        <wps:cNvPr id="14" name="Graphic 14"/>
                        <wps:cNvSpPr/>
                        <wps:spPr>
                          <a:xfrm>
                            <a:off x="0" y="0"/>
                            <a:ext cx="5897245" cy="27940"/>
                          </a:xfrm>
                          <a:custGeom>
                            <a:avLst/>
                            <a:gdLst/>
                            <a:ahLst/>
                            <a:cxnLst/>
                            <a:rect l="l" t="t" r="r" b="b"/>
                            <a:pathLst>
                              <a:path w="5897245" h="27940">
                                <a:moveTo>
                                  <a:pt x="5896991" y="0"/>
                                </a:moveTo>
                                <a:lnTo>
                                  <a:pt x="0" y="0"/>
                                </a:lnTo>
                                <a:lnTo>
                                  <a:pt x="0" y="27432"/>
                                </a:lnTo>
                                <a:lnTo>
                                  <a:pt x="5896991" y="27432"/>
                                </a:lnTo>
                                <a:lnTo>
                                  <a:pt x="58969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4.35pt;height:2.2pt;mso-position-horizontal-relative:char;mso-position-vertical-relative:line" id="docshapegroup11" coordorigin="0,0" coordsize="9287,44">
                <v:rect style="position:absolute;left:0;top:0;width:9287;height:44" id="docshape12" filled="true" fillcolor="#000000" stroked="false">
                  <v:fill type="solid"/>
                </v:rect>
              </v:group>
            </w:pict>
          </mc:Fallback>
        </mc:AlternateContent>
      </w:r>
      <w:r>
        <w:rPr>
          <w:position w:val="0"/>
          <w:sz w:val="4"/>
        </w:rPr>
      </w:r>
    </w:p>
    <w:p>
      <w:pPr>
        <w:pStyle w:val="BodyText"/>
        <w:spacing w:before="5"/>
        <w:rPr>
          <w:b/>
          <w:sz w:val="18"/>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886"/>
        <w:gridCol w:w="1087"/>
        <w:gridCol w:w="893"/>
        <w:gridCol w:w="879"/>
        <w:gridCol w:w="1369"/>
        <w:gridCol w:w="1282"/>
        <w:gridCol w:w="1289"/>
        <w:gridCol w:w="1174"/>
        <w:gridCol w:w="993"/>
      </w:tblGrid>
      <w:tr>
        <w:trPr>
          <w:trHeight w:val="625" w:hRule="atLeast"/>
        </w:trPr>
        <w:tc>
          <w:tcPr>
            <w:tcW w:w="11271" w:type="dxa"/>
            <w:gridSpan w:val="10"/>
            <w:tcBorders>
              <w:top w:val="nil"/>
              <w:right w:val="nil"/>
            </w:tcBorders>
            <w:shd w:val="clear" w:color="auto" w:fill="0E233D"/>
          </w:tcPr>
          <w:p>
            <w:pPr>
              <w:pStyle w:val="TableParagraph"/>
              <w:spacing w:line="235" w:lineRule="auto" w:before="134"/>
              <w:ind w:left="67"/>
              <w:rPr>
                <w:b/>
                <w:sz w:val="16"/>
              </w:rPr>
            </w:pPr>
            <w:r>
              <w:rPr>
                <w:b/>
                <w:color w:val="FFFFFF"/>
                <w:sz w:val="16"/>
              </w:rPr>
              <w:t>Producto</w:t>
            </w:r>
            <w:r>
              <w:rPr>
                <w:b/>
                <w:color w:val="FFFFFF"/>
                <w:spacing w:val="-8"/>
                <w:sz w:val="16"/>
              </w:rPr>
              <w:t> </w:t>
            </w:r>
            <w:r>
              <w:rPr>
                <w:b/>
                <w:color w:val="FFFFFF"/>
                <w:sz w:val="16"/>
              </w:rPr>
              <w:t>PPS</w:t>
            </w:r>
            <w:r>
              <w:rPr>
                <w:b/>
                <w:color w:val="FFFFFF"/>
                <w:spacing w:val="-2"/>
                <w:sz w:val="16"/>
              </w:rPr>
              <w:t> </w:t>
            </w:r>
            <w:r>
              <w:rPr>
                <w:b/>
                <w:color w:val="FFFFFF"/>
                <w:sz w:val="16"/>
              </w:rPr>
              <w:t>1.3:</w:t>
            </w:r>
            <w:r>
              <w:rPr>
                <w:b/>
                <w:color w:val="FFFFFF"/>
                <w:spacing w:val="-7"/>
                <w:sz w:val="16"/>
              </w:rPr>
              <w:t> </w:t>
            </w:r>
            <w:r>
              <w:rPr>
                <w:b/>
                <w:color w:val="FFFFFF"/>
                <w:sz w:val="16"/>
              </w:rPr>
              <w:t>Administración</w:t>
            </w:r>
            <w:r>
              <w:rPr>
                <w:b/>
                <w:color w:val="FFFFFF"/>
                <w:spacing w:val="-8"/>
                <w:sz w:val="16"/>
              </w:rPr>
              <w:t> </w:t>
            </w:r>
            <w:r>
              <w:rPr>
                <w:b/>
                <w:color w:val="FFFFFF"/>
                <w:sz w:val="16"/>
              </w:rPr>
              <w:t>de</w:t>
            </w:r>
            <w:r>
              <w:rPr>
                <w:b/>
                <w:color w:val="FFFFFF"/>
                <w:spacing w:val="-6"/>
                <w:sz w:val="16"/>
              </w:rPr>
              <w:t> </w:t>
            </w:r>
            <w:r>
              <w:rPr>
                <w:b/>
                <w:color w:val="FFFFFF"/>
                <w:sz w:val="16"/>
              </w:rPr>
              <w:t>los</w:t>
            </w:r>
            <w:r>
              <w:rPr>
                <w:b/>
                <w:color w:val="FFFFFF"/>
                <w:spacing w:val="-6"/>
                <w:sz w:val="16"/>
              </w:rPr>
              <w:t> </w:t>
            </w:r>
            <w:r>
              <w:rPr>
                <w:b/>
                <w:color w:val="FFFFFF"/>
                <w:sz w:val="16"/>
              </w:rPr>
              <w:t>recursos del gasto</w:t>
            </w:r>
            <w:r>
              <w:rPr>
                <w:b/>
                <w:color w:val="FFFFFF"/>
                <w:spacing w:val="-8"/>
                <w:sz w:val="16"/>
              </w:rPr>
              <w:t> </w:t>
            </w:r>
            <w:r>
              <w:rPr>
                <w:b/>
                <w:color w:val="FFFFFF"/>
                <w:sz w:val="16"/>
              </w:rPr>
              <w:t>administrativo</w:t>
            </w:r>
            <w:r>
              <w:rPr>
                <w:b/>
                <w:color w:val="FFFFFF"/>
                <w:spacing w:val="-8"/>
                <w:sz w:val="16"/>
              </w:rPr>
              <w:t> </w:t>
            </w:r>
            <w:r>
              <w:rPr>
                <w:b/>
                <w:color w:val="FFFFFF"/>
                <w:sz w:val="16"/>
              </w:rPr>
              <w:t>operativo</w:t>
            </w:r>
            <w:r>
              <w:rPr>
                <w:b/>
                <w:color w:val="FFFFFF"/>
                <w:spacing w:val="-1"/>
                <w:sz w:val="16"/>
              </w:rPr>
              <w:t> </w:t>
            </w:r>
            <w:r>
              <w:rPr>
                <w:b/>
                <w:color w:val="FFFFFF"/>
                <w:sz w:val="16"/>
              </w:rPr>
              <w:t>que</w:t>
            </w:r>
            <w:r>
              <w:rPr>
                <w:b/>
                <w:color w:val="FFFFFF"/>
                <w:spacing w:val="-6"/>
                <w:sz w:val="16"/>
              </w:rPr>
              <w:t> </w:t>
            </w:r>
            <w:r>
              <w:rPr>
                <w:b/>
                <w:color w:val="FFFFFF"/>
                <w:sz w:val="16"/>
              </w:rPr>
              <w:t>contribuya</w:t>
            </w:r>
            <w:r>
              <w:rPr>
                <w:b/>
                <w:color w:val="FFFFFF"/>
                <w:spacing w:val="-6"/>
                <w:sz w:val="16"/>
              </w:rPr>
              <w:t> </w:t>
            </w:r>
            <w:r>
              <w:rPr>
                <w:b/>
                <w:color w:val="FFFFFF"/>
                <w:sz w:val="16"/>
              </w:rPr>
              <w:t>a solventar</w:t>
            </w:r>
            <w:r>
              <w:rPr>
                <w:b/>
                <w:color w:val="FFFFFF"/>
                <w:spacing w:val="-2"/>
                <w:sz w:val="16"/>
              </w:rPr>
              <w:t> </w:t>
            </w:r>
            <w:r>
              <w:rPr>
                <w:b/>
                <w:color w:val="FFFFFF"/>
                <w:sz w:val="16"/>
              </w:rPr>
              <w:t>necesidades administrativas, de espacio y otros requerimientos del programa Protección y Promoción Social</w:t>
            </w:r>
          </w:p>
        </w:tc>
      </w:tr>
      <w:tr>
        <w:trPr>
          <w:trHeight w:val="926" w:hRule="atLeast"/>
        </w:trPr>
        <w:tc>
          <w:tcPr>
            <w:tcW w:w="1419" w:type="dxa"/>
            <w:shd w:val="clear" w:color="auto" w:fill="0E233D"/>
          </w:tcPr>
          <w:p>
            <w:pPr>
              <w:pStyle w:val="TableParagraph"/>
              <w:rPr>
                <w:b/>
                <w:sz w:val="16"/>
              </w:rPr>
            </w:pPr>
          </w:p>
          <w:p>
            <w:pPr>
              <w:pStyle w:val="TableParagraph"/>
              <w:spacing w:before="6"/>
              <w:rPr>
                <w:b/>
                <w:sz w:val="16"/>
              </w:rPr>
            </w:pPr>
          </w:p>
          <w:p>
            <w:pPr>
              <w:pStyle w:val="TableParagraph"/>
              <w:ind w:left="340"/>
              <w:rPr>
                <w:b/>
                <w:sz w:val="16"/>
              </w:rPr>
            </w:pPr>
            <w:r>
              <w:rPr>
                <w:b/>
                <w:color w:val="FFFFFF"/>
                <w:spacing w:val="-2"/>
                <w:sz w:val="16"/>
              </w:rPr>
              <w:t>Actividad</w:t>
            </w:r>
          </w:p>
        </w:tc>
        <w:tc>
          <w:tcPr>
            <w:tcW w:w="886" w:type="dxa"/>
            <w:shd w:val="clear" w:color="auto" w:fill="0E233D"/>
          </w:tcPr>
          <w:p>
            <w:pPr>
              <w:pStyle w:val="TableParagraph"/>
              <w:spacing w:before="99"/>
              <w:rPr>
                <w:b/>
                <w:sz w:val="16"/>
              </w:rPr>
            </w:pPr>
          </w:p>
          <w:p>
            <w:pPr>
              <w:pStyle w:val="TableParagraph"/>
              <w:spacing w:line="235" w:lineRule="auto"/>
              <w:ind w:left="96" w:right="82" w:firstLine="165"/>
              <w:rPr>
                <w:b/>
                <w:sz w:val="16"/>
              </w:rPr>
            </w:pPr>
            <w:r>
              <w:rPr>
                <w:b/>
                <w:color w:val="FFFFFF"/>
                <w:spacing w:val="-4"/>
                <w:sz w:val="16"/>
              </w:rPr>
              <w:t>Meta </w:t>
            </w:r>
            <w:r>
              <w:rPr>
                <w:b/>
                <w:color w:val="FFFFFF"/>
                <w:spacing w:val="-2"/>
                <w:sz w:val="16"/>
              </w:rPr>
              <w:t>asignada</w:t>
            </w:r>
          </w:p>
        </w:tc>
        <w:tc>
          <w:tcPr>
            <w:tcW w:w="1087" w:type="dxa"/>
            <w:shd w:val="clear" w:color="auto" w:fill="0E233D"/>
          </w:tcPr>
          <w:p>
            <w:pPr>
              <w:pStyle w:val="TableParagraph"/>
              <w:rPr>
                <w:b/>
                <w:sz w:val="16"/>
              </w:rPr>
            </w:pPr>
          </w:p>
          <w:p>
            <w:pPr>
              <w:pStyle w:val="TableParagraph"/>
              <w:spacing w:before="6"/>
              <w:rPr>
                <w:b/>
                <w:sz w:val="16"/>
              </w:rPr>
            </w:pPr>
          </w:p>
          <w:p>
            <w:pPr>
              <w:pStyle w:val="TableParagraph"/>
              <w:ind w:left="182"/>
              <w:rPr>
                <w:b/>
                <w:sz w:val="16"/>
              </w:rPr>
            </w:pPr>
            <w:r>
              <w:rPr>
                <w:b/>
                <w:color w:val="FFFFFF"/>
                <w:spacing w:val="-2"/>
                <w:sz w:val="16"/>
              </w:rPr>
              <w:t>Indicador</w:t>
            </w:r>
          </w:p>
        </w:tc>
        <w:tc>
          <w:tcPr>
            <w:tcW w:w="893" w:type="dxa"/>
            <w:shd w:val="clear" w:color="auto" w:fill="0E233D"/>
          </w:tcPr>
          <w:p>
            <w:pPr>
              <w:pStyle w:val="TableParagraph"/>
              <w:ind w:left="36" w:right="32"/>
              <w:jc w:val="center"/>
              <w:rPr>
                <w:b/>
                <w:sz w:val="16"/>
              </w:rPr>
            </w:pPr>
            <w:r>
              <w:rPr>
                <w:b/>
                <w:color w:val="FFFFFF"/>
                <w:spacing w:val="-4"/>
                <w:sz w:val="16"/>
              </w:rPr>
              <w:t>Meta </w:t>
            </w:r>
            <w:r>
              <w:rPr>
                <w:b/>
                <w:color w:val="FFFFFF"/>
                <w:spacing w:val="-2"/>
                <w:sz w:val="16"/>
              </w:rPr>
              <w:t>ejecutada </w:t>
            </w:r>
            <w:r>
              <w:rPr>
                <w:b/>
                <w:color w:val="FFFFFF"/>
                <w:sz w:val="16"/>
              </w:rPr>
              <w:t>al 31 de </w:t>
            </w:r>
            <w:r>
              <w:rPr>
                <w:b/>
                <w:color w:val="FFFFFF"/>
                <w:spacing w:val="-2"/>
                <w:sz w:val="16"/>
              </w:rPr>
              <w:t>diciembre</w:t>
            </w:r>
          </w:p>
          <w:p>
            <w:pPr>
              <w:pStyle w:val="TableParagraph"/>
              <w:spacing w:line="165" w:lineRule="exact" w:before="6"/>
              <w:ind w:left="36" w:right="34"/>
              <w:jc w:val="center"/>
              <w:rPr>
                <w:b/>
                <w:sz w:val="16"/>
              </w:rPr>
            </w:pPr>
            <w:r>
              <w:rPr>
                <w:b/>
                <w:color w:val="FFFFFF"/>
                <w:spacing w:val="-4"/>
                <w:sz w:val="16"/>
              </w:rPr>
              <w:t>2023</w:t>
            </w:r>
          </w:p>
        </w:tc>
        <w:tc>
          <w:tcPr>
            <w:tcW w:w="879" w:type="dxa"/>
            <w:shd w:val="clear" w:color="auto" w:fill="0E233D"/>
          </w:tcPr>
          <w:p>
            <w:pPr>
              <w:pStyle w:val="TableParagraph"/>
              <w:spacing w:before="93"/>
              <w:ind w:left="75" w:right="61" w:firstLine="13"/>
              <w:jc w:val="center"/>
              <w:rPr>
                <w:b/>
                <w:sz w:val="16"/>
              </w:rPr>
            </w:pPr>
            <w:r>
              <w:rPr>
                <w:b/>
                <w:color w:val="FFFFFF"/>
                <w:sz w:val="16"/>
              </w:rPr>
              <w:t>% de </w:t>
            </w:r>
            <w:r>
              <w:rPr>
                <w:b/>
                <w:color w:val="FFFFFF"/>
                <w:spacing w:val="-2"/>
                <w:sz w:val="16"/>
              </w:rPr>
              <w:t>ejecución </w:t>
            </w:r>
            <w:r>
              <w:rPr>
                <w:b/>
                <w:color w:val="FFFFFF"/>
                <w:sz w:val="16"/>
              </w:rPr>
              <w:t>de</w:t>
            </w:r>
            <w:r>
              <w:rPr>
                <w:b/>
                <w:color w:val="FFFFFF"/>
                <w:spacing w:val="-2"/>
                <w:sz w:val="16"/>
              </w:rPr>
              <w:t> </w:t>
            </w:r>
            <w:r>
              <w:rPr>
                <w:b/>
                <w:color w:val="FFFFFF"/>
                <w:sz w:val="16"/>
              </w:rPr>
              <w:t>la</w:t>
            </w:r>
            <w:r>
              <w:rPr>
                <w:b/>
                <w:color w:val="FFFFFF"/>
                <w:spacing w:val="40"/>
                <w:sz w:val="16"/>
              </w:rPr>
              <w:t> </w:t>
            </w:r>
            <w:r>
              <w:rPr>
                <w:b/>
                <w:color w:val="FFFFFF"/>
                <w:spacing w:val="-4"/>
                <w:sz w:val="16"/>
              </w:rPr>
              <w:t>meta</w:t>
            </w:r>
          </w:p>
        </w:tc>
        <w:tc>
          <w:tcPr>
            <w:tcW w:w="1369" w:type="dxa"/>
            <w:shd w:val="clear" w:color="auto" w:fill="0E233D"/>
          </w:tcPr>
          <w:p>
            <w:pPr>
              <w:pStyle w:val="TableParagraph"/>
              <w:spacing w:line="244" w:lineRule="auto"/>
              <w:ind w:left="21"/>
              <w:jc w:val="center"/>
              <w:rPr>
                <w:b/>
                <w:sz w:val="16"/>
              </w:rPr>
            </w:pPr>
            <w:r>
              <w:rPr>
                <w:b/>
                <w:color w:val="FFFFFF"/>
                <w:spacing w:val="-2"/>
                <w:sz w:val="16"/>
              </w:rPr>
              <w:t>Presupuesto asignado</w:t>
            </w:r>
          </w:p>
          <w:p>
            <w:pPr>
              <w:pStyle w:val="TableParagraph"/>
              <w:spacing w:line="235" w:lineRule="auto" w:before="1"/>
              <w:ind w:left="21" w:right="3"/>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w:t>
            </w:r>
          </w:p>
          <w:p>
            <w:pPr>
              <w:pStyle w:val="TableParagraph"/>
              <w:spacing w:line="165" w:lineRule="exact" w:before="5"/>
              <w:ind w:left="21" w:right="3"/>
              <w:jc w:val="center"/>
              <w:rPr>
                <w:b/>
                <w:sz w:val="16"/>
              </w:rPr>
            </w:pPr>
            <w:r>
              <w:rPr>
                <w:b/>
                <w:color w:val="FFFFFF"/>
                <w:spacing w:val="-2"/>
                <w:sz w:val="16"/>
              </w:rPr>
              <w:t>ajustado)</w:t>
            </w:r>
          </w:p>
        </w:tc>
        <w:tc>
          <w:tcPr>
            <w:tcW w:w="1282" w:type="dxa"/>
            <w:shd w:val="clear" w:color="auto" w:fill="0E233D"/>
          </w:tcPr>
          <w:p>
            <w:pPr>
              <w:pStyle w:val="TableParagraph"/>
              <w:ind w:left="117" w:right="97"/>
              <w:jc w:val="center"/>
              <w:rPr>
                <w:b/>
                <w:sz w:val="16"/>
              </w:rPr>
            </w:pPr>
            <w:r>
              <w:rPr>
                <w:b/>
                <w:color w:val="FFFFFF"/>
                <w:spacing w:val="-2"/>
                <w:sz w:val="16"/>
              </w:rPr>
              <w:t>Presupuesto </w:t>
            </w:r>
            <w:r>
              <w:rPr>
                <w:b/>
                <w:color w:val="FFFFFF"/>
                <w:sz w:val="16"/>
              </w:rPr>
              <w:t>ejecutado</w:t>
            </w:r>
            <w:r>
              <w:rPr>
                <w:b/>
                <w:color w:val="FFFFFF"/>
                <w:spacing w:val="-6"/>
                <w:sz w:val="16"/>
              </w:rPr>
              <w:t> </w:t>
            </w:r>
            <w:r>
              <w:rPr>
                <w:b/>
                <w:color w:val="FFFFFF"/>
                <w:sz w:val="16"/>
              </w:rPr>
              <w:t>al 31</w:t>
            </w:r>
            <w:r>
              <w:rPr>
                <w:b/>
                <w:color w:val="FFFFFF"/>
                <w:spacing w:val="-2"/>
                <w:sz w:val="16"/>
              </w:rPr>
              <w:t> </w:t>
            </w:r>
            <w:r>
              <w:rPr>
                <w:b/>
                <w:color w:val="FFFFFF"/>
                <w:sz w:val="16"/>
              </w:rPr>
              <w:t>de </w:t>
            </w:r>
            <w:r>
              <w:rPr>
                <w:b/>
                <w:color w:val="FFFFFF"/>
                <w:spacing w:val="-2"/>
                <w:sz w:val="16"/>
              </w:rPr>
              <w:t>diciembre</w:t>
            </w:r>
          </w:p>
          <w:p>
            <w:pPr>
              <w:pStyle w:val="TableParagraph"/>
              <w:spacing w:line="165" w:lineRule="exact" w:before="6"/>
              <w:ind w:left="117" w:right="114"/>
              <w:jc w:val="center"/>
              <w:rPr>
                <w:b/>
                <w:sz w:val="16"/>
              </w:rPr>
            </w:pPr>
            <w:r>
              <w:rPr>
                <w:b/>
                <w:color w:val="FFFFFF"/>
                <w:spacing w:val="-4"/>
                <w:sz w:val="16"/>
              </w:rPr>
              <w:t>2033</w:t>
            </w:r>
          </w:p>
        </w:tc>
        <w:tc>
          <w:tcPr>
            <w:tcW w:w="1289" w:type="dxa"/>
            <w:shd w:val="clear" w:color="auto" w:fill="0E233D"/>
          </w:tcPr>
          <w:p>
            <w:pPr>
              <w:pStyle w:val="TableParagraph"/>
              <w:spacing w:before="2"/>
              <w:rPr>
                <w:b/>
                <w:sz w:val="16"/>
              </w:rPr>
            </w:pPr>
          </w:p>
          <w:p>
            <w:pPr>
              <w:pStyle w:val="TableParagraph"/>
              <w:spacing w:before="1"/>
              <w:ind w:left="75" w:right="62" w:firstLine="8"/>
              <w:jc w:val="center"/>
              <w:rPr>
                <w:b/>
                <w:sz w:val="16"/>
              </w:rPr>
            </w:pPr>
            <w:r>
              <w:rPr>
                <w:b/>
                <w:color w:val="FFFFFF"/>
                <w:sz w:val="16"/>
              </w:rPr>
              <w:t>% de</w:t>
            </w:r>
            <w:r>
              <w:rPr>
                <w:b/>
                <w:color w:val="FFFFFF"/>
                <w:spacing w:val="40"/>
                <w:sz w:val="16"/>
              </w:rPr>
              <w:t> </w:t>
            </w:r>
            <w:r>
              <w:rPr>
                <w:b/>
                <w:color w:val="FFFFFF"/>
                <w:spacing w:val="-2"/>
                <w:sz w:val="16"/>
              </w:rPr>
              <w:t>ejecución presupuestaria</w:t>
            </w:r>
          </w:p>
        </w:tc>
        <w:tc>
          <w:tcPr>
            <w:tcW w:w="1174" w:type="dxa"/>
            <w:shd w:val="clear" w:color="auto" w:fill="0E233D"/>
          </w:tcPr>
          <w:p>
            <w:pPr>
              <w:pStyle w:val="TableParagraph"/>
              <w:spacing w:before="2"/>
              <w:rPr>
                <w:b/>
                <w:sz w:val="16"/>
              </w:rPr>
            </w:pPr>
          </w:p>
          <w:p>
            <w:pPr>
              <w:pStyle w:val="TableParagraph"/>
              <w:spacing w:before="1"/>
              <w:ind w:left="105" w:right="82"/>
              <w:jc w:val="center"/>
              <w:rPr>
                <w:b/>
                <w:sz w:val="16"/>
              </w:rPr>
            </w:pPr>
            <w:r>
              <w:rPr>
                <w:b/>
                <w:color w:val="FFFFFF"/>
                <w:spacing w:val="-2"/>
                <w:sz w:val="16"/>
              </w:rPr>
              <w:t>Justificación </w:t>
            </w:r>
            <w:r>
              <w:rPr>
                <w:b/>
                <w:color w:val="FFFFFF"/>
                <w:sz w:val="16"/>
              </w:rPr>
              <w:t>de</w:t>
            </w:r>
            <w:r>
              <w:rPr>
                <w:b/>
                <w:color w:val="FFFFFF"/>
                <w:spacing w:val="-2"/>
                <w:sz w:val="16"/>
              </w:rPr>
              <w:t> </w:t>
            </w:r>
            <w:r>
              <w:rPr>
                <w:b/>
                <w:color w:val="FFFFFF"/>
                <w:sz w:val="16"/>
              </w:rPr>
              <w:t>los </w:t>
            </w:r>
            <w:r>
              <w:rPr>
                <w:b/>
                <w:color w:val="FFFFFF"/>
                <w:spacing w:val="-2"/>
                <w:sz w:val="16"/>
              </w:rPr>
              <w:t>atrasos</w:t>
            </w:r>
          </w:p>
        </w:tc>
        <w:tc>
          <w:tcPr>
            <w:tcW w:w="993" w:type="dxa"/>
            <w:shd w:val="clear" w:color="auto" w:fill="0E233D"/>
          </w:tcPr>
          <w:p>
            <w:pPr>
              <w:pStyle w:val="TableParagraph"/>
              <w:spacing w:before="99"/>
              <w:rPr>
                <w:b/>
                <w:sz w:val="16"/>
              </w:rPr>
            </w:pPr>
          </w:p>
          <w:p>
            <w:pPr>
              <w:pStyle w:val="TableParagraph"/>
              <w:spacing w:line="235" w:lineRule="auto"/>
              <w:ind w:left="192" w:right="98" w:hanging="72"/>
              <w:rPr>
                <w:b/>
                <w:sz w:val="16"/>
              </w:rPr>
            </w:pPr>
            <w:r>
              <w:rPr>
                <w:b/>
                <w:color w:val="FFFFFF"/>
                <w:spacing w:val="-2"/>
                <w:sz w:val="16"/>
              </w:rPr>
              <w:t>Principale </w:t>
            </w:r>
            <w:r>
              <w:rPr>
                <w:b/>
                <w:color w:val="FFFFFF"/>
                <w:sz w:val="16"/>
              </w:rPr>
              <w:t>s</w:t>
            </w:r>
            <w:r>
              <w:rPr>
                <w:b/>
                <w:color w:val="FFFFFF"/>
                <w:spacing w:val="-2"/>
                <w:sz w:val="16"/>
              </w:rPr>
              <w:t> </w:t>
            </w:r>
            <w:r>
              <w:rPr>
                <w:b/>
                <w:color w:val="FFFFFF"/>
                <w:sz w:val="16"/>
              </w:rPr>
              <w:t>logros</w:t>
            </w:r>
          </w:p>
        </w:tc>
      </w:tr>
      <w:tr>
        <w:trPr>
          <w:trHeight w:val="2445" w:hRule="atLeast"/>
        </w:trPr>
        <w:tc>
          <w:tcPr>
            <w:tcW w:w="1419" w:type="dxa"/>
          </w:tcPr>
          <w:p>
            <w:pPr>
              <w:pStyle w:val="TableParagraph"/>
              <w:spacing w:before="21"/>
              <w:ind w:left="67" w:right="151"/>
              <w:rPr>
                <w:sz w:val="16"/>
              </w:rPr>
            </w:pPr>
            <w:r>
              <w:rPr>
                <w:b/>
                <w:spacing w:val="-2"/>
                <w:sz w:val="16"/>
              </w:rPr>
              <w:t>Actividad:</w:t>
            </w:r>
            <w:r>
              <w:rPr>
                <w:b/>
                <w:spacing w:val="-10"/>
                <w:sz w:val="16"/>
              </w:rPr>
              <w:t> </w:t>
            </w:r>
            <w:r>
              <w:rPr>
                <w:spacing w:val="-2"/>
                <w:sz w:val="16"/>
              </w:rPr>
              <w:t>Pago </w:t>
            </w:r>
            <w:r>
              <w:rPr>
                <w:sz w:val="16"/>
              </w:rPr>
              <w:t>de</w:t>
            </w:r>
            <w:r>
              <w:rPr>
                <w:spacing w:val="-2"/>
                <w:sz w:val="16"/>
              </w:rPr>
              <w:t> </w:t>
            </w:r>
            <w:r>
              <w:rPr>
                <w:sz w:val="16"/>
              </w:rPr>
              <w:t>servicios profesionales y </w:t>
            </w:r>
            <w:r>
              <w:rPr>
                <w:spacing w:val="-2"/>
                <w:sz w:val="16"/>
              </w:rPr>
              <w:t>técnicos </w:t>
            </w:r>
            <w:r>
              <w:rPr>
                <w:sz w:val="16"/>
              </w:rPr>
              <w:t>necesarios para </w:t>
            </w:r>
            <w:r>
              <w:rPr>
                <w:spacing w:val="-2"/>
                <w:sz w:val="16"/>
              </w:rPr>
              <w:t>solventar </w:t>
            </w:r>
            <w:r>
              <w:rPr>
                <w:sz w:val="16"/>
              </w:rPr>
              <w:t>necesidades de </w:t>
            </w:r>
            <w:r>
              <w:rPr>
                <w:spacing w:val="-2"/>
                <w:sz w:val="16"/>
              </w:rPr>
              <w:t>infraestructura </w:t>
            </w:r>
            <w:r>
              <w:rPr>
                <w:sz w:val="16"/>
              </w:rPr>
              <w:t>(1.04.03)</w:t>
            </w:r>
            <w:r>
              <w:rPr>
                <w:spacing w:val="-12"/>
                <w:sz w:val="16"/>
              </w:rPr>
              <w:t> </w:t>
            </w:r>
            <w:r>
              <w:rPr>
                <w:sz w:val="16"/>
              </w:rPr>
              <w:t>(ARDS</w:t>
            </w:r>
          </w:p>
          <w:p>
            <w:pPr>
              <w:pStyle w:val="TableParagraph"/>
              <w:spacing w:line="242" w:lineRule="auto" w:before="1"/>
              <w:ind w:left="67" w:right="151"/>
              <w:rPr>
                <w:sz w:val="16"/>
              </w:rPr>
            </w:pPr>
            <w:r>
              <w:rPr>
                <w:sz w:val="16"/>
              </w:rPr>
              <w:t>Alajuela, ULDS Los Chiles, ARDS Brunca, </w:t>
            </w:r>
            <w:r>
              <w:rPr>
                <w:spacing w:val="-2"/>
                <w:sz w:val="16"/>
              </w:rPr>
              <w:t>Socioproductivo)</w:t>
            </w:r>
          </w:p>
        </w:tc>
        <w:tc>
          <w:tcPr>
            <w:tcW w:w="88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6"/>
              <w:rPr>
                <w:b/>
                <w:sz w:val="16"/>
              </w:rPr>
            </w:pPr>
          </w:p>
          <w:p>
            <w:pPr>
              <w:pStyle w:val="TableParagraph"/>
              <w:ind w:right="9"/>
              <w:jc w:val="center"/>
              <w:rPr>
                <w:sz w:val="16"/>
              </w:rPr>
            </w:pPr>
            <w:r>
              <w:rPr>
                <w:spacing w:val="-4"/>
                <w:sz w:val="16"/>
              </w:rPr>
              <w:t>100%</w:t>
            </w:r>
          </w:p>
        </w:tc>
        <w:tc>
          <w:tcPr>
            <w:tcW w:w="1087" w:type="dxa"/>
          </w:tcPr>
          <w:p>
            <w:pPr>
              <w:pStyle w:val="TableParagraph"/>
              <w:rPr>
                <w:b/>
                <w:sz w:val="16"/>
              </w:rPr>
            </w:pPr>
          </w:p>
          <w:p>
            <w:pPr>
              <w:pStyle w:val="TableParagraph"/>
              <w:spacing w:before="20"/>
              <w:rPr>
                <w:b/>
                <w:sz w:val="16"/>
              </w:rPr>
            </w:pPr>
          </w:p>
          <w:p>
            <w:pPr>
              <w:pStyle w:val="TableParagraph"/>
              <w:ind w:left="74" w:right="98"/>
              <w:rPr>
                <w:sz w:val="16"/>
              </w:rPr>
            </w:pPr>
            <w:r>
              <w:rPr>
                <w:spacing w:val="-2"/>
                <w:sz w:val="16"/>
              </w:rPr>
              <w:t>Porcentaje </w:t>
            </w:r>
            <w:r>
              <w:rPr>
                <w:spacing w:val="-6"/>
                <w:sz w:val="16"/>
              </w:rPr>
              <w:t>de</w:t>
            </w:r>
            <w:r>
              <w:rPr>
                <w:spacing w:val="-2"/>
                <w:sz w:val="16"/>
              </w:rPr>
              <w:t> presupuesto programado </w:t>
            </w:r>
            <w:r>
              <w:rPr>
                <w:sz w:val="16"/>
              </w:rPr>
              <w:t>que</w:t>
            </w:r>
            <w:r>
              <w:rPr>
                <w:spacing w:val="-2"/>
                <w:sz w:val="16"/>
              </w:rPr>
              <w:t> </w:t>
            </w:r>
            <w:r>
              <w:rPr>
                <w:sz w:val="16"/>
              </w:rPr>
              <w:t>se invierte</w:t>
            </w:r>
            <w:r>
              <w:rPr>
                <w:spacing w:val="-12"/>
                <w:sz w:val="16"/>
              </w:rPr>
              <w:t> </w:t>
            </w:r>
            <w:r>
              <w:rPr>
                <w:sz w:val="16"/>
              </w:rPr>
              <w:t>en</w:t>
            </w:r>
            <w:r>
              <w:rPr>
                <w:spacing w:val="-11"/>
                <w:sz w:val="16"/>
              </w:rPr>
              <w:t> </w:t>
            </w:r>
            <w:r>
              <w:rPr>
                <w:sz w:val="16"/>
              </w:rPr>
              <w:t>el pago de servicios de </w:t>
            </w:r>
            <w:r>
              <w:rPr>
                <w:spacing w:val="-2"/>
                <w:sz w:val="16"/>
              </w:rPr>
              <w:t>ingeniería</w:t>
            </w:r>
          </w:p>
        </w:tc>
        <w:tc>
          <w:tcPr>
            <w:tcW w:w="89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6"/>
              <w:rPr>
                <w:b/>
                <w:sz w:val="16"/>
              </w:rPr>
            </w:pPr>
          </w:p>
          <w:p>
            <w:pPr>
              <w:pStyle w:val="TableParagraph"/>
              <w:ind w:left="36" w:right="36"/>
              <w:jc w:val="center"/>
              <w:rPr>
                <w:sz w:val="16"/>
              </w:rPr>
            </w:pPr>
            <w:r>
              <w:rPr>
                <w:spacing w:val="-5"/>
                <w:sz w:val="16"/>
              </w:rPr>
              <w:t>0%</w:t>
            </w:r>
          </w:p>
        </w:tc>
        <w:tc>
          <w:tcPr>
            <w:tcW w:w="87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6"/>
              <w:rPr>
                <w:b/>
                <w:sz w:val="16"/>
              </w:rPr>
            </w:pPr>
          </w:p>
          <w:p>
            <w:pPr>
              <w:pStyle w:val="TableParagraph"/>
              <w:ind w:left="12"/>
              <w:jc w:val="center"/>
              <w:rPr>
                <w:sz w:val="16"/>
              </w:rPr>
            </w:pPr>
            <w:r>
              <w:rPr>
                <w:spacing w:val="-5"/>
                <w:sz w:val="16"/>
              </w:rPr>
              <w:t>0%</w:t>
            </w:r>
          </w:p>
        </w:tc>
        <w:tc>
          <w:tcPr>
            <w:tcW w:w="136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6"/>
              <w:rPr>
                <w:b/>
                <w:sz w:val="16"/>
              </w:rPr>
            </w:pPr>
          </w:p>
          <w:p>
            <w:pPr>
              <w:pStyle w:val="TableParagraph"/>
              <w:ind w:left="21" w:right="12"/>
              <w:jc w:val="center"/>
              <w:rPr>
                <w:sz w:val="16"/>
              </w:rPr>
            </w:pPr>
            <w:r>
              <w:rPr>
                <w:sz w:val="16"/>
              </w:rPr>
              <w:t>₡315</w:t>
            </w:r>
            <w:r>
              <w:rPr>
                <w:spacing w:val="-4"/>
                <w:sz w:val="16"/>
              </w:rPr>
              <w:t> </w:t>
            </w:r>
            <w:r>
              <w:rPr>
                <w:sz w:val="16"/>
              </w:rPr>
              <w:t>894</w:t>
            </w:r>
            <w:r>
              <w:rPr>
                <w:spacing w:val="-3"/>
                <w:sz w:val="16"/>
              </w:rPr>
              <w:t> </w:t>
            </w:r>
            <w:r>
              <w:rPr>
                <w:spacing w:val="-2"/>
                <w:sz w:val="16"/>
              </w:rPr>
              <w:t>141,00</w:t>
            </w:r>
          </w:p>
        </w:tc>
        <w:tc>
          <w:tcPr>
            <w:tcW w:w="128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6"/>
              <w:rPr>
                <w:b/>
                <w:sz w:val="16"/>
              </w:rPr>
            </w:pPr>
          </w:p>
          <w:p>
            <w:pPr>
              <w:pStyle w:val="TableParagraph"/>
              <w:ind w:left="75"/>
              <w:rPr>
                <w:sz w:val="16"/>
              </w:rPr>
            </w:pPr>
            <w:r>
              <w:rPr>
                <w:sz w:val="16"/>
              </w:rPr>
              <w:t>₡63</w:t>
            </w:r>
            <w:r>
              <w:rPr>
                <w:spacing w:val="-6"/>
                <w:sz w:val="16"/>
              </w:rPr>
              <w:t> </w:t>
            </w:r>
            <w:r>
              <w:rPr>
                <w:sz w:val="16"/>
              </w:rPr>
              <w:t>669</w:t>
            </w:r>
            <w:r>
              <w:rPr>
                <w:spacing w:val="2"/>
                <w:sz w:val="16"/>
              </w:rPr>
              <w:t> </w:t>
            </w:r>
            <w:r>
              <w:rPr>
                <w:spacing w:val="-2"/>
                <w:sz w:val="16"/>
              </w:rPr>
              <w:t>926,00</w:t>
            </w:r>
          </w:p>
        </w:tc>
        <w:tc>
          <w:tcPr>
            <w:tcW w:w="128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6"/>
              <w:rPr>
                <w:b/>
                <w:sz w:val="16"/>
              </w:rPr>
            </w:pPr>
          </w:p>
          <w:p>
            <w:pPr>
              <w:pStyle w:val="TableParagraph"/>
              <w:ind w:left="19" w:right="5"/>
              <w:jc w:val="center"/>
              <w:rPr>
                <w:sz w:val="16"/>
              </w:rPr>
            </w:pPr>
            <w:r>
              <w:rPr>
                <w:spacing w:val="-2"/>
                <w:sz w:val="16"/>
              </w:rPr>
              <w:t>20,16%</w:t>
            </w:r>
          </w:p>
        </w:tc>
        <w:tc>
          <w:tcPr>
            <w:tcW w:w="1174" w:type="dxa"/>
          </w:tcPr>
          <w:p>
            <w:pPr>
              <w:pStyle w:val="TableParagraph"/>
              <w:rPr>
                <w:b/>
                <w:sz w:val="16"/>
              </w:rPr>
            </w:pPr>
          </w:p>
          <w:p>
            <w:pPr>
              <w:pStyle w:val="TableParagraph"/>
              <w:rPr>
                <w:b/>
                <w:sz w:val="16"/>
              </w:rPr>
            </w:pPr>
          </w:p>
          <w:p>
            <w:pPr>
              <w:pStyle w:val="TableParagraph"/>
              <w:rPr>
                <w:b/>
                <w:sz w:val="16"/>
              </w:rPr>
            </w:pPr>
          </w:p>
          <w:p>
            <w:pPr>
              <w:pStyle w:val="TableParagraph"/>
              <w:spacing w:before="113"/>
              <w:rPr>
                <w:b/>
                <w:sz w:val="16"/>
              </w:rPr>
            </w:pPr>
          </w:p>
          <w:p>
            <w:pPr>
              <w:pStyle w:val="TableParagraph"/>
              <w:ind w:left="76"/>
              <w:rPr>
                <w:sz w:val="16"/>
              </w:rPr>
            </w:pPr>
            <w:r>
              <w:rPr>
                <w:sz w:val="16"/>
              </w:rPr>
              <w:t>Atrasos</w:t>
            </w:r>
            <w:r>
              <w:rPr>
                <w:spacing w:val="-12"/>
                <w:sz w:val="16"/>
              </w:rPr>
              <w:t> </w:t>
            </w:r>
            <w:r>
              <w:rPr>
                <w:sz w:val="16"/>
              </w:rPr>
              <w:t>en</w:t>
            </w:r>
            <w:r>
              <w:rPr>
                <w:spacing w:val="-11"/>
                <w:sz w:val="16"/>
              </w:rPr>
              <w:t> </w:t>
            </w:r>
            <w:r>
              <w:rPr>
                <w:sz w:val="16"/>
              </w:rPr>
              <w:t>los procesos de </w:t>
            </w:r>
            <w:r>
              <w:rPr>
                <w:spacing w:val="-2"/>
                <w:sz w:val="16"/>
              </w:rPr>
              <w:t>contratación administrativa.</w:t>
            </w:r>
          </w:p>
        </w:tc>
        <w:tc>
          <w:tcPr>
            <w:tcW w:w="993" w:type="dxa"/>
          </w:tcPr>
          <w:p>
            <w:pPr>
              <w:pStyle w:val="TableParagraph"/>
              <w:rPr>
                <w:rFonts w:ascii="Times New Roman"/>
                <w:sz w:val="18"/>
              </w:rPr>
            </w:pPr>
          </w:p>
        </w:tc>
      </w:tr>
      <w:tr>
        <w:trPr>
          <w:trHeight w:val="1841" w:hRule="atLeast"/>
        </w:trPr>
        <w:tc>
          <w:tcPr>
            <w:tcW w:w="1419" w:type="dxa"/>
          </w:tcPr>
          <w:p>
            <w:pPr>
              <w:pStyle w:val="TableParagraph"/>
              <w:rPr>
                <w:b/>
                <w:sz w:val="16"/>
              </w:rPr>
            </w:pPr>
          </w:p>
          <w:p>
            <w:pPr>
              <w:pStyle w:val="TableParagraph"/>
              <w:spacing w:before="85"/>
              <w:rPr>
                <w:b/>
                <w:sz w:val="16"/>
              </w:rPr>
            </w:pPr>
          </w:p>
          <w:p>
            <w:pPr>
              <w:pStyle w:val="TableParagraph"/>
              <w:spacing w:line="242" w:lineRule="auto" w:before="1"/>
              <w:ind w:left="67" w:right="72"/>
              <w:rPr>
                <w:sz w:val="16"/>
              </w:rPr>
            </w:pPr>
            <w:r>
              <w:rPr>
                <w:b/>
                <w:spacing w:val="-2"/>
                <w:sz w:val="16"/>
              </w:rPr>
              <w:t>Actividad: </w:t>
            </w:r>
            <w:r>
              <w:rPr>
                <w:sz w:val="16"/>
              </w:rPr>
              <w:t>Construcción</w:t>
            </w:r>
            <w:r>
              <w:rPr>
                <w:spacing w:val="-2"/>
                <w:sz w:val="16"/>
              </w:rPr>
              <w:t> </w:t>
            </w:r>
            <w:r>
              <w:rPr>
                <w:sz w:val="16"/>
              </w:rPr>
              <w:t>de nuevo</w:t>
            </w:r>
            <w:r>
              <w:rPr>
                <w:spacing w:val="-2"/>
                <w:sz w:val="16"/>
              </w:rPr>
              <w:t> </w:t>
            </w:r>
            <w:r>
              <w:rPr>
                <w:sz w:val="16"/>
              </w:rPr>
              <w:t>edificio para</w:t>
            </w:r>
            <w:r>
              <w:rPr>
                <w:spacing w:val="-12"/>
                <w:sz w:val="16"/>
              </w:rPr>
              <w:t> </w:t>
            </w:r>
            <w:r>
              <w:rPr>
                <w:sz w:val="16"/>
              </w:rPr>
              <w:t>la</w:t>
            </w:r>
            <w:r>
              <w:rPr>
                <w:spacing w:val="-11"/>
                <w:sz w:val="16"/>
              </w:rPr>
              <w:t> </w:t>
            </w:r>
            <w:r>
              <w:rPr>
                <w:sz w:val="16"/>
              </w:rPr>
              <w:t>ULDS</w:t>
            </w:r>
            <w:r>
              <w:rPr>
                <w:spacing w:val="-11"/>
                <w:sz w:val="16"/>
              </w:rPr>
              <w:t> </w:t>
            </w:r>
            <w:r>
              <w:rPr>
                <w:sz w:val="16"/>
              </w:rPr>
              <w:t>Los </w:t>
            </w:r>
            <w:r>
              <w:rPr>
                <w:spacing w:val="-2"/>
                <w:sz w:val="16"/>
              </w:rPr>
              <w:t>Chiles.</w:t>
            </w:r>
          </w:p>
        </w:tc>
        <w:tc>
          <w:tcPr>
            <w:tcW w:w="886"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9"/>
              <w:jc w:val="center"/>
              <w:rPr>
                <w:sz w:val="16"/>
              </w:rPr>
            </w:pPr>
            <w:r>
              <w:rPr>
                <w:spacing w:val="-4"/>
                <w:sz w:val="16"/>
              </w:rPr>
              <w:t>100%</w:t>
            </w:r>
          </w:p>
        </w:tc>
        <w:tc>
          <w:tcPr>
            <w:tcW w:w="1087" w:type="dxa"/>
          </w:tcPr>
          <w:p>
            <w:pPr>
              <w:pStyle w:val="TableParagraph"/>
              <w:ind w:left="74" w:right="98"/>
              <w:rPr>
                <w:sz w:val="16"/>
              </w:rPr>
            </w:pPr>
            <w:r>
              <w:rPr>
                <w:spacing w:val="-2"/>
                <w:sz w:val="16"/>
              </w:rPr>
              <w:t>Porcentaje </w:t>
            </w:r>
            <w:r>
              <w:rPr>
                <w:spacing w:val="-6"/>
                <w:sz w:val="16"/>
              </w:rPr>
              <w:t>de</w:t>
            </w:r>
            <w:r>
              <w:rPr>
                <w:spacing w:val="-2"/>
                <w:sz w:val="16"/>
              </w:rPr>
              <w:t> presupuesto programado </w:t>
            </w:r>
            <w:r>
              <w:rPr>
                <w:sz w:val="16"/>
              </w:rPr>
              <w:t>que</w:t>
            </w:r>
            <w:r>
              <w:rPr>
                <w:spacing w:val="-2"/>
                <w:sz w:val="16"/>
              </w:rPr>
              <w:t> </w:t>
            </w:r>
            <w:r>
              <w:rPr>
                <w:sz w:val="16"/>
              </w:rPr>
              <w:t>se invierte</w:t>
            </w:r>
            <w:r>
              <w:rPr>
                <w:spacing w:val="-12"/>
                <w:sz w:val="16"/>
              </w:rPr>
              <w:t> </w:t>
            </w:r>
            <w:r>
              <w:rPr>
                <w:sz w:val="16"/>
              </w:rPr>
              <w:t>en</w:t>
            </w:r>
            <w:r>
              <w:rPr>
                <w:spacing w:val="-11"/>
                <w:sz w:val="16"/>
              </w:rPr>
              <w:t> </w:t>
            </w:r>
            <w:r>
              <w:rPr>
                <w:sz w:val="16"/>
              </w:rPr>
              <w:t>la </w:t>
            </w:r>
            <w:r>
              <w:rPr>
                <w:spacing w:val="-2"/>
                <w:sz w:val="16"/>
              </w:rPr>
              <w:t>construcción </w:t>
            </w:r>
            <w:r>
              <w:rPr>
                <w:sz w:val="16"/>
              </w:rPr>
              <w:t>del edificio de la ULDS</w:t>
            </w:r>
          </w:p>
          <w:p>
            <w:pPr>
              <w:pStyle w:val="TableParagraph"/>
              <w:spacing w:line="165" w:lineRule="exact" w:before="1"/>
              <w:ind w:left="74"/>
              <w:rPr>
                <w:sz w:val="16"/>
              </w:rPr>
            </w:pPr>
            <w:r>
              <w:rPr>
                <w:sz w:val="16"/>
              </w:rPr>
              <w:t>Los</w:t>
            </w:r>
            <w:r>
              <w:rPr>
                <w:spacing w:val="-10"/>
                <w:sz w:val="16"/>
              </w:rPr>
              <w:t> </w:t>
            </w:r>
            <w:r>
              <w:rPr>
                <w:spacing w:val="-2"/>
                <w:sz w:val="16"/>
              </w:rPr>
              <w:t>Chiles</w:t>
            </w:r>
          </w:p>
        </w:tc>
        <w:tc>
          <w:tcPr>
            <w:tcW w:w="893"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36" w:right="36"/>
              <w:jc w:val="center"/>
              <w:rPr>
                <w:sz w:val="16"/>
              </w:rPr>
            </w:pPr>
            <w:r>
              <w:rPr>
                <w:spacing w:val="-5"/>
                <w:sz w:val="16"/>
              </w:rPr>
              <w:t>0%</w:t>
            </w:r>
          </w:p>
        </w:tc>
        <w:tc>
          <w:tcPr>
            <w:tcW w:w="879"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2"/>
              <w:jc w:val="center"/>
              <w:rPr>
                <w:sz w:val="16"/>
              </w:rPr>
            </w:pPr>
            <w:r>
              <w:rPr>
                <w:spacing w:val="-5"/>
                <w:sz w:val="16"/>
              </w:rPr>
              <w:t>0%</w:t>
            </w:r>
          </w:p>
        </w:tc>
        <w:tc>
          <w:tcPr>
            <w:tcW w:w="1369"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21" w:right="11"/>
              <w:jc w:val="center"/>
              <w:rPr>
                <w:sz w:val="16"/>
              </w:rPr>
            </w:pPr>
            <w:r>
              <w:rPr>
                <w:sz w:val="16"/>
              </w:rPr>
              <w:t>₡120</w:t>
            </w:r>
            <w:r>
              <w:rPr>
                <w:spacing w:val="-4"/>
                <w:sz w:val="16"/>
              </w:rPr>
              <w:t> </w:t>
            </w:r>
            <w:r>
              <w:rPr>
                <w:sz w:val="16"/>
              </w:rPr>
              <w:t>000</w:t>
            </w:r>
            <w:r>
              <w:rPr>
                <w:spacing w:val="-2"/>
                <w:sz w:val="16"/>
              </w:rPr>
              <w:t> 000,00</w:t>
            </w:r>
          </w:p>
        </w:tc>
        <w:tc>
          <w:tcPr>
            <w:tcW w:w="1282"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75"/>
              <w:rPr>
                <w:sz w:val="16"/>
              </w:rPr>
            </w:pPr>
            <w:r>
              <w:rPr>
                <w:spacing w:val="-2"/>
                <w:sz w:val="16"/>
              </w:rPr>
              <w:t>₡0,00</w:t>
            </w:r>
          </w:p>
        </w:tc>
        <w:tc>
          <w:tcPr>
            <w:tcW w:w="1289"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9"/>
              <w:jc w:val="center"/>
              <w:rPr>
                <w:sz w:val="16"/>
              </w:rPr>
            </w:pPr>
            <w:r>
              <w:rPr>
                <w:spacing w:val="-5"/>
                <w:sz w:val="16"/>
              </w:rPr>
              <w:t>0%</w:t>
            </w:r>
          </w:p>
        </w:tc>
        <w:tc>
          <w:tcPr>
            <w:tcW w:w="1174" w:type="dxa"/>
          </w:tcPr>
          <w:p>
            <w:pPr>
              <w:pStyle w:val="TableParagraph"/>
              <w:rPr>
                <w:b/>
                <w:sz w:val="16"/>
              </w:rPr>
            </w:pPr>
          </w:p>
          <w:p>
            <w:pPr>
              <w:pStyle w:val="TableParagraph"/>
              <w:spacing w:before="179"/>
              <w:rPr>
                <w:b/>
                <w:sz w:val="16"/>
              </w:rPr>
            </w:pPr>
          </w:p>
          <w:p>
            <w:pPr>
              <w:pStyle w:val="TableParagraph"/>
              <w:ind w:left="76"/>
              <w:rPr>
                <w:sz w:val="16"/>
              </w:rPr>
            </w:pPr>
            <w:r>
              <w:rPr>
                <w:sz w:val="16"/>
              </w:rPr>
              <w:t>Atrasos</w:t>
            </w:r>
            <w:r>
              <w:rPr>
                <w:spacing w:val="-12"/>
                <w:sz w:val="16"/>
              </w:rPr>
              <w:t> </w:t>
            </w:r>
            <w:r>
              <w:rPr>
                <w:sz w:val="16"/>
              </w:rPr>
              <w:t>en</w:t>
            </w:r>
            <w:r>
              <w:rPr>
                <w:spacing w:val="-11"/>
                <w:sz w:val="16"/>
              </w:rPr>
              <w:t> </w:t>
            </w:r>
            <w:r>
              <w:rPr>
                <w:sz w:val="16"/>
              </w:rPr>
              <w:t>los procesos de </w:t>
            </w:r>
            <w:r>
              <w:rPr>
                <w:spacing w:val="-2"/>
                <w:sz w:val="16"/>
              </w:rPr>
              <w:t>contratación administrativa.</w:t>
            </w:r>
          </w:p>
        </w:tc>
        <w:tc>
          <w:tcPr>
            <w:tcW w:w="993" w:type="dxa"/>
          </w:tcPr>
          <w:p>
            <w:pPr>
              <w:pStyle w:val="TableParagraph"/>
              <w:rPr>
                <w:rFonts w:ascii="Times New Roman"/>
                <w:sz w:val="18"/>
              </w:rPr>
            </w:pPr>
          </w:p>
        </w:tc>
      </w:tr>
    </w:tbl>
    <w:p>
      <w:pPr>
        <w:pStyle w:val="TableParagraph"/>
        <w:spacing w:after="0"/>
        <w:rPr>
          <w:rFonts w:ascii="Times New Roman"/>
          <w:sz w:val="18"/>
        </w:rPr>
        <w:sectPr>
          <w:pgSz w:w="12240" w:h="15840"/>
          <w:pgMar w:header="0" w:footer="744" w:top="1280" w:bottom="2418" w:left="360" w:right="360"/>
        </w:sect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886"/>
        <w:gridCol w:w="1087"/>
        <w:gridCol w:w="893"/>
        <w:gridCol w:w="879"/>
        <w:gridCol w:w="1369"/>
        <w:gridCol w:w="1282"/>
        <w:gridCol w:w="1289"/>
        <w:gridCol w:w="1174"/>
        <w:gridCol w:w="993"/>
      </w:tblGrid>
      <w:tr>
        <w:trPr>
          <w:trHeight w:val="632" w:hRule="atLeast"/>
        </w:trPr>
        <w:tc>
          <w:tcPr>
            <w:tcW w:w="11271" w:type="dxa"/>
            <w:gridSpan w:val="10"/>
            <w:tcBorders>
              <w:top w:val="nil"/>
              <w:right w:val="nil"/>
            </w:tcBorders>
            <w:shd w:val="clear" w:color="auto" w:fill="0E233D"/>
          </w:tcPr>
          <w:p>
            <w:pPr>
              <w:pStyle w:val="TableParagraph"/>
              <w:spacing w:line="235" w:lineRule="auto" w:before="134"/>
              <w:ind w:left="67"/>
              <w:rPr>
                <w:b/>
                <w:sz w:val="16"/>
              </w:rPr>
            </w:pPr>
            <w:r>
              <w:rPr>
                <w:b/>
                <w:color w:val="FFFFFF"/>
                <w:sz w:val="16"/>
              </w:rPr>
              <w:t>Producto</w:t>
            </w:r>
            <w:r>
              <w:rPr>
                <w:b/>
                <w:color w:val="FFFFFF"/>
                <w:spacing w:val="-8"/>
                <w:sz w:val="16"/>
              </w:rPr>
              <w:t> </w:t>
            </w:r>
            <w:r>
              <w:rPr>
                <w:b/>
                <w:color w:val="FFFFFF"/>
                <w:sz w:val="16"/>
              </w:rPr>
              <w:t>PPS</w:t>
            </w:r>
            <w:r>
              <w:rPr>
                <w:b/>
                <w:color w:val="FFFFFF"/>
                <w:spacing w:val="-2"/>
                <w:sz w:val="16"/>
              </w:rPr>
              <w:t> </w:t>
            </w:r>
            <w:r>
              <w:rPr>
                <w:b/>
                <w:color w:val="FFFFFF"/>
                <w:sz w:val="16"/>
              </w:rPr>
              <w:t>1.3:</w:t>
            </w:r>
            <w:r>
              <w:rPr>
                <w:b/>
                <w:color w:val="FFFFFF"/>
                <w:spacing w:val="-7"/>
                <w:sz w:val="16"/>
              </w:rPr>
              <w:t> </w:t>
            </w:r>
            <w:r>
              <w:rPr>
                <w:b/>
                <w:color w:val="FFFFFF"/>
                <w:sz w:val="16"/>
              </w:rPr>
              <w:t>Administración</w:t>
            </w:r>
            <w:r>
              <w:rPr>
                <w:b/>
                <w:color w:val="FFFFFF"/>
                <w:spacing w:val="-8"/>
                <w:sz w:val="16"/>
              </w:rPr>
              <w:t> </w:t>
            </w:r>
            <w:r>
              <w:rPr>
                <w:b/>
                <w:color w:val="FFFFFF"/>
                <w:sz w:val="16"/>
              </w:rPr>
              <w:t>de</w:t>
            </w:r>
            <w:r>
              <w:rPr>
                <w:b/>
                <w:color w:val="FFFFFF"/>
                <w:spacing w:val="-6"/>
                <w:sz w:val="16"/>
              </w:rPr>
              <w:t> </w:t>
            </w:r>
            <w:r>
              <w:rPr>
                <w:b/>
                <w:color w:val="FFFFFF"/>
                <w:sz w:val="16"/>
              </w:rPr>
              <w:t>los</w:t>
            </w:r>
            <w:r>
              <w:rPr>
                <w:b/>
                <w:color w:val="FFFFFF"/>
                <w:spacing w:val="-6"/>
                <w:sz w:val="16"/>
              </w:rPr>
              <w:t> </w:t>
            </w:r>
            <w:r>
              <w:rPr>
                <w:b/>
                <w:color w:val="FFFFFF"/>
                <w:sz w:val="16"/>
              </w:rPr>
              <w:t>recursos del gasto</w:t>
            </w:r>
            <w:r>
              <w:rPr>
                <w:b/>
                <w:color w:val="FFFFFF"/>
                <w:spacing w:val="-8"/>
                <w:sz w:val="16"/>
              </w:rPr>
              <w:t> </w:t>
            </w:r>
            <w:r>
              <w:rPr>
                <w:b/>
                <w:color w:val="FFFFFF"/>
                <w:sz w:val="16"/>
              </w:rPr>
              <w:t>administrativo</w:t>
            </w:r>
            <w:r>
              <w:rPr>
                <w:b/>
                <w:color w:val="FFFFFF"/>
                <w:spacing w:val="-8"/>
                <w:sz w:val="16"/>
              </w:rPr>
              <w:t> </w:t>
            </w:r>
            <w:r>
              <w:rPr>
                <w:b/>
                <w:color w:val="FFFFFF"/>
                <w:sz w:val="16"/>
              </w:rPr>
              <w:t>operativo</w:t>
            </w:r>
            <w:r>
              <w:rPr>
                <w:b/>
                <w:color w:val="FFFFFF"/>
                <w:spacing w:val="-1"/>
                <w:sz w:val="16"/>
              </w:rPr>
              <w:t> </w:t>
            </w:r>
            <w:r>
              <w:rPr>
                <w:b/>
                <w:color w:val="FFFFFF"/>
                <w:sz w:val="16"/>
              </w:rPr>
              <w:t>que</w:t>
            </w:r>
            <w:r>
              <w:rPr>
                <w:b/>
                <w:color w:val="FFFFFF"/>
                <w:spacing w:val="-6"/>
                <w:sz w:val="16"/>
              </w:rPr>
              <w:t> </w:t>
            </w:r>
            <w:r>
              <w:rPr>
                <w:b/>
                <w:color w:val="FFFFFF"/>
                <w:sz w:val="16"/>
              </w:rPr>
              <w:t>contribuya</w:t>
            </w:r>
            <w:r>
              <w:rPr>
                <w:b/>
                <w:color w:val="FFFFFF"/>
                <w:spacing w:val="-6"/>
                <w:sz w:val="16"/>
              </w:rPr>
              <w:t> </w:t>
            </w:r>
            <w:r>
              <w:rPr>
                <w:b/>
                <w:color w:val="FFFFFF"/>
                <w:sz w:val="16"/>
              </w:rPr>
              <w:t>a solventar</w:t>
            </w:r>
            <w:r>
              <w:rPr>
                <w:b/>
                <w:color w:val="FFFFFF"/>
                <w:spacing w:val="-2"/>
                <w:sz w:val="16"/>
              </w:rPr>
              <w:t> </w:t>
            </w:r>
            <w:r>
              <w:rPr>
                <w:b/>
                <w:color w:val="FFFFFF"/>
                <w:sz w:val="16"/>
              </w:rPr>
              <w:t>necesidades administrativas, de espacio y otros requerimientos del programa Protección y Promoción Social</w:t>
            </w:r>
          </w:p>
        </w:tc>
      </w:tr>
      <w:tr>
        <w:trPr>
          <w:trHeight w:val="920" w:hRule="atLeast"/>
        </w:trPr>
        <w:tc>
          <w:tcPr>
            <w:tcW w:w="1419" w:type="dxa"/>
            <w:tcBorders>
              <w:bottom w:val="nil"/>
            </w:tcBorders>
            <w:shd w:val="clear" w:color="auto" w:fill="0E233D"/>
          </w:tcPr>
          <w:p>
            <w:pPr>
              <w:pStyle w:val="TableParagraph"/>
              <w:spacing w:before="182"/>
              <w:rPr>
                <w:b/>
                <w:sz w:val="16"/>
              </w:rPr>
            </w:pPr>
          </w:p>
          <w:p>
            <w:pPr>
              <w:pStyle w:val="TableParagraph"/>
              <w:spacing w:before="1"/>
              <w:ind w:left="340"/>
              <w:rPr>
                <w:b/>
                <w:sz w:val="16"/>
              </w:rPr>
            </w:pPr>
            <w:r>
              <w:rPr>
                <w:b/>
                <w:color w:val="FFFFFF"/>
                <w:spacing w:val="-2"/>
                <w:sz w:val="16"/>
              </w:rPr>
              <w:t>Actividad</w:t>
            </w:r>
          </w:p>
        </w:tc>
        <w:tc>
          <w:tcPr>
            <w:tcW w:w="886" w:type="dxa"/>
            <w:tcBorders>
              <w:bottom w:val="nil"/>
            </w:tcBorders>
            <w:shd w:val="clear" w:color="auto" w:fill="0E233D"/>
          </w:tcPr>
          <w:p>
            <w:pPr>
              <w:pStyle w:val="TableParagraph"/>
              <w:spacing w:before="92"/>
              <w:rPr>
                <w:b/>
                <w:sz w:val="16"/>
              </w:rPr>
            </w:pPr>
          </w:p>
          <w:p>
            <w:pPr>
              <w:pStyle w:val="TableParagraph"/>
              <w:spacing w:line="235" w:lineRule="auto"/>
              <w:ind w:left="96" w:right="82" w:firstLine="165"/>
              <w:rPr>
                <w:b/>
                <w:sz w:val="16"/>
              </w:rPr>
            </w:pPr>
            <w:r>
              <w:rPr>
                <w:b/>
                <w:color w:val="FFFFFF"/>
                <w:spacing w:val="-4"/>
                <w:sz w:val="16"/>
              </w:rPr>
              <w:t>Meta </w:t>
            </w:r>
            <w:r>
              <w:rPr>
                <w:b/>
                <w:color w:val="FFFFFF"/>
                <w:spacing w:val="-2"/>
                <w:sz w:val="16"/>
              </w:rPr>
              <w:t>asignada</w:t>
            </w:r>
          </w:p>
        </w:tc>
        <w:tc>
          <w:tcPr>
            <w:tcW w:w="1087" w:type="dxa"/>
            <w:tcBorders>
              <w:bottom w:val="nil"/>
            </w:tcBorders>
            <w:shd w:val="clear" w:color="auto" w:fill="0E233D"/>
          </w:tcPr>
          <w:p>
            <w:pPr>
              <w:pStyle w:val="TableParagraph"/>
              <w:spacing w:before="182"/>
              <w:rPr>
                <w:b/>
                <w:sz w:val="16"/>
              </w:rPr>
            </w:pPr>
          </w:p>
          <w:p>
            <w:pPr>
              <w:pStyle w:val="TableParagraph"/>
              <w:spacing w:before="1"/>
              <w:ind w:left="182"/>
              <w:rPr>
                <w:b/>
                <w:sz w:val="16"/>
              </w:rPr>
            </w:pPr>
            <w:r>
              <w:rPr>
                <w:b/>
                <w:color w:val="FFFFFF"/>
                <w:spacing w:val="-2"/>
                <w:sz w:val="16"/>
              </w:rPr>
              <w:t>Indicador</w:t>
            </w:r>
          </w:p>
        </w:tc>
        <w:tc>
          <w:tcPr>
            <w:tcW w:w="893" w:type="dxa"/>
            <w:tcBorders>
              <w:bottom w:val="nil"/>
            </w:tcBorders>
            <w:shd w:val="clear" w:color="auto" w:fill="0E233D"/>
          </w:tcPr>
          <w:p>
            <w:pPr>
              <w:pStyle w:val="TableParagraph"/>
              <w:spacing w:line="242" w:lineRule="auto"/>
              <w:ind w:left="36" w:right="32"/>
              <w:jc w:val="center"/>
              <w:rPr>
                <w:b/>
                <w:sz w:val="16"/>
              </w:rPr>
            </w:pPr>
            <w:r>
              <w:rPr>
                <w:b/>
                <w:color w:val="FFFFFF"/>
                <w:spacing w:val="-4"/>
                <w:sz w:val="16"/>
              </w:rPr>
              <w:t>Meta </w:t>
            </w:r>
            <w:r>
              <w:rPr>
                <w:b/>
                <w:color w:val="FFFFFF"/>
                <w:spacing w:val="-2"/>
                <w:sz w:val="16"/>
              </w:rPr>
              <w:t>ejecutada </w:t>
            </w:r>
            <w:r>
              <w:rPr>
                <w:b/>
                <w:color w:val="FFFFFF"/>
                <w:sz w:val="16"/>
              </w:rPr>
              <w:t>al 31 de </w:t>
            </w:r>
            <w:r>
              <w:rPr>
                <w:b/>
                <w:color w:val="FFFFFF"/>
                <w:spacing w:val="-2"/>
                <w:sz w:val="16"/>
              </w:rPr>
              <w:t>diciembre</w:t>
            </w:r>
          </w:p>
          <w:p>
            <w:pPr>
              <w:pStyle w:val="TableParagraph"/>
              <w:spacing w:line="165" w:lineRule="exact"/>
              <w:ind w:left="36" w:right="34"/>
              <w:jc w:val="center"/>
              <w:rPr>
                <w:b/>
                <w:sz w:val="16"/>
              </w:rPr>
            </w:pPr>
            <w:r>
              <w:rPr>
                <w:b/>
                <w:color w:val="FFFFFF"/>
                <w:spacing w:val="-4"/>
                <w:sz w:val="16"/>
              </w:rPr>
              <w:t>2023</w:t>
            </w:r>
          </w:p>
        </w:tc>
        <w:tc>
          <w:tcPr>
            <w:tcW w:w="879" w:type="dxa"/>
            <w:tcBorders>
              <w:bottom w:val="nil"/>
            </w:tcBorders>
            <w:shd w:val="clear" w:color="auto" w:fill="0E233D"/>
          </w:tcPr>
          <w:p>
            <w:pPr>
              <w:pStyle w:val="TableParagraph"/>
              <w:spacing w:line="242" w:lineRule="auto" w:before="86"/>
              <w:ind w:left="75" w:right="61" w:firstLine="13"/>
              <w:jc w:val="center"/>
              <w:rPr>
                <w:b/>
                <w:sz w:val="16"/>
              </w:rPr>
            </w:pPr>
            <w:r>
              <w:rPr>
                <w:b/>
                <w:color w:val="FFFFFF"/>
                <w:sz w:val="16"/>
              </w:rPr>
              <w:t>% de </w:t>
            </w:r>
            <w:r>
              <w:rPr>
                <w:b/>
                <w:color w:val="FFFFFF"/>
                <w:spacing w:val="-2"/>
                <w:sz w:val="16"/>
              </w:rPr>
              <w:t>ejecución </w:t>
            </w:r>
            <w:r>
              <w:rPr>
                <w:b/>
                <w:color w:val="FFFFFF"/>
                <w:sz w:val="16"/>
              </w:rPr>
              <w:t>de</w:t>
            </w:r>
            <w:r>
              <w:rPr>
                <w:b/>
                <w:color w:val="FFFFFF"/>
                <w:spacing w:val="-2"/>
                <w:sz w:val="16"/>
              </w:rPr>
              <w:t> </w:t>
            </w:r>
            <w:r>
              <w:rPr>
                <w:b/>
                <w:color w:val="FFFFFF"/>
                <w:sz w:val="16"/>
              </w:rPr>
              <w:t>la</w:t>
            </w:r>
            <w:r>
              <w:rPr>
                <w:b/>
                <w:color w:val="FFFFFF"/>
                <w:spacing w:val="40"/>
                <w:sz w:val="16"/>
              </w:rPr>
              <w:t> </w:t>
            </w:r>
            <w:r>
              <w:rPr>
                <w:b/>
                <w:color w:val="FFFFFF"/>
                <w:spacing w:val="-4"/>
                <w:sz w:val="16"/>
              </w:rPr>
              <w:t>meta</w:t>
            </w:r>
          </w:p>
        </w:tc>
        <w:tc>
          <w:tcPr>
            <w:tcW w:w="1369" w:type="dxa"/>
            <w:tcBorders>
              <w:bottom w:val="nil"/>
            </w:tcBorders>
            <w:shd w:val="clear" w:color="auto" w:fill="0E233D"/>
          </w:tcPr>
          <w:p>
            <w:pPr>
              <w:pStyle w:val="TableParagraph"/>
              <w:spacing w:line="244" w:lineRule="auto"/>
              <w:ind w:left="21"/>
              <w:jc w:val="center"/>
              <w:rPr>
                <w:b/>
                <w:sz w:val="16"/>
              </w:rPr>
            </w:pPr>
            <w:r>
              <w:rPr>
                <w:b/>
                <w:color w:val="FFFFFF"/>
                <w:spacing w:val="-2"/>
                <w:sz w:val="16"/>
              </w:rPr>
              <w:t>Presupuesto asignado</w:t>
            </w:r>
          </w:p>
          <w:p>
            <w:pPr>
              <w:pStyle w:val="TableParagraph"/>
              <w:spacing w:line="235" w:lineRule="auto"/>
              <w:ind w:left="21" w:right="3"/>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w:t>
            </w:r>
          </w:p>
          <w:p>
            <w:pPr>
              <w:pStyle w:val="TableParagraph"/>
              <w:spacing w:line="166" w:lineRule="exact"/>
              <w:ind w:left="21" w:right="3"/>
              <w:jc w:val="center"/>
              <w:rPr>
                <w:b/>
                <w:sz w:val="16"/>
              </w:rPr>
            </w:pPr>
            <w:r>
              <w:rPr>
                <w:b/>
                <w:color w:val="FFFFFF"/>
                <w:spacing w:val="-2"/>
                <w:sz w:val="16"/>
              </w:rPr>
              <w:t>ajustado)</w:t>
            </w:r>
          </w:p>
        </w:tc>
        <w:tc>
          <w:tcPr>
            <w:tcW w:w="1282" w:type="dxa"/>
            <w:tcBorders>
              <w:bottom w:val="nil"/>
            </w:tcBorders>
            <w:shd w:val="clear" w:color="auto" w:fill="0E233D"/>
          </w:tcPr>
          <w:p>
            <w:pPr>
              <w:pStyle w:val="TableParagraph"/>
              <w:spacing w:line="242" w:lineRule="auto"/>
              <w:ind w:left="117" w:right="97"/>
              <w:jc w:val="center"/>
              <w:rPr>
                <w:b/>
                <w:sz w:val="16"/>
              </w:rPr>
            </w:pPr>
            <w:r>
              <w:rPr>
                <w:b/>
                <w:color w:val="FFFFFF"/>
                <w:spacing w:val="-2"/>
                <w:sz w:val="16"/>
              </w:rPr>
              <w:t>Presupuesto </w:t>
            </w:r>
            <w:r>
              <w:rPr>
                <w:b/>
                <w:color w:val="FFFFFF"/>
                <w:sz w:val="16"/>
              </w:rPr>
              <w:t>ejecutado</w:t>
            </w:r>
            <w:r>
              <w:rPr>
                <w:b/>
                <w:color w:val="FFFFFF"/>
                <w:spacing w:val="-6"/>
                <w:sz w:val="16"/>
              </w:rPr>
              <w:t> </w:t>
            </w:r>
            <w:r>
              <w:rPr>
                <w:b/>
                <w:color w:val="FFFFFF"/>
                <w:sz w:val="16"/>
              </w:rPr>
              <w:t>al 31</w:t>
            </w:r>
            <w:r>
              <w:rPr>
                <w:b/>
                <w:color w:val="FFFFFF"/>
                <w:spacing w:val="-2"/>
                <w:sz w:val="16"/>
              </w:rPr>
              <w:t> </w:t>
            </w:r>
            <w:r>
              <w:rPr>
                <w:b/>
                <w:color w:val="FFFFFF"/>
                <w:sz w:val="16"/>
              </w:rPr>
              <w:t>de </w:t>
            </w:r>
            <w:r>
              <w:rPr>
                <w:b/>
                <w:color w:val="FFFFFF"/>
                <w:spacing w:val="-2"/>
                <w:sz w:val="16"/>
              </w:rPr>
              <w:t>diciembre</w:t>
            </w:r>
          </w:p>
          <w:p>
            <w:pPr>
              <w:pStyle w:val="TableParagraph"/>
              <w:spacing w:line="165" w:lineRule="exact"/>
              <w:ind w:left="117" w:right="114"/>
              <w:jc w:val="center"/>
              <w:rPr>
                <w:b/>
                <w:sz w:val="16"/>
              </w:rPr>
            </w:pPr>
            <w:r>
              <w:rPr>
                <w:b/>
                <w:color w:val="FFFFFF"/>
                <w:spacing w:val="-4"/>
                <w:sz w:val="16"/>
              </w:rPr>
              <w:t>2033</w:t>
            </w:r>
          </w:p>
        </w:tc>
        <w:tc>
          <w:tcPr>
            <w:tcW w:w="1289" w:type="dxa"/>
            <w:tcBorders>
              <w:bottom w:val="nil"/>
            </w:tcBorders>
            <w:shd w:val="clear" w:color="auto" w:fill="0E233D"/>
          </w:tcPr>
          <w:p>
            <w:pPr>
              <w:pStyle w:val="TableParagraph"/>
              <w:spacing w:before="179"/>
              <w:ind w:left="75" w:right="62" w:firstLine="8"/>
              <w:jc w:val="center"/>
              <w:rPr>
                <w:b/>
                <w:sz w:val="16"/>
              </w:rPr>
            </w:pPr>
            <w:r>
              <w:rPr>
                <w:b/>
                <w:color w:val="FFFFFF"/>
                <w:sz w:val="16"/>
              </w:rPr>
              <w:t>% de</w:t>
            </w:r>
            <w:r>
              <w:rPr>
                <w:b/>
                <w:color w:val="FFFFFF"/>
                <w:spacing w:val="40"/>
                <w:sz w:val="16"/>
              </w:rPr>
              <w:t> </w:t>
            </w:r>
            <w:r>
              <w:rPr>
                <w:b/>
                <w:color w:val="FFFFFF"/>
                <w:spacing w:val="-2"/>
                <w:sz w:val="16"/>
              </w:rPr>
              <w:t>ejecución presupuestaria</w:t>
            </w:r>
          </w:p>
        </w:tc>
        <w:tc>
          <w:tcPr>
            <w:tcW w:w="1174" w:type="dxa"/>
            <w:tcBorders>
              <w:bottom w:val="nil"/>
            </w:tcBorders>
            <w:shd w:val="clear" w:color="auto" w:fill="0E233D"/>
          </w:tcPr>
          <w:p>
            <w:pPr>
              <w:pStyle w:val="TableParagraph"/>
              <w:spacing w:before="179"/>
              <w:ind w:left="105" w:right="82"/>
              <w:jc w:val="center"/>
              <w:rPr>
                <w:b/>
                <w:sz w:val="16"/>
              </w:rPr>
            </w:pPr>
            <w:r>
              <w:rPr>
                <w:b/>
                <w:color w:val="FFFFFF"/>
                <w:spacing w:val="-2"/>
                <w:sz w:val="16"/>
              </w:rPr>
              <w:t>Justificación </w:t>
            </w:r>
            <w:r>
              <w:rPr>
                <w:b/>
                <w:color w:val="FFFFFF"/>
                <w:sz w:val="16"/>
              </w:rPr>
              <w:t>de</w:t>
            </w:r>
            <w:r>
              <w:rPr>
                <w:b/>
                <w:color w:val="FFFFFF"/>
                <w:spacing w:val="-2"/>
                <w:sz w:val="16"/>
              </w:rPr>
              <w:t> </w:t>
            </w:r>
            <w:r>
              <w:rPr>
                <w:b/>
                <w:color w:val="FFFFFF"/>
                <w:sz w:val="16"/>
              </w:rPr>
              <w:t>los </w:t>
            </w:r>
            <w:r>
              <w:rPr>
                <w:b/>
                <w:color w:val="FFFFFF"/>
                <w:spacing w:val="-2"/>
                <w:sz w:val="16"/>
              </w:rPr>
              <w:t>atrasos</w:t>
            </w:r>
          </w:p>
        </w:tc>
        <w:tc>
          <w:tcPr>
            <w:tcW w:w="993" w:type="dxa"/>
            <w:tcBorders>
              <w:bottom w:val="nil"/>
            </w:tcBorders>
            <w:shd w:val="clear" w:color="auto" w:fill="0E233D"/>
          </w:tcPr>
          <w:p>
            <w:pPr>
              <w:pStyle w:val="TableParagraph"/>
              <w:spacing w:before="92"/>
              <w:rPr>
                <w:b/>
                <w:sz w:val="16"/>
              </w:rPr>
            </w:pPr>
          </w:p>
          <w:p>
            <w:pPr>
              <w:pStyle w:val="TableParagraph"/>
              <w:spacing w:line="235" w:lineRule="auto"/>
              <w:ind w:left="192" w:right="98" w:hanging="72"/>
              <w:rPr>
                <w:b/>
                <w:sz w:val="16"/>
              </w:rPr>
            </w:pPr>
            <w:r>
              <w:rPr>
                <w:b/>
                <w:color w:val="FFFFFF"/>
                <w:spacing w:val="-2"/>
                <w:sz w:val="16"/>
              </w:rPr>
              <w:t>Principale </w:t>
            </w:r>
            <w:r>
              <w:rPr>
                <w:b/>
                <w:color w:val="FFFFFF"/>
                <w:sz w:val="16"/>
              </w:rPr>
              <w:t>s</w:t>
            </w:r>
            <w:r>
              <w:rPr>
                <w:b/>
                <w:color w:val="FFFFFF"/>
                <w:spacing w:val="-2"/>
                <w:sz w:val="16"/>
              </w:rPr>
              <w:t> </w:t>
            </w:r>
            <w:r>
              <w:rPr>
                <w:b/>
                <w:color w:val="FFFFFF"/>
                <w:sz w:val="16"/>
              </w:rPr>
              <w:t>logros</w:t>
            </w:r>
          </w:p>
        </w:tc>
      </w:tr>
      <w:tr>
        <w:trPr>
          <w:trHeight w:val="1475" w:hRule="atLeast"/>
        </w:trPr>
        <w:tc>
          <w:tcPr>
            <w:tcW w:w="1419" w:type="dxa"/>
            <w:tcBorders>
              <w:top w:val="nil"/>
            </w:tcBorders>
          </w:tcPr>
          <w:p>
            <w:pPr>
              <w:pStyle w:val="TableParagraph"/>
              <w:spacing w:before="94"/>
              <w:ind w:left="67" w:right="72"/>
              <w:rPr>
                <w:sz w:val="16"/>
              </w:rPr>
            </w:pPr>
            <w:r>
              <w:rPr>
                <w:b/>
                <w:spacing w:val="-2"/>
                <w:sz w:val="16"/>
              </w:rPr>
              <w:t>Actividad: </w:t>
            </w:r>
            <w:r>
              <w:rPr>
                <w:spacing w:val="-2"/>
                <w:sz w:val="16"/>
              </w:rPr>
              <w:t>Realizar mantenimiento</w:t>
            </w:r>
            <w:r>
              <w:rPr>
                <w:spacing w:val="-10"/>
                <w:sz w:val="16"/>
              </w:rPr>
              <w:t> </w:t>
            </w:r>
            <w:r>
              <w:rPr>
                <w:spacing w:val="-2"/>
                <w:sz w:val="16"/>
              </w:rPr>
              <w:t>en </w:t>
            </w:r>
            <w:r>
              <w:rPr>
                <w:sz w:val="16"/>
              </w:rPr>
              <w:t>la</w:t>
            </w:r>
            <w:r>
              <w:rPr>
                <w:spacing w:val="-2"/>
                <w:sz w:val="16"/>
              </w:rPr>
              <w:t> </w:t>
            </w:r>
            <w:r>
              <w:rPr>
                <w:sz w:val="16"/>
              </w:rPr>
              <w:t>infraestructura de</w:t>
            </w:r>
            <w:r>
              <w:rPr>
                <w:spacing w:val="-12"/>
                <w:sz w:val="16"/>
              </w:rPr>
              <w:t> </w:t>
            </w:r>
            <w:r>
              <w:rPr>
                <w:sz w:val="16"/>
              </w:rPr>
              <w:t>los</w:t>
            </w:r>
            <w:r>
              <w:rPr>
                <w:spacing w:val="-11"/>
                <w:sz w:val="16"/>
              </w:rPr>
              <w:t> </w:t>
            </w:r>
            <w:r>
              <w:rPr>
                <w:sz w:val="16"/>
              </w:rPr>
              <w:t>edificios</w:t>
            </w:r>
            <w:r>
              <w:rPr>
                <w:spacing w:val="-11"/>
                <w:sz w:val="16"/>
              </w:rPr>
              <w:t> </w:t>
            </w:r>
            <w:r>
              <w:rPr>
                <w:sz w:val="16"/>
              </w:rPr>
              <w:t>de las ARDS Caribe y ULDES</w:t>
            </w:r>
          </w:p>
        </w:tc>
        <w:tc>
          <w:tcPr>
            <w:tcW w:w="886" w:type="dxa"/>
            <w:tcBorders>
              <w:top w:val="nil"/>
            </w:tcBorders>
          </w:tcPr>
          <w:p>
            <w:pPr>
              <w:pStyle w:val="TableParagraph"/>
              <w:rPr>
                <w:b/>
                <w:sz w:val="16"/>
              </w:rPr>
            </w:pPr>
          </w:p>
          <w:p>
            <w:pPr>
              <w:pStyle w:val="TableParagraph"/>
              <w:rPr>
                <w:b/>
                <w:sz w:val="16"/>
              </w:rPr>
            </w:pPr>
          </w:p>
          <w:p>
            <w:pPr>
              <w:pStyle w:val="TableParagraph"/>
              <w:spacing w:before="97"/>
              <w:rPr>
                <w:b/>
                <w:sz w:val="16"/>
              </w:rPr>
            </w:pPr>
          </w:p>
          <w:p>
            <w:pPr>
              <w:pStyle w:val="TableParagraph"/>
              <w:ind w:right="9"/>
              <w:jc w:val="center"/>
              <w:rPr>
                <w:sz w:val="16"/>
              </w:rPr>
            </w:pPr>
            <w:r>
              <w:rPr>
                <w:spacing w:val="-4"/>
                <w:sz w:val="16"/>
              </w:rPr>
              <w:t>100%</w:t>
            </w:r>
          </w:p>
        </w:tc>
        <w:tc>
          <w:tcPr>
            <w:tcW w:w="1087" w:type="dxa"/>
            <w:tcBorders>
              <w:top w:val="nil"/>
            </w:tcBorders>
          </w:tcPr>
          <w:p>
            <w:pPr>
              <w:pStyle w:val="TableParagraph"/>
              <w:spacing w:before="97"/>
              <w:rPr>
                <w:b/>
                <w:sz w:val="16"/>
              </w:rPr>
            </w:pPr>
          </w:p>
          <w:p>
            <w:pPr>
              <w:pStyle w:val="TableParagraph"/>
              <w:spacing w:before="1"/>
              <w:ind w:left="74" w:right="104"/>
              <w:rPr>
                <w:sz w:val="16"/>
              </w:rPr>
            </w:pPr>
            <w:r>
              <w:rPr>
                <w:spacing w:val="-2"/>
                <w:sz w:val="16"/>
              </w:rPr>
              <w:t>Porcentaje de</w:t>
            </w:r>
            <w:r>
              <w:rPr>
                <w:spacing w:val="-10"/>
                <w:sz w:val="16"/>
              </w:rPr>
              <w:t> </w:t>
            </w:r>
            <w:r>
              <w:rPr>
                <w:spacing w:val="-2"/>
                <w:sz w:val="16"/>
              </w:rPr>
              <w:t>ejecución </w:t>
            </w:r>
            <w:r>
              <w:rPr>
                <w:sz w:val="16"/>
              </w:rPr>
              <w:t>de la obra </w:t>
            </w:r>
            <w:r>
              <w:rPr>
                <w:spacing w:val="-2"/>
                <w:sz w:val="16"/>
              </w:rPr>
              <w:t>según cronograma</w:t>
            </w:r>
          </w:p>
        </w:tc>
        <w:tc>
          <w:tcPr>
            <w:tcW w:w="893" w:type="dxa"/>
            <w:tcBorders>
              <w:top w:val="nil"/>
            </w:tcBorders>
          </w:tcPr>
          <w:p>
            <w:pPr>
              <w:pStyle w:val="TableParagraph"/>
              <w:rPr>
                <w:b/>
                <w:sz w:val="16"/>
              </w:rPr>
            </w:pPr>
          </w:p>
          <w:p>
            <w:pPr>
              <w:pStyle w:val="TableParagraph"/>
              <w:rPr>
                <w:b/>
                <w:sz w:val="16"/>
              </w:rPr>
            </w:pPr>
          </w:p>
          <w:p>
            <w:pPr>
              <w:pStyle w:val="TableParagraph"/>
              <w:spacing w:before="97"/>
              <w:rPr>
                <w:b/>
                <w:sz w:val="16"/>
              </w:rPr>
            </w:pPr>
          </w:p>
          <w:p>
            <w:pPr>
              <w:pStyle w:val="TableParagraph"/>
              <w:ind w:left="36" w:right="36"/>
              <w:jc w:val="center"/>
              <w:rPr>
                <w:sz w:val="16"/>
              </w:rPr>
            </w:pPr>
            <w:r>
              <w:rPr>
                <w:spacing w:val="-5"/>
                <w:sz w:val="16"/>
              </w:rPr>
              <w:t>0%</w:t>
            </w:r>
          </w:p>
        </w:tc>
        <w:tc>
          <w:tcPr>
            <w:tcW w:w="879" w:type="dxa"/>
            <w:tcBorders>
              <w:top w:val="nil"/>
            </w:tcBorders>
          </w:tcPr>
          <w:p>
            <w:pPr>
              <w:pStyle w:val="TableParagraph"/>
              <w:rPr>
                <w:b/>
                <w:sz w:val="16"/>
              </w:rPr>
            </w:pPr>
          </w:p>
          <w:p>
            <w:pPr>
              <w:pStyle w:val="TableParagraph"/>
              <w:rPr>
                <w:b/>
                <w:sz w:val="16"/>
              </w:rPr>
            </w:pPr>
          </w:p>
          <w:p>
            <w:pPr>
              <w:pStyle w:val="TableParagraph"/>
              <w:spacing w:before="97"/>
              <w:rPr>
                <w:b/>
                <w:sz w:val="16"/>
              </w:rPr>
            </w:pPr>
          </w:p>
          <w:p>
            <w:pPr>
              <w:pStyle w:val="TableParagraph"/>
              <w:ind w:left="12"/>
              <w:jc w:val="center"/>
              <w:rPr>
                <w:sz w:val="16"/>
              </w:rPr>
            </w:pPr>
            <w:r>
              <w:rPr>
                <w:spacing w:val="-5"/>
                <w:sz w:val="16"/>
              </w:rPr>
              <w:t>0%</w:t>
            </w:r>
          </w:p>
        </w:tc>
        <w:tc>
          <w:tcPr>
            <w:tcW w:w="1369" w:type="dxa"/>
            <w:tcBorders>
              <w:top w:val="nil"/>
            </w:tcBorders>
          </w:tcPr>
          <w:p>
            <w:pPr>
              <w:pStyle w:val="TableParagraph"/>
              <w:rPr>
                <w:b/>
                <w:sz w:val="16"/>
              </w:rPr>
            </w:pPr>
          </w:p>
          <w:p>
            <w:pPr>
              <w:pStyle w:val="TableParagraph"/>
              <w:rPr>
                <w:b/>
                <w:sz w:val="16"/>
              </w:rPr>
            </w:pPr>
          </w:p>
          <w:p>
            <w:pPr>
              <w:pStyle w:val="TableParagraph"/>
              <w:spacing w:before="97"/>
              <w:rPr>
                <w:b/>
                <w:sz w:val="16"/>
              </w:rPr>
            </w:pPr>
          </w:p>
          <w:p>
            <w:pPr>
              <w:pStyle w:val="TableParagraph"/>
              <w:ind w:left="21" w:right="96"/>
              <w:jc w:val="center"/>
              <w:rPr>
                <w:sz w:val="16"/>
              </w:rPr>
            </w:pPr>
            <w:r>
              <w:rPr>
                <w:sz w:val="16"/>
              </w:rPr>
              <w:t>₡50</w:t>
            </w:r>
            <w:r>
              <w:rPr>
                <w:spacing w:val="-6"/>
                <w:sz w:val="16"/>
              </w:rPr>
              <w:t> </w:t>
            </w:r>
            <w:r>
              <w:rPr>
                <w:sz w:val="16"/>
              </w:rPr>
              <w:t>000</w:t>
            </w:r>
            <w:r>
              <w:rPr>
                <w:spacing w:val="2"/>
                <w:sz w:val="16"/>
              </w:rPr>
              <w:t> </w:t>
            </w:r>
            <w:r>
              <w:rPr>
                <w:spacing w:val="-2"/>
                <w:sz w:val="16"/>
              </w:rPr>
              <w:t>000,00</w:t>
            </w:r>
          </w:p>
        </w:tc>
        <w:tc>
          <w:tcPr>
            <w:tcW w:w="1282" w:type="dxa"/>
            <w:tcBorders>
              <w:top w:val="nil"/>
            </w:tcBorders>
          </w:tcPr>
          <w:p>
            <w:pPr>
              <w:pStyle w:val="TableParagraph"/>
              <w:rPr>
                <w:b/>
                <w:sz w:val="16"/>
              </w:rPr>
            </w:pPr>
          </w:p>
          <w:p>
            <w:pPr>
              <w:pStyle w:val="TableParagraph"/>
              <w:rPr>
                <w:b/>
                <w:sz w:val="16"/>
              </w:rPr>
            </w:pPr>
          </w:p>
          <w:p>
            <w:pPr>
              <w:pStyle w:val="TableParagraph"/>
              <w:spacing w:before="97"/>
              <w:rPr>
                <w:b/>
                <w:sz w:val="16"/>
              </w:rPr>
            </w:pPr>
          </w:p>
          <w:p>
            <w:pPr>
              <w:pStyle w:val="TableParagraph"/>
              <w:ind w:left="75"/>
              <w:rPr>
                <w:sz w:val="16"/>
              </w:rPr>
            </w:pPr>
            <w:r>
              <w:rPr>
                <w:spacing w:val="-2"/>
                <w:sz w:val="16"/>
              </w:rPr>
              <w:t>₡0,00</w:t>
            </w:r>
          </w:p>
        </w:tc>
        <w:tc>
          <w:tcPr>
            <w:tcW w:w="1289" w:type="dxa"/>
            <w:tcBorders>
              <w:top w:val="nil"/>
            </w:tcBorders>
          </w:tcPr>
          <w:p>
            <w:pPr>
              <w:pStyle w:val="TableParagraph"/>
              <w:rPr>
                <w:b/>
                <w:sz w:val="16"/>
              </w:rPr>
            </w:pPr>
          </w:p>
          <w:p>
            <w:pPr>
              <w:pStyle w:val="TableParagraph"/>
              <w:rPr>
                <w:b/>
                <w:sz w:val="16"/>
              </w:rPr>
            </w:pPr>
          </w:p>
          <w:p>
            <w:pPr>
              <w:pStyle w:val="TableParagraph"/>
              <w:spacing w:before="97"/>
              <w:rPr>
                <w:b/>
                <w:sz w:val="16"/>
              </w:rPr>
            </w:pPr>
          </w:p>
          <w:p>
            <w:pPr>
              <w:pStyle w:val="TableParagraph"/>
              <w:ind w:left="19"/>
              <w:jc w:val="center"/>
              <w:rPr>
                <w:sz w:val="16"/>
              </w:rPr>
            </w:pPr>
            <w:r>
              <w:rPr>
                <w:spacing w:val="-5"/>
                <w:sz w:val="16"/>
              </w:rPr>
              <w:t>0%</w:t>
            </w:r>
          </w:p>
        </w:tc>
        <w:tc>
          <w:tcPr>
            <w:tcW w:w="1174" w:type="dxa"/>
            <w:tcBorders>
              <w:top w:val="nil"/>
            </w:tcBorders>
          </w:tcPr>
          <w:p>
            <w:pPr>
              <w:pStyle w:val="TableParagraph"/>
              <w:rPr>
                <w:b/>
                <w:sz w:val="16"/>
              </w:rPr>
            </w:pPr>
          </w:p>
          <w:p>
            <w:pPr>
              <w:pStyle w:val="TableParagraph"/>
              <w:spacing w:before="9"/>
              <w:rPr>
                <w:b/>
                <w:sz w:val="16"/>
              </w:rPr>
            </w:pPr>
          </w:p>
          <w:p>
            <w:pPr>
              <w:pStyle w:val="TableParagraph"/>
              <w:spacing w:line="237" w:lineRule="auto"/>
              <w:ind w:left="76"/>
              <w:rPr>
                <w:sz w:val="16"/>
              </w:rPr>
            </w:pPr>
            <w:r>
              <w:rPr>
                <w:sz w:val="16"/>
              </w:rPr>
              <w:t>Atrasos</w:t>
            </w:r>
            <w:r>
              <w:rPr>
                <w:spacing w:val="-12"/>
                <w:sz w:val="16"/>
              </w:rPr>
              <w:t> </w:t>
            </w:r>
            <w:r>
              <w:rPr>
                <w:sz w:val="16"/>
              </w:rPr>
              <w:t>en</w:t>
            </w:r>
            <w:r>
              <w:rPr>
                <w:spacing w:val="-11"/>
                <w:sz w:val="16"/>
              </w:rPr>
              <w:t> </w:t>
            </w:r>
            <w:r>
              <w:rPr>
                <w:sz w:val="16"/>
              </w:rPr>
              <w:t>los procesos de </w:t>
            </w:r>
            <w:r>
              <w:rPr>
                <w:spacing w:val="-2"/>
                <w:sz w:val="16"/>
              </w:rPr>
              <w:t>contratación administrativa.</w:t>
            </w:r>
          </w:p>
        </w:tc>
        <w:tc>
          <w:tcPr>
            <w:tcW w:w="993" w:type="dxa"/>
            <w:tcBorders>
              <w:top w:val="nil"/>
            </w:tcBorders>
          </w:tcPr>
          <w:p>
            <w:pPr>
              <w:pStyle w:val="TableParagraph"/>
              <w:rPr>
                <w:rFonts w:ascii="Times New Roman"/>
                <w:sz w:val="16"/>
              </w:rPr>
            </w:pPr>
          </w:p>
        </w:tc>
      </w:tr>
      <w:tr>
        <w:trPr>
          <w:trHeight w:val="1610" w:hRule="atLeast"/>
        </w:trPr>
        <w:tc>
          <w:tcPr>
            <w:tcW w:w="1419" w:type="dxa"/>
          </w:tcPr>
          <w:p>
            <w:pPr>
              <w:pStyle w:val="TableParagraph"/>
              <w:spacing w:before="158"/>
              <w:ind w:left="67" w:right="115"/>
              <w:rPr>
                <w:sz w:val="16"/>
              </w:rPr>
            </w:pPr>
            <w:r>
              <w:rPr>
                <w:b/>
                <w:spacing w:val="-2"/>
                <w:sz w:val="16"/>
              </w:rPr>
              <w:t>Actividad: </w:t>
            </w:r>
            <w:r>
              <w:rPr>
                <w:spacing w:val="-2"/>
                <w:sz w:val="16"/>
              </w:rPr>
              <w:t>Realizar</w:t>
            </w:r>
            <w:r>
              <w:rPr>
                <w:spacing w:val="-10"/>
                <w:sz w:val="16"/>
              </w:rPr>
              <w:t> </w:t>
            </w:r>
            <w:r>
              <w:rPr>
                <w:spacing w:val="-2"/>
                <w:sz w:val="16"/>
              </w:rPr>
              <w:t>estudios </w:t>
            </w:r>
            <w:r>
              <w:rPr>
                <w:spacing w:val="-4"/>
                <w:sz w:val="16"/>
              </w:rPr>
              <w:t>para </w:t>
            </w:r>
            <w:r>
              <w:rPr>
                <w:sz w:val="16"/>
              </w:rPr>
              <w:t>remodelación</w:t>
            </w:r>
            <w:r>
              <w:rPr>
                <w:spacing w:val="-12"/>
                <w:sz w:val="16"/>
              </w:rPr>
              <w:t> </w:t>
            </w:r>
            <w:r>
              <w:rPr>
                <w:sz w:val="16"/>
              </w:rPr>
              <w:t>del edificio</w:t>
            </w:r>
            <w:r>
              <w:rPr>
                <w:spacing w:val="-2"/>
                <w:sz w:val="16"/>
              </w:rPr>
              <w:t> </w:t>
            </w:r>
            <w:r>
              <w:rPr>
                <w:sz w:val="16"/>
              </w:rPr>
              <w:t>central del complejo de la Huetar Caribe</w:t>
            </w:r>
          </w:p>
        </w:tc>
        <w:tc>
          <w:tcPr>
            <w:tcW w:w="886" w:type="dxa"/>
          </w:tcPr>
          <w:p>
            <w:pPr>
              <w:pStyle w:val="TableParagraph"/>
              <w:rPr>
                <w:b/>
                <w:sz w:val="16"/>
              </w:rPr>
            </w:pPr>
          </w:p>
          <w:p>
            <w:pPr>
              <w:pStyle w:val="TableParagraph"/>
              <w:rPr>
                <w:b/>
                <w:sz w:val="16"/>
              </w:rPr>
            </w:pPr>
          </w:p>
          <w:p>
            <w:pPr>
              <w:pStyle w:val="TableParagraph"/>
              <w:spacing w:before="160"/>
              <w:rPr>
                <w:b/>
                <w:sz w:val="16"/>
              </w:rPr>
            </w:pPr>
          </w:p>
          <w:p>
            <w:pPr>
              <w:pStyle w:val="TableParagraph"/>
              <w:spacing w:before="1"/>
              <w:ind w:right="9"/>
              <w:jc w:val="center"/>
              <w:rPr>
                <w:sz w:val="16"/>
              </w:rPr>
            </w:pPr>
            <w:r>
              <w:rPr>
                <w:spacing w:val="-4"/>
                <w:sz w:val="16"/>
              </w:rPr>
              <w:t>100%</w:t>
            </w:r>
          </w:p>
        </w:tc>
        <w:tc>
          <w:tcPr>
            <w:tcW w:w="1087" w:type="dxa"/>
          </w:tcPr>
          <w:p>
            <w:pPr>
              <w:pStyle w:val="TableParagraph"/>
              <w:spacing w:before="161"/>
              <w:rPr>
                <w:b/>
                <w:sz w:val="16"/>
              </w:rPr>
            </w:pPr>
          </w:p>
          <w:p>
            <w:pPr>
              <w:pStyle w:val="TableParagraph"/>
              <w:ind w:left="74" w:right="65"/>
              <w:rPr>
                <w:sz w:val="16"/>
              </w:rPr>
            </w:pPr>
            <w:r>
              <w:rPr>
                <w:spacing w:val="-2"/>
                <w:sz w:val="16"/>
              </w:rPr>
              <w:t>Porcentaje</w:t>
            </w:r>
            <w:r>
              <w:rPr>
                <w:spacing w:val="40"/>
                <w:sz w:val="16"/>
              </w:rPr>
              <w:t> </w:t>
            </w:r>
            <w:r>
              <w:rPr>
                <w:sz w:val="16"/>
              </w:rPr>
              <w:t>de</w:t>
            </w:r>
            <w:r>
              <w:rPr>
                <w:spacing w:val="-2"/>
                <w:sz w:val="16"/>
              </w:rPr>
              <w:t> </w:t>
            </w:r>
            <w:r>
              <w:rPr>
                <w:sz w:val="16"/>
              </w:rPr>
              <w:t>ejecución de</w:t>
            </w:r>
            <w:r>
              <w:rPr>
                <w:spacing w:val="-2"/>
                <w:sz w:val="16"/>
              </w:rPr>
              <w:t> </w:t>
            </w:r>
            <w:r>
              <w:rPr>
                <w:sz w:val="16"/>
              </w:rPr>
              <w:t>los </w:t>
            </w:r>
            <w:r>
              <w:rPr>
                <w:spacing w:val="-2"/>
                <w:sz w:val="16"/>
              </w:rPr>
              <w:t>estudios programados</w:t>
            </w:r>
          </w:p>
        </w:tc>
        <w:tc>
          <w:tcPr>
            <w:tcW w:w="893" w:type="dxa"/>
          </w:tcPr>
          <w:p>
            <w:pPr>
              <w:pStyle w:val="TableParagraph"/>
              <w:rPr>
                <w:b/>
                <w:sz w:val="16"/>
              </w:rPr>
            </w:pPr>
          </w:p>
          <w:p>
            <w:pPr>
              <w:pStyle w:val="TableParagraph"/>
              <w:rPr>
                <w:b/>
                <w:sz w:val="16"/>
              </w:rPr>
            </w:pPr>
          </w:p>
          <w:p>
            <w:pPr>
              <w:pStyle w:val="TableParagraph"/>
              <w:spacing w:before="160"/>
              <w:rPr>
                <w:b/>
                <w:sz w:val="16"/>
              </w:rPr>
            </w:pPr>
          </w:p>
          <w:p>
            <w:pPr>
              <w:pStyle w:val="TableParagraph"/>
              <w:spacing w:before="1"/>
              <w:ind w:left="36" w:right="36"/>
              <w:jc w:val="center"/>
              <w:rPr>
                <w:sz w:val="16"/>
              </w:rPr>
            </w:pPr>
            <w:r>
              <w:rPr>
                <w:spacing w:val="-5"/>
                <w:sz w:val="16"/>
              </w:rPr>
              <w:t>0%</w:t>
            </w:r>
          </w:p>
        </w:tc>
        <w:tc>
          <w:tcPr>
            <w:tcW w:w="879" w:type="dxa"/>
          </w:tcPr>
          <w:p>
            <w:pPr>
              <w:pStyle w:val="TableParagraph"/>
              <w:rPr>
                <w:b/>
                <w:sz w:val="16"/>
              </w:rPr>
            </w:pPr>
          </w:p>
          <w:p>
            <w:pPr>
              <w:pStyle w:val="TableParagraph"/>
              <w:rPr>
                <w:b/>
                <w:sz w:val="16"/>
              </w:rPr>
            </w:pPr>
          </w:p>
          <w:p>
            <w:pPr>
              <w:pStyle w:val="TableParagraph"/>
              <w:spacing w:before="160"/>
              <w:rPr>
                <w:b/>
                <w:sz w:val="16"/>
              </w:rPr>
            </w:pPr>
          </w:p>
          <w:p>
            <w:pPr>
              <w:pStyle w:val="TableParagraph"/>
              <w:spacing w:before="1"/>
              <w:ind w:left="12"/>
              <w:jc w:val="center"/>
              <w:rPr>
                <w:sz w:val="16"/>
              </w:rPr>
            </w:pPr>
            <w:r>
              <w:rPr>
                <w:spacing w:val="-5"/>
                <w:sz w:val="16"/>
              </w:rPr>
              <w:t>0%</w:t>
            </w:r>
          </w:p>
        </w:tc>
        <w:tc>
          <w:tcPr>
            <w:tcW w:w="1369" w:type="dxa"/>
          </w:tcPr>
          <w:p>
            <w:pPr>
              <w:pStyle w:val="TableParagraph"/>
              <w:rPr>
                <w:b/>
                <w:sz w:val="16"/>
              </w:rPr>
            </w:pPr>
          </w:p>
          <w:p>
            <w:pPr>
              <w:pStyle w:val="TableParagraph"/>
              <w:rPr>
                <w:b/>
                <w:sz w:val="16"/>
              </w:rPr>
            </w:pPr>
          </w:p>
          <w:p>
            <w:pPr>
              <w:pStyle w:val="TableParagraph"/>
              <w:spacing w:before="160"/>
              <w:rPr>
                <w:b/>
                <w:sz w:val="16"/>
              </w:rPr>
            </w:pPr>
          </w:p>
          <w:p>
            <w:pPr>
              <w:pStyle w:val="TableParagraph"/>
              <w:spacing w:before="1"/>
              <w:ind w:left="21" w:right="96"/>
              <w:jc w:val="center"/>
              <w:rPr>
                <w:sz w:val="16"/>
              </w:rPr>
            </w:pPr>
            <w:r>
              <w:rPr>
                <w:sz w:val="16"/>
              </w:rPr>
              <w:t>₡20</w:t>
            </w:r>
            <w:r>
              <w:rPr>
                <w:spacing w:val="-6"/>
                <w:sz w:val="16"/>
              </w:rPr>
              <w:t> </w:t>
            </w:r>
            <w:r>
              <w:rPr>
                <w:sz w:val="16"/>
              </w:rPr>
              <w:t>000</w:t>
            </w:r>
            <w:r>
              <w:rPr>
                <w:spacing w:val="2"/>
                <w:sz w:val="16"/>
              </w:rPr>
              <w:t> </w:t>
            </w:r>
            <w:r>
              <w:rPr>
                <w:spacing w:val="-2"/>
                <w:sz w:val="16"/>
              </w:rPr>
              <w:t>000,00</w:t>
            </w:r>
          </w:p>
        </w:tc>
        <w:tc>
          <w:tcPr>
            <w:tcW w:w="1282" w:type="dxa"/>
          </w:tcPr>
          <w:p>
            <w:pPr>
              <w:pStyle w:val="TableParagraph"/>
              <w:rPr>
                <w:b/>
                <w:sz w:val="16"/>
              </w:rPr>
            </w:pPr>
          </w:p>
          <w:p>
            <w:pPr>
              <w:pStyle w:val="TableParagraph"/>
              <w:rPr>
                <w:b/>
                <w:sz w:val="16"/>
              </w:rPr>
            </w:pPr>
          </w:p>
          <w:p>
            <w:pPr>
              <w:pStyle w:val="TableParagraph"/>
              <w:spacing w:before="160"/>
              <w:rPr>
                <w:b/>
                <w:sz w:val="16"/>
              </w:rPr>
            </w:pPr>
          </w:p>
          <w:p>
            <w:pPr>
              <w:pStyle w:val="TableParagraph"/>
              <w:spacing w:before="1"/>
              <w:ind w:left="75"/>
              <w:rPr>
                <w:sz w:val="16"/>
              </w:rPr>
            </w:pPr>
            <w:r>
              <w:rPr>
                <w:spacing w:val="-2"/>
                <w:sz w:val="16"/>
              </w:rPr>
              <w:t>₡0,00</w:t>
            </w:r>
          </w:p>
        </w:tc>
        <w:tc>
          <w:tcPr>
            <w:tcW w:w="1289" w:type="dxa"/>
          </w:tcPr>
          <w:p>
            <w:pPr>
              <w:pStyle w:val="TableParagraph"/>
              <w:rPr>
                <w:b/>
                <w:sz w:val="16"/>
              </w:rPr>
            </w:pPr>
          </w:p>
          <w:p>
            <w:pPr>
              <w:pStyle w:val="TableParagraph"/>
              <w:rPr>
                <w:b/>
                <w:sz w:val="16"/>
              </w:rPr>
            </w:pPr>
          </w:p>
          <w:p>
            <w:pPr>
              <w:pStyle w:val="TableParagraph"/>
              <w:spacing w:before="160"/>
              <w:rPr>
                <w:b/>
                <w:sz w:val="16"/>
              </w:rPr>
            </w:pPr>
          </w:p>
          <w:p>
            <w:pPr>
              <w:pStyle w:val="TableParagraph"/>
              <w:spacing w:before="1"/>
              <w:ind w:left="19"/>
              <w:jc w:val="center"/>
              <w:rPr>
                <w:sz w:val="16"/>
              </w:rPr>
            </w:pPr>
            <w:r>
              <w:rPr>
                <w:spacing w:val="-5"/>
                <w:sz w:val="16"/>
              </w:rPr>
              <w:t>0%</w:t>
            </w:r>
          </w:p>
        </w:tc>
        <w:tc>
          <w:tcPr>
            <w:tcW w:w="1174" w:type="dxa"/>
          </w:tcPr>
          <w:p>
            <w:pPr>
              <w:pStyle w:val="TableParagraph"/>
              <w:rPr>
                <w:b/>
                <w:sz w:val="16"/>
              </w:rPr>
            </w:pPr>
          </w:p>
          <w:p>
            <w:pPr>
              <w:pStyle w:val="TableParagraph"/>
              <w:spacing w:before="72"/>
              <w:rPr>
                <w:b/>
                <w:sz w:val="16"/>
              </w:rPr>
            </w:pPr>
          </w:p>
          <w:p>
            <w:pPr>
              <w:pStyle w:val="TableParagraph"/>
              <w:spacing w:line="237" w:lineRule="auto" w:before="1"/>
              <w:ind w:left="76"/>
              <w:rPr>
                <w:sz w:val="16"/>
              </w:rPr>
            </w:pPr>
            <w:r>
              <w:rPr>
                <w:sz w:val="16"/>
              </w:rPr>
              <w:t>Atrasos</w:t>
            </w:r>
            <w:r>
              <w:rPr>
                <w:spacing w:val="-12"/>
                <w:sz w:val="16"/>
              </w:rPr>
              <w:t> </w:t>
            </w:r>
            <w:r>
              <w:rPr>
                <w:sz w:val="16"/>
              </w:rPr>
              <w:t>en</w:t>
            </w:r>
            <w:r>
              <w:rPr>
                <w:spacing w:val="-11"/>
                <w:sz w:val="16"/>
              </w:rPr>
              <w:t> </w:t>
            </w:r>
            <w:r>
              <w:rPr>
                <w:sz w:val="16"/>
              </w:rPr>
              <w:t>los procesos de </w:t>
            </w:r>
            <w:r>
              <w:rPr>
                <w:spacing w:val="-2"/>
                <w:sz w:val="16"/>
              </w:rPr>
              <w:t>contratación administrativa.</w:t>
            </w:r>
          </w:p>
        </w:tc>
        <w:tc>
          <w:tcPr>
            <w:tcW w:w="993" w:type="dxa"/>
          </w:tcPr>
          <w:p>
            <w:pPr>
              <w:pStyle w:val="TableParagraph"/>
              <w:rPr>
                <w:rFonts w:ascii="Times New Roman"/>
                <w:sz w:val="16"/>
              </w:rPr>
            </w:pPr>
          </w:p>
        </w:tc>
      </w:tr>
      <w:tr>
        <w:trPr>
          <w:trHeight w:val="1841" w:hRule="atLeast"/>
        </w:trPr>
        <w:tc>
          <w:tcPr>
            <w:tcW w:w="1419" w:type="dxa"/>
          </w:tcPr>
          <w:p>
            <w:pPr>
              <w:pStyle w:val="TableParagraph"/>
              <w:ind w:left="67" w:right="82"/>
              <w:rPr>
                <w:sz w:val="16"/>
              </w:rPr>
            </w:pPr>
            <w:r>
              <w:rPr>
                <w:b/>
                <w:spacing w:val="-2"/>
                <w:sz w:val="16"/>
              </w:rPr>
              <w:t>Actividad: </w:t>
            </w:r>
            <w:r>
              <w:rPr>
                <w:b/>
                <w:sz w:val="16"/>
              </w:rPr>
              <w:t>I</w:t>
            </w:r>
            <w:r>
              <w:rPr>
                <w:sz w:val="16"/>
              </w:rPr>
              <w:t>nstalación de malla</w:t>
            </w:r>
            <w:r>
              <w:rPr>
                <w:spacing w:val="-12"/>
                <w:sz w:val="16"/>
              </w:rPr>
              <w:t> </w:t>
            </w:r>
            <w:r>
              <w:rPr>
                <w:sz w:val="16"/>
              </w:rPr>
              <w:t>perimetral</w:t>
            </w:r>
            <w:r>
              <w:rPr>
                <w:spacing w:val="-11"/>
                <w:sz w:val="16"/>
              </w:rPr>
              <w:t> </w:t>
            </w:r>
            <w:r>
              <w:rPr>
                <w:sz w:val="16"/>
              </w:rPr>
              <w:t>y demolición de edificio que se encuentra</w:t>
            </w:r>
            <w:r>
              <w:rPr>
                <w:spacing w:val="-12"/>
                <w:sz w:val="16"/>
              </w:rPr>
              <w:t> </w:t>
            </w:r>
            <w:r>
              <w:rPr>
                <w:sz w:val="16"/>
              </w:rPr>
              <w:t>en</w:t>
            </w:r>
            <w:r>
              <w:rPr>
                <w:spacing w:val="-11"/>
                <w:sz w:val="16"/>
              </w:rPr>
              <w:t> </w:t>
            </w:r>
            <w:r>
              <w:rPr>
                <w:sz w:val="16"/>
              </w:rPr>
              <w:t>lote baldío detrás de las oficinas del</w:t>
            </w:r>
          </w:p>
          <w:p>
            <w:pPr>
              <w:pStyle w:val="TableParagraph"/>
              <w:spacing w:line="180" w:lineRule="exact"/>
              <w:ind w:left="67" w:right="364"/>
              <w:rPr>
                <w:sz w:val="16"/>
              </w:rPr>
            </w:pPr>
            <w:r>
              <w:rPr>
                <w:sz w:val="16"/>
              </w:rPr>
              <w:t>ARDS</w:t>
            </w:r>
            <w:r>
              <w:rPr>
                <w:spacing w:val="-12"/>
                <w:sz w:val="16"/>
              </w:rPr>
              <w:t> </w:t>
            </w:r>
            <w:r>
              <w:rPr>
                <w:sz w:val="16"/>
              </w:rPr>
              <w:t>Huetar </w:t>
            </w:r>
            <w:r>
              <w:rPr>
                <w:spacing w:val="-2"/>
                <w:sz w:val="16"/>
              </w:rPr>
              <w:t>Caribe</w:t>
            </w:r>
          </w:p>
        </w:tc>
        <w:tc>
          <w:tcPr>
            <w:tcW w:w="886" w:type="dxa"/>
          </w:tcPr>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ind w:right="9"/>
              <w:jc w:val="center"/>
              <w:rPr>
                <w:sz w:val="16"/>
              </w:rPr>
            </w:pPr>
            <w:r>
              <w:rPr>
                <w:spacing w:val="-4"/>
                <w:sz w:val="16"/>
              </w:rPr>
              <w:t>100%</w:t>
            </w:r>
          </w:p>
        </w:tc>
        <w:tc>
          <w:tcPr>
            <w:tcW w:w="1087" w:type="dxa"/>
          </w:tcPr>
          <w:p>
            <w:pPr>
              <w:pStyle w:val="TableParagraph"/>
              <w:rPr>
                <w:b/>
                <w:sz w:val="16"/>
              </w:rPr>
            </w:pPr>
          </w:p>
          <w:p>
            <w:pPr>
              <w:pStyle w:val="TableParagraph"/>
              <w:rPr>
                <w:b/>
                <w:sz w:val="16"/>
              </w:rPr>
            </w:pPr>
          </w:p>
          <w:p>
            <w:pPr>
              <w:pStyle w:val="TableParagraph"/>
              <w:spacing w:before="89"/>
              <w:rPr>
                <w:b/>
                <w:sz w:val="16"/>
              </w:rPr>
            </w:pPr>
          </w:p>
          <w:p>
            <w:pPr>
              <w:pStyle w:val="TableParagraph"/>
              <w:ind w:left="74" w:right="104"/>
              <w:rPr>
                <w:sz w:val="16"/>
              </w:rPr>
            </w:pPr>
            <w:r>
              <w:rPr>
                <w:spacing w:val="-2"/>
                <w:sz w:val="16"/>
              </w:rPr>
              <w:t>Porcentaje de</w:t>
            </w:r>
            <w:r>
              <w:rPr>
                <w:spacing w:val="-10"/>
                <w:sz w:val="16"/>
              </w:rPr>
              <w:t> </w:t>
            </w:r>
            <w:r>
              <w:rPr>
                <w:spacing w:val="-2"/>
                <w:sz w:val="16"/>
              </w:rPr>
              <w:t>ejecución </w:t>
            </w:r>
            <w:r>
              <w:rPr>
                <w:sz w:val="16"/>
              </w:rPr>
              <w:t>de la obra</w:t>
            </w:r>
          </w:p>
        </w:tc>
        <w:tc>
          <w:tcPr>
            <w:tcW w:w="893" w:type="dxa"/>
          </w:tcPr>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ind w:left="36" w:right="36"/>
              <w:jc w:val="center"/>
              <w:rPr>
                <w:sz w:val="16"/>
              </w:rPr>
            </w:pPr>
            <w:r>
              <w:rPr>
                <w:spacing w:val="-5"/>
                <w:sz w:val="16"/>
              </w:rPr>
              <w:t>0%</w:t>
            </w:r>
          </w:p>
        </w:tc>
        <w:tc>
          <w:tcPr>
            <w:tcW w:w="879" w:type="dxa"/>
          </w:tcPr>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ind w:left="12"/>
              <w:jc w:val="center"/>
              <w:rPr>
                <w:sz w:val="16"/>
              </w:rPr>
            </w:pPr>
            <w:r>
              <w:rPr>
                <w:spacing w:val="-5"/>
                <w:sz w:val="16"/>
              </w:rPr>
              <w:t>0%</w:t>
            </w:r>
          </w:p>
        </w:tc>
        <w:tc>
          <w:tcPr>
            <w:tcW w:w="1369" w:type="dxa"/>
          </w:tcPr>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ind w:left="21" w:right="96"/>
              <w:jc w:val="center"/>
              <w:rPr>
                <w:sz w:val="16"/>
              </w:rPr>
            </w:pPr>
            <w:r>
              <w:rPr>
                <w:sz w:val="16"/>
              </w:rPr>
              <w:t>₡35</w:t>
            </w:r>
            <w:r>
              <w:rPr>
                <w:spacing w:val="-6"/>
                <w:sz w:val="16"/>
              </w:rPr>
              <w:t> </w:t>
            </w:r>
            <w:r>
              <w:rPr>
                <w:sz w:val="16"/>
              </w:rPr>
              <w:t>000</w:t>
            </w:r>
            <w:r>
              <w:rPr>
                <w:spacing w:val="2"/>
                <w:sz w:val="16"/>
              </w:rPr>
              <w:t> </w:t>
            </w:r>
            <w:r>
              <w:rPr>
                <w:spacing w:val="-2"/>
                <w:sz w:val="16"/>
              </w:rPr>
              <w:t>000,00</w:t>
            </w:r>
          </w:p>
        </w:tc>
        <w:tc>
          <w:tcPr>
            <w:tcW w:w="1282" w:type="dxa"/>
          </w:tcPr>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ind w:left="75"/>
              <w:rPr>
                <w:sz w:val="16"/>
              </w:rPr>
            </w:pPr>
            <w:r>
              <w:rPr>
                <w:spacing w:val="-2"/>
                <w:sz w:val="16"/>
              </w:rPr>
              <w:t>₡0,00</w:t>
            </w:r>
          </w:p>
        </w:tc>
        <w:tc>
          <w:tcPr>
            <w:tcW w:w="1289" w:type="dxa"/>
          </w:tcPr>
          <w:p>
            <w:pPr>
              <w:pStyle w:val="TableParagraph"/>
              <w:rPr>
                <w:b/>
                <w:sz w:val="16"/>
              </w:rPr>
            </w:pPr>
          </w:p>
          <w:p>
            <w:pPr>
              <w:pStyle w:val="TableParagraph"/>
              <w:rPr>
                <w:b/>
                <w:sz w:val="16"/>
              </w:rPr>
            </w:pPr>
          </w:p>
          <w:p>
            <w:pPr>
              <w:pStyle w:val="TableParagraph"/>
              <w:rPr>
                <w:b/>
                <w:sz w:val="16"/>
              </w:rPr>
            </w:pPr>
          </w:p>
          <w:p>
            <w:pPr>
              <w:pStyle w:val="TableParagraph"/>
              <w:spacing w:before="85"/>
              <w:rPr>
                <w:b/>
                <w:sz w:val="16"/>
              </w:rPr>
            </w:pPr>
          </w:p>
          <w:p>
            <w:pPr>
              <w:pStyle w:val="TableParagraph"/>
              <w:ind w:left="19"/>
              <w:jc w:val="center"/>
              <w:rPr>
                <w:sz w:val="16"/>
              </w:rPr>
            </w:pPr>
            <w:r>
              <w:rPr>
                <w:spacing w:val="-5"/>
                <w:sz w:val="16"/>
              </w:rPr>
              <w:t>0%</w:t>
            </w:r>
          </w:p>
        </w:tc>
        <w:tc>
          <w:tcPr>
            <w:tcW w:w="1174" w:type="dxa"/>
          </w:tcPr>
          <w:p>
            <w:pPr>
              <w:pStyle w:val="TableParagraph"/>
              <w:rPr>
                <w:b/>
                <w:sz w:val="16"/>
              </w:rPr>
            </w:pPr>
          </w:p>
          <w:p>
            <w:pPr>
              <w:pStyle w:val="TableParagraph"/>
              <w:spacing w:before="179"/>
              <w:rPr>
                <w:b/>
                <w:sz w:val="16"/>
              </w:rPr>
            </w:pPr>
          </w:p>
          <w:p>
            <w:pPr>
              <w:pStyle w:val="TableParagraph"/>
              <w:ind w:left="76"/>
              <w:rPr>
                <w:sz w:val="16"/>
              </w:rPr>
            </w:pPr>
            <w:r>
              <w:rPr>
                <w:sz w:val="16"/>
              </w:rPr>
              <w:t>Atrasos</w:t>
            </w:r>
            <w:r>
              <w:rPr>
                <w:spacing w:val="-12"/>
                <w:sz w:val="16"/>
              </w:rPr>
              <w:t> </w:t>
            </w:r>
            <w:r>
              <w:rPr>
                <w:sz w:val="16"/>
              </w:rPr>
              <w:t>en</w:t>
            </w:r>
            <w:r>
              <w:rPr>
                <w:spacing w:val="-11"/>
                <w:sz w:val="16"/>
              </w:rPr>
              <w:t> </w:t>
            </w:r>
            <w:r>
              <w:rPr>
                <w:sz w:val="16"/>
              </w:rPr>
              <w:t>los procesos de </w:t>
            </w:r>
            <w:r>
              <w:rPr>
                <w:spacing w:val="-2"/>
                <w:sz w:val="16"/>
              </w:rPr>
              <w:t>contratación administrativa.</w:t>
            </w:r>
          </w:p>
        </w:tc>
        <w:tc>
          <w:tcPr>
            <w:tcW w:w="993" w:type="dxa"/>
          </w:tcPr>
          <w:p>
            <w:pPr>
              <w:pStyle w:val="TableParagraph"/>
              <w:rPr>
                <w:rFonts w:ascii="Times New Roman"/>
                <w:sz w:val="16"/>
              </w:rPr>
            </w:pPr>
          </w:p>
        </w:tc>
      </w:tr>
    </w:tbl>
    <w:p>
      <w:pPr>
        <w:pStyle w:val="BodyText"/>
        <w:spacing w:before="24"/>
        <w:rPr>
          <w:b/>
        </w:rPr>
      </w:pPr>
    </w:p>
    <w:p>
      <w:pPr>
        <w:pStyle w:val="BodyText"/>
        <w:ind w:left="1059" w:right="1105"/>
      </w:pPr>
      <w:r>
        <w:rPr/>
        <w:t>A</w:t>
      </w:r>
      <w:r>
        <w:rPr>
          <w:spacing w:val="-2"/>
        </w:rPr>
        <w:t> </w:t>
      </w:r>
      <w:r>
        <w:rPr/>
        <w:t>continuación, se</w:t>
      </w:r>
      <w:r>
        <w:rPr>
          <w:spacing w:val="-6"/>
        </w:rPr>
        <w:t> </w:t>
      </w:r>
      <w:r>
        <w:rPr/>
        <w:t>presenta</w:t>
      </w:r>
      <w:r>
        <w:rPr>
          <w:spacing w:val="-6"/>
        </w:rPr>
        <w:t> </w:t>
      </w:r>
      <w:r>
        <w:rPr/>
        <w:t>cuadro</w:t>
      </w:r>
      <w:r>
        <w:rPr>
          <w:spacing w:val="-6"/>
        </w:rPr>
        <w:t> </w:t>
      </w:r>
      <w:r>
        <w:rPr/>
        <w:t>resumen</w:t>
      </w:r>
      <w:r>
        <w:rPr>
          <w:spacing w:val="-6"/>
        </w:rPr>
        <w:t> </w:t>
      </w:r>
      <w:r>
        <w:rPr/>
        <w:t>con</w:t>
      </w:r>
      <w:r>
        <w:rPr>
          <w:spacing w:val="-6"/>
        </w:rPr>
        <w:t> </w:t>
      </w:r>
      <w:r>
        <w:rPr/>
        <w:t>la ejecución</w:t>
      </w:r>
      <w:r>
        <w:rPr>
          <w:spacing w:val="-6"/>
        </w:rPr>
        <w:t> </w:t>
      </w:r>
      <w:r>
        <w:rPr/>
        <w:t>de las</w:t>
      </w:r>
      <w:r>
        <w:rPr>
          <w:spacing w:val="-1"/>
        </w:rPr>
        <w:t> </w:t>
      </w:r>
      <w:r>
        <w:rPr/>
        <w:t>metas</w:t>
      </w:r>
      <w:r>
        <w:rPr>
          <w:spacing w:val="-1"/>
        </w:rPr>
        <w:t> </w:t>
      </w:r>
      <w:r>
        <w:rPr/>
        <w:t>y</w:t>
      </w:r>
      <w:r>
        <w:rPr>
          <w:spacing w:val="-1"/>
        </w:rPr>
        <w:t> </w:t>
      </w:r>
      <w:r>
        <w:rPr/>
        <w:t>ejecución presupuestaria de las metas de inversión social.</w:t>
      </w:r>
    </w:p>
    <w:p>
      <w:pPr>
        <w:pStyle w:val="BodyText"/>
        <w:spacing w:after="0"/>
        <w:sectPr>
          <w:type w:val="continuous"/>
          <w:pgSz w:w="12240" w:h="15840"/>
          <w:pgMar w:header="0" w:footer="744" w:top="1340" w:bottom="940" w:left="360" w:right="360"/>
        </w:sectPr>
      </w:pPr>
    </w:p>
    <w:p>
      <w:pPr>
        <w:pStyle w:val="BodyText"/>
        <w:spacing w:before="7"/>
        <w:rPr>
          <w:sz w:val="4"/>
        </w:rPr>
      </w:pPr>
    </w:p>
    <w:p>
      <w:pPr>
        <w:spacing w:line="20" w:lineRule="exact"/>
        <w:ind w:left="1304" w:right="0" w:firstLine="0"/>
        <w:rPr>
          <w:sz w:val="2"/>
        </w:rPr>
      </w:pPr>
      <w:r>
        <w:rPr>
          <w:sz w:val="2"/>
        </w:rPr>
        <mc:AlternateContent>
          <mc:Choice Requires="wps">
            <w:drawing>
              <wp:inline distT="0" distB="0" distL="0" distR="0">
                <wp:extent cx="5897245" cy="5080"/>
                <wp:effectExtent l="0" t="0" r="0" b="0"/>
                <wp:docPr id="15" name="Group 15"/>
                <wp:cNvGraphicFramePr>
                  <a:graphicFrameLocks/>
                </wp:cNvGraphicFramePr>
                <a:graphic>
                  <a:graphicData uri="http://schemas.microsoft.com/office/word/2010/wordprocessingGroup">
                    <wpg:wgp>
                      <wpg:cNvPr id="15" name="Group 15"/>
                      <wpg:cNvGrpSpPr/>
                      <wpg:grpSpPr>
                        <a:xfrm>
                          <a:off x="0" y="0"/>
                          <a:ext cx="5897245" cy="5080"/>
                          <a:chExt cx="5897245" cy="5080"/>
                        </a:xfrm>
                      </wpg:grpSpPr>
                      <wps:wsp>
                        <wps:cNvPr id="16" name="Graphic 16"/>
                        <wps:cNvSpPr/>
                        <wps:spPr>
                          <a:xfrm>
                            <a:off x="0" y="0"/>
                            <a:ext cx="5897245" cy="5080"/>
                          </a:xfrm>
                          <a:custGeom>
                            <a:avLst/>
                            <a:gdLst/>
                            <a:ahLst/>
                            <a:cxnLst/>
                            <a:rect l="l" t="t" r="r" b="b"/>
                            <a:pathLst>
                              <a:path w="5897245" h="5080">
                                <a:moveTo>
                                  <a:pt x="5896991" y="0"/>
                                </a:moveTo>
                                <a:lnTo>
                                  <a:pt x="0" y="0"/>
                                </a:lnTo>
                                <a:lnTo>
                                  <a:pt x="0" y="4572"/>
                                </a:lnTo>
                                <a:lnTo>
                                  <a:pt x="5896991" y="4572"/>
                                </a:lnTo>
                                <a:lnTo>
                                  <a:pt x="58969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4.35pt;height:.4pt;mso-position-horizontal-relative:char;mso-position-vertical-relative:line" id="docshapegroup13" coordorigin="0,0" coordsize="9287,8">
                <v:rect style="position:absolute;left:0;top:0;width:9287;height:8" id="docshape14" filled="true" fillcolor="#000000" stroked="false">
                  <v:fill type="solid"/>
                </v:rect>
              </v:group>
            </w:pict>
          </mc:Fallback>
        </mc:AlternateContent>
      </w:r>
      <w:r>
        <w:rPr>
          <w:sz w:val="2"/>
        </w:rPr>
      </w:r>
    </w:p>
    <w:p>
      <w:pPr>
        <w:pStyle w:val="Heading1"/>
        <w:spacing w:line="244" w:lineRule="auto" w:after="7"/>
        <w:ind w:left="3271" w:right="1519" w:hanging="1377"/>
        <w:jc w:val="left"/>
      </w:pPr>
      <w:r>
        <w:rPr/>
        <w:t>Cuadro</w:t>
      </w:r>
      <w:r>
        <w:rPr>
          <w:spacing w:val="-5"/>
        </w:rPr>
        <w:t> </w:t>
      </w:r>
      <w:r>
        <w:rPr/>
        <w:t>4:</w:t>
      </w:r>
      <w:r>
        <w:rPr>
          <w:spacing w:val="-1"/>
        </w:rPr>
        <w:t> </w:t>
      </w:r>
      <w:r>
        <w:rPr/>
        <w:t>IMAS</w:t>
      </w:r>
      <w:r>
        <w:rPr>
          <w:spacing w:val="-4"/>
        </w:rPr>
        <w:t> </w:t>
      </w:r>
      <w:r>
        <w:rPr/>
        <w:t>Ejecución</w:t>
      </w:r>
      <w:r>
        <w:rPr>
          <w:spacing w:val="-6"/>
        </w:rPr>
        <w:t> </w:t>
      </w:r>
      <w:r>
        <w:rPr/>
        <w:t>Programa</w:t>
      </w:r>
      <w:r>
        <w:rPr>
          <w:spacing w:val="-4"/>
        </w:rPr>
        <w:t> </w:t>
      </w:r>
      <w:r>
        <w:rPr/>
        <w:t>Protección</w:t>
      </w:r>
      <w:r>
        <w:rPr>
          <w:spacing w:val="-4"/>
        </w:rPr>
        <w:t> </w:t>
      </w:r>
      <w:r>
        <w:rPr/>
        <w:t>y</w:t>
      </w:r>
      <w:r>
        <w:rPr>
          <w:spacing w:val="-8"/>
        </w:rPr>
        <w:t> </w:t>
      </w:r>
      <w:r>
        <w:rPr/>
        <w:t>Promoción</w:t>
      </w:r>
      <w:r>
        <w:rPr>
          <w:spacing w:val="-6"/>
        </w:rPr>
        <w:t> </w:t>
      </w:r>
      <w:r>
        <w:rPr/>
        <w:t>Familiar, según Beneficios, del 01 de enero al 31 de diciembre 2023</w:t>
      </w:r>
    </w:p>
    <w:p>
      <w:pPr>
        <w:spacing w:line="43" w:lineRule="exact"/>
        <w:ind w:left="1304" w:right="0" w:firstLine="0"/>
        <w:rPr>
          <w:position w:val="0"/>
          <w:sz w:val="4"/>
        </w:rPr>
      </w:pPr>
      <w:r>
        <w:rPr>
          <w:position w:val="0"/>
          <w:sz w:val="4"/>
        </w:rPr>
        <mc:AlternateContent>
          <mc:Choice Requires="wps">
            <w:drawing>
              <wp:inline distT="0" distB="0" distL="0" distR="0">
                <wp:extent cx="5897245" cy="27940"/>
                <wp:effectExtent l="0" t="0" r="0" b="0"/>
                <wp:docPr id="17" name="Group 17"/>
                <wp:cNvGraphicFramePr>
                  <a:graphicFrameLocks/>
                </wp:cNvGraphicFramePr>
                <a:graphic>
                  <a:graphicData uri="http://schemas.microsoft.com/office/word/2010/wordprocessingGroup">
                    <wpg:wgp>
                      <wpg:cNvPr id="17" name="Group 17"/>
                      <wpg:cNvGrpSpPr/>
                      <wpg:grpSpPr>
                        <a:xfrm>
                          <a:off x="0" y="0"/>
                          <a:ext cx="5897245" cy="27940"/>
                          <a:chExt cx="5897245" cy="27940"/>
                        </a:xfrm>
                      </wpg:grpSpPr>
                      <wps:wsp>
                        <wps:cNvPr id="18" name="Graphic 18"/>
                        <wps:cNvSpPr/>
                        <wps:spPr>
                          <a:xfrm>
                            <a:off x="0" y="0"/>
                            <a:ext cx="5897245" cy="27940"/>
                          </a:xfrm>
                          <a:custGeom>
                            <a:avLst/>
                            <a:gdLst/>
                            <a:ahLst/>
                            <a:cxnLst/>
                            <a:rect l="l" t="t" r="r" b="b"/>
                            <a:pathLst>
                              <a:path w="5897245" h="27940">
                                <a:moveTo>
                                  <a:pt x="5896991" y="0"/>
                                </a:moveTo>
                                <a:lnTo>
                                  <a:pt x="0" y="0"/>
                                </a:lnTo>
                                <a:lnTo>
                                  <a:pt x="0" y="27431"/>
                                </a:lnTo>
                                <a:lnTo>
                                  <a:pt x="5896991" y="27431"/>
                                </a:lnTo>
                                <a:lnTo>
                                  <a:pt x="58969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4.35pt;height:2.2pt;mso-position-horizontal-relative:char;mso-position-vertical-relative:line" id="docshapegroup15" coordorigin="0,0" coordsize="9287,44">
                <v:rect style="position:absolute;left:0;top:0;width:9287;height:44" id="docshape16" filled="true" fillcolor="#000000" stroked="false">
                  <v:fill type="solid"/>
                </v:rect>
              </v:group>
            </w:pict>
          </mc:Fallback>
        </mc:AlternateContent>
      </w:r>
      <w:r>
        <w:rPr>
          <w:position w:val="0"/>
          <w:sz w:val="4"/>
        </w:rPr>
      </w:r>
    </w:p>
    <w:p>
      <w:pPr>
        <w:pStyle w:val="BodyText"/>
        <w:rPr>
          <w:b/>
          <w:sz w:val="20"/>
        </w:rPr>
      </w:pPr>
    </w:p>
    <w:p>
      <w:pPr>
        <w:pStyle w:val="BodyText"/>
        <w:spacing w:before="51" w:after="1"/>
        <w:rPr>
          <w:b/>
          <w:sz w:val="20"/>
        </w:rPr>
      </w:pPr>
    </w:p>
    <w:tbl>
      <w:tblPr>
        <w:tblW w:w="0" w:type="auto"/>
        <w:jc w:val="left"/>
        <w:tblInd w:w="10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551"/>
        <w:gridCol w:w="3170"/>
        <w:gridCol w:w="3271"/>
      </w:tblGrid>
      <w:tr>
        <w:trPr>
          <w:trHeight w:val="1367" w:hRule="atLeast"/>
        </w:trPr>
        <w:tc>
          <w:tcPr>
            <w:tcW w:w="3551" w:type="dxa"/>
            <w:shd w:val="clear" w:color="auto" w:fill="1F3863"/>
          </w:tcPr>
          <w:p>
            <w:pPr>
              <w:pStyle w:val="TableParagraph"/>
              <w:rPr>
                <w:b/>
                <w:sz w:val="16"/>
              </w:rPr>
            </w:pPr>
          </w:p>
          <w:p>
            <w:pPr>
              <w:pStyle w:val="TableParagraph"/>
              <w:rPr>
                <w:b/>
                <w:sz w:val="16"/>
              </w:rPr>
            </w:pPr>
          </w:p>
          <w:p>
            <w:pPr>
              <w:pStyle w:val="TableParagraph"/>
              <w:spacing w:before="39"/>
              <w:rPr>
                <w:b/>
                <w:sz w:val="16"/>
              </w:rPr>
            </w:pPr>
          </w:p>
          <w:p>
            <w:pPr>
              <w:pStyle w:val="TableParagraph"/>
              <w:spacing w:before="1"/>
              <w:ind w:left="3"/>
              <w:jc w:val="center"/>
              <w:rPr>
                <w:b/>
                <w:sz w:val="16"/>
              </w:rPr>
            </w:pPr>
            <w:r>
              <w:rPr>
                <w:b/>
                <w:color w:val="FFFFFF"/>
                <w:spacing w:val="-2"/>
                <w:sz w:val="16"/>
              </w:rPr>
              <w:t>Beneficio</w:t>
            </w:r>
          </w:p>
        </w:tc>
        <w:tc>
          <w:tcPr>
            <w:tcW w:w="3170" w:type="dxa"/>
            <w:shd w:val="clear" w:color="auto" w:fill="1F3863"/>
          </w:tcPr>
          <w:p>
            <w:pPr>
              <w:pStyle w:val="TableParagraph"/>
              <w:rPr>
                <w:b/>
                <w:sz w:val="16"/>
              </w:rPr>
            </w:pPr>
          </w:p>
          <w:p>
            <w:pPr>
              <w:pStyle w:val="TableParagraph"/>
              <w:spacing w:before="140"/>
              <w:rPr>
                <w:b/>
                <w:sz w:val="16"/>
              </w:rPr>
            </w:pPr>
          </w:p>
          <w:p>
            <w:pPr>
              <w:pStyle w:val="TableParagraph"/>
              <w:spacing w:line="235" w:lineRule="auto"/>
              <w:ind w:left="1001" w:hanging="916"/>
              <w:rPr>
                <w:b/>
                <w:sz w:val="16"/>
              </w:rPr>
            </w:pPr>
            <w:r>
              <w:rPr>
                <w:b/>
                <w:color w:val="FFFFFF"/>
                <w:sz w:val="16"/>
              </w:rPr>
              <w:t>Meta</w:t>
            </w:r>
            <w:r>
              <w:rPr>
                <w:b/>
                <w:color w:val="FFFFFF"/>
                <w:spacing w:val="-9"/>
                <w:sz w:val="16"/>
              </w:rPr>
              <w:t> </w:t>
            </w:r>
            <w:r>
              <w:rPr>
                <w:b/>
                <w:color w:val="FFFFFF"/>
                <w:sz w:val="16"/>
              </w:rPr>
              <w:t>ejecutada</w:t>
            </w:r>
            <w:r>
              <w:rPr>
                <w:b/>
                <w:color w:val="FFFFFF"/>
                <w:spacing w:val="-3"/>
                <w:sz w:val="16"/>
              </w:rPr>
              <w:t> </w:t>
            </w:r>
            <w:r>
              <w:rPr>
                <w:b/>
                <w:color w:val="FFFFFF"/>
                <w:sz w:val="16"/>
              </w:rPr>
              <w:t>del</w:t>
            </w:r>
            <w:r>
              <w:rPr>
                <w:b/>
                <w:color w:val="FFFFFF"/>
                <w:spacing w:val="-8"/>
                <w:sz w:val="16"/>
              </w:rPr>
              <w:t> </w:t>
            </w:r>
            <w:r>
              <w:rPr>
                <w:b/>
                <w:color w:val="FFFFFF"/>
                <w:sz w:val="16"/>
              </w:rPr>
              <w:t>01</w:t>
            </w:r>
            <w:r>
              <w:rPr>
                <w:b/>
                <w:color w:val="FFFFFF"/>
                <w:spacing w:val="-3"/>
                <w:sz w:val="16"/>
              </w:rPr>
              <w:t> </w:t>
            </w:r>
            <w:r>
              <w:rPr>
                <w:b/>
                <w:color w:val="FFFFFF"/>
                <w:sz w:val="16"/>
              </w:rPr>
              <w:t>de</w:t>
            </w:r>
            <w:r>
              <w:rPr>
                <w:b/>
                <w:color w:val="FFFFFF"/>
                <w:spacing w:val="-9"/>
                <w:sz w:val="16"/>
              </w:rPr>
              <w:t> </w:t>
            </w:r>
            <w:r>
              <w:rPr>
                <w:b/>
                <w:color w:val="FFFFFF"/>
                <w:sz w:val="16"/>
              </w:rPr>
              <w:t>enero</w:t>
            </w:r>
            <w:r>
              <w:rPr>
                <w:b/>
                <w:color w:val="FFFFFF"/>
                <w:spacing w:val="-5"/>
                <w:sz w:val="16"/>
              </w:rPr>
              <w:t> </w:t>
            </w:r>
            <w:r>
              <w:rPr>
                <w:b/>
                <w:color w:val="FFFFFF"/>
                <w:sz w:val="16"/>
              </w:rPr>
              <w:t>al</w:t>
            </w:r>
            <w:r>
              <w:rPr>
                <w:b/>
                <w:color w:val="FFFFFF"/>
                <w:spacing w:val="-8"/>
                <w:sz w:val="16"/>
              </w:rPr>
              <w:t> </w:t>
            </w:r>
            <w:r>
              <w:rPr>
                <w:b/>
                <w:color w:val="FFFFFF"/>
                <w:sz w:val="16"/>
              </w:rPr>
              <w:t>31</w:t>
            </w:r>
            <w:r>
              <w:rPr>
                <w:b/>
                <w:color w:val="FFFFFF"/>
                <w:spacing w:val="-3"/>
                <w:sz w:val="16"/>
              </w:rPr>
              <w:t> </w:t>
            </w:r>
            <w:r>
              <w:rPr>
                <w:b/>
                <w:color w:val="FFFFFF"/>
                <w:sz w:val="16"/>
              </w:rPr>
              <w:t>de diciembre</w:t>
            </w:r>
            <w:r>
              <w:rPr>
                <w:b/>
                <w:color w:val="FFFFFF"/>
                <w:spacing w:val="-2"/>
                <w:sz w:val="16"/>
              </w:rPr>
              <w:t> </w:t>
            </w:r>
            <w:r>
              <w:rPr>
                <w:b/>
                <w:color w:val="FFFFFF"/>
                <w:sz w:val="16"/>
              </w:rPr>
              <w:t>2023</w:t>
            </w:r>
          </w:p>
        </w:tc>
        <w:tc>
          <w:tcPr>
            <w:tcW w:w="3271" w:type="dxa"/>
            <w:shd w:val="clear" w:color="auto" w:fill="1F3863"/>
          </w:tcPr>
          <w:p>
            <w:pPr>
              <w:pStyle w:val="TableParagraph"/>
              <w:rPr>
                <w:b/>
                <w:sz w:val="16"/>
              </w:rPr>
            </w:pPr>
          </w:p>
          <w:p>
            <w:pPr>
              <w:pStyle w:val="TableParagraph"/>
              <w:rPr>
                <w:b/>
                <w:sz w:val="16"/>
              </w:rPr>
            </w:pPr>
          </w:p>
          <w:p>
            <w:pPr>
              <w:pStyle w:val="TableParagraph"/>
              <w:spacing w:before="39"/>
              <w:rPr>
                <w:b/>
                <w:sz w:val="16"/>
              </w:rPr>
            </w:pPr>
          </w:p>
          <w:p>
            <w:pPr>
              <w:pStyle w:val="TableParagraph"/>
              <w:spacing w:before="1"/>
              <w:ind w:left="252"/>
              <w:rPr>
                <w:b/>
                <w:sz w:val="16"/>
              </w:rPr>
            </w:pPr>
            <w:r>
              <w:rPr>
                <w:b/>
                <w:color w:val="FFFFFF"/>
                <w:sz w:val="16"/>
              </w:rPr>
              <w:t>Presupuesto</w:t>
            </w:r>
            <w:r>
              <w:rPr>
                <w:b/>
                <w:color w:val="FFFFFF"/>
                <w:spacing w:val="-11"/>
                <w:sz w:val="16"/>
              </w:rPr>
              <w:t> </w:t>
            </w:r>
            <w:r>
              <w:rPr>
                <w:b/>
                <w:color w:val="FFFFFF"/>
                <w:sz w:val="16"/>
              </w:rPr>
              <w:t>Ejecutado</w:t>
            </w:r>
            <w:r>
              <w:rPr>
                <w:b/>
                <w:color w:val="FFFFFF"/>
                <w:spacing w:val="-6"/>
                <w:sz w:val="16"/>
              </w:rPr>
              <w:t> </w:t>
            </w:r>
            <w:r>
              <w:rPr>
                <w:b/>
                <w:color w:val="FFFFFF"/>
                <w:sz w:val="16"/>
              </w:rPr>
              <w:t>(en</w:t>
            </w:r>
            <w:r>
              <w:rPr>
                <w:b/>
                <w:color w:val="FFFFFF"/>
                <w:spacing w:val="-5"/>
                <w:sz w:val="16"/>
              </w:rPr>
              <w:t> </w:t>
            </w:r>
            <w:r>
              <w:rPr>
                <w:b/>
                <w:color w:val="FFFFFF"/>
                <w:spacing w:val="-2"/>
                <w:sz w:val="16"/>
              </w:rPr>
              <w:t>colones)</w:t>
            </w:r>
          </w:p>
        </w:tc>
      </w:tr>
      <w:tr>
        <w:trPr>
          <w:trHeight w:val="323" w:hRule="atLeast"/>
        </w:trPr>
        <w:tc>
          <w:tcPr>
            <w:tcW w:w="3551" w:type="dxa"/>
          </w:tcPr>
          <w:p>
            <w:pPr>
              <w:pStyle w:val="TableParagraph"/>
              <w:spacing w:before="73"/>
              <w:ind w:left="71"/>
              <w:rPr>
                <w:sz w:val="16"/>
              </w:rPr>
            </w:pPr>
            <w:r>
              <w:rPr>
                <w:sz w:val="16"/>
              </w:rPr>
              <w:t>Atención</w:t>
            </w:r>
            <w:r>
              <w:rPr>
                <w:spacing w:val="-3"/>
                <w:sz w:val="16"/>
              </w:rPr>
              <w:t> </w:t>
            </w:r>
            <w:r>
              <w:rPr>
                <w:sz w:val="16"/>
              </w:rPr>
              <w:t>a</w:t>
            </w:r>
            <w:r>
              <w:rPr>
                <w:spacing w:val="-3"/>
                <w:sz w:val="16"/>
              </w:rPr>
              <w:t> </w:t>
            </w:r>
            <w:r>
              <w:rPr>
                <w:spacing w:val="-2"/>
                <w:sz w:val="16"/>
              </w:rPr>
              <w:t>Familias</w:t>
            </w:r>
          </w:p>
        </w:tc>
        <w:tc>
          <w:tcPr>
            <w:tcW w:w="3170" w:type="dxa"/>
          </w:tcPr>
          <w:p>
            <w:pPr>
              <w:pStyle w:val="TableParagraph"/>
              <w:spacing w:before="73"/>
              <w:ind w:right="63"/>
              <w:jc w:val="right"/>
              <w:rPr>
                <w:sz w:val="16"/>
              </w:rPr>
            </w:pPr>
            <w:r>
              <w:rPr>
                <w:b/>
                <w:sz w:val="16"/>
              </w:rPr>
              <w:t>172</w:t>
            </w:r>
            <w:r>
              <w:rPr>
                <w:b/>
                <w:spacing w:val="-6"/>
                <w:sz w:val="16"/>
              </w:rPr>
              <w:t> </w:t>
            </w:r>
            <w:r>
              <w:rPr>
                <w:b/>
                <w:sz w:val="16"/>
              </w:rPr>
              <w:t>045</w:t>
            </w:r>
            <w:r>
              <w:rPr>
                <w:b/>
                <w:spacing w:val="-5"/>
                <w:sz w:val="16"/>
              </w:rPr>
              <w:t> </w:t>
            </w:r>
            <w:r>
              <w:rPr>
                <w:spacing w:val="-2"/>
                <w:sz w:val="16"/>
              </w:rPr>
              <w:t>familias</w:t>
            </w:r>
          </w:p>
        </w:tc>
        <w:tc>
          <w:tcPr>
            <w:tcW w:w="3271" w:type="dxa"/>
          </w:tcPr>
          <w:p>
            <w:pPr>
              <w:pStyle w:val="TableParagraph"/>
              <w:spacing w:before="73"/>
              <w:ind w:right="62"/>
              <w:jc w:val="right"/>
              <w:rPr>
                <w:b/>
                <w:sz w:val="16"/>
              </w:rPr>
            </w:pPr>
            <w:r>
              <w:rPr>
                <w:b/>
                <w:sz w:val="16"/>
              </w:rPr>
              <w:t>₡76</w:t>
            </w:r>
            <w:r>
              <w:rPr>
                <w:b/>
                <w:spacing w:val="-7"/>
                <w:sz w:val="16"/>
              </w:rPr>
              <w:t> </w:t>
            </w:r>
            <w:r>
              <w:rPr>
                <w:b/>
                <w:sz w:val="16"/>
              </w:rPr>
              <w:t>704 944 </w:t>
            </w:r>
            <w:r>
              <w:rPr>
                <w:b/>
                <w:spacing w:val="-5"/>
                <w:sz w:val="16"/>
              </w:rPr>
              <w:t>742</w:t>
            </w:r>
          </w:p>
        </w:tc>
      </w:tr>
      <w:tr>
        <w:trPr>
          <w:trHeight w:val="316" w:hRule="atLeast"/>
        </w:trPr>
        <w:tc>
          <w:tcPr>
            <w:tcW w:w="3551" w:type="dxa"/>
          </w:tcPr>
          <w:p>
            <w:pPr>
              <w:pStyle w:val="TableParagraph"/>
              <w:spacing w:before="65"/>
              <w:ind w:left="71"/>
              <w:rPr>
                <w:sz w:val="16"/>
              </w:rPr>
            </w:pPr>
            <w:r>
              <w:rPr>
                <w:sz w:val="16"/>
              </w:rPr>
              <w:t>Asignación</w:t>
            </w:r>
            <w:r>
              <w:rPr>
                <w:spacing w:val="-9"/>
                <w:sz w:val="16"/>
              </w:rPr>
              <w:t> </w:t>
            </w:r>
            <w:r>
              <w:rPr>
                <w:sz w:val="16"/>
              </w:rPr>
              <w:t>Familiar</w:t>
            </w:r>
            <w:r>
              <w:rPr>
                <w:spacing w:val="-10"/>
                <w:sz w:val="16"/>
              </w:rPr>
              <w:t> H</w:t>
            </w:r>
          </w:p>
        </w:tc>
        <w:tc>
          <w:tcPr>
            <w:tcW w:w="3170" w:type="dxa"/>
          </w:tcPr>
          <w:p>
            <w:pPr>
              <w:pStyle w:val="TableParagraph"/>
              <w:spacing w:before="65"/>
              <w:ind w:right="63"/>
              <w:jc w:val="right"/>
              <w:rPr>
                <w:sz w:val="16"/>
              </w:rPr>
            </w:pPr>
            <w:r>
              <w:rPr>
                <w:b/>
                <w:sz w:val="16"/>
              </w:rPr>
              <w:t>2</w:t>
            </w:r>
            <w:r>
              <w:rPr>
                <w:b/>
                <w:spacing w:val="-6"/>
                <w:sz w:val="16"/>
              </w:rPr>
              <w:t> </w:t>
            </w:r>
            <w:r>
              <w:rPr>
                <w:b/>
                <w:sz w:val="16"/>
              </w:rPr>
              <w:t>152</w:t>
            </w:r>
            <w:r>
              <w:rPr>
                <w:b/>
                <w:spacing w:val="-5"/>
                <w:sz w:val="16"/>
              </w:rPr>
              <w:t> </w:t>
            </w:r>
            <w:r>
              <w:rPr>
                <w:spacing w:val="-2"/>
                <w:sz w:val="16"/>
              </w:rPr>
              <w:t>personas</w:t>
            </w:r>
          </w:p>
        </w:tc>
        <w:tc>
          <w:tcPr>
            <w:tcW w:w="3271" w:type="dxa"/>
          </w:tcPr>
          <w:p>
            <w:pPr>
              <w:pStyle w:val="TableParagraph"/>
              <w:spacing w:before="65"/>
              <w:ind w:right="62"/>
              <w:jc w:val="right"/>
              <w:rPr>
                <w:b/>
                <w:sz w:val="16"/>
              </w:rPr>
            </w:pPr>
            <w:r>
              <w:rPr>
                <w:b/>
                <w:sz w:val="16"/>
              </w:rPr>
              <w:t>₡2</w:t>
            </w:r>
            <w:r>
              <w:rPr>
                <w:b/>
                <w:spacing w:val="-4"/>
                <w:sz w:val="16"/>
              </w:rPr>
              <w:t> </w:t>
            </w:r>
            <w:r>
              <w:rPr>
                <w:b/>
                <w:sz w:val="16"/>
              </w:rPr>
              <w:t>122</w:t>
            </w:r>
            <w:r>
              <w:rPr>
                <w:b/>
                <w:spacing w:val="-3"/>
                <w:sz w:val="16"/>
              </w:rPr>
              <w:t> </w:t>
            </w:r>
            <w:r>
              <w:rPr>
                <w:b/>
                <w:sz w:val="16"/>
              </w:rPr>
              <w:t>889</w:t>
            </w:r>
            <w:r>
              <w:rPr>
                <w:b/>
                <w:spacing w:val="-4"/>
                <w:sz w:val="16"/>
              </w:rPr>
              <w:t> </w:t>
            </w:r>
            <w:r>
              <w:rPr>
                <w:b/>
                <w:spacing w:val="-5"/>
                <w:sz w:val="16"/>
              </w:rPr>
              <w:t>000</w:t>
            </w:r>
          </w:p>
        </w:tc>
      </w:tr>
      <w:tr>
        <w:trPr>
          <w:trHeight w:val="323" w:hRule="atLeast"/>
        </w:trPr>
        <w:tc>
          <w:tcPr>
            <w:tcW w:w="3551" w:type="dxa"/>
          </w:tcPr>
          <w:p>
            <w:pPr>
              <w:pStyle w:val="TableParagraph"/>
              <w:spacing w:before="73"/>
              <w:ind w:left="71"/>
              <w:rPr>
                <w:sz w:val="16"/>
              </w:rPr>
            </w:pPr>
            <w:r>
              <w:rPr>
                <w:sz w:val="16"/>
              </w:rPr>
              <w:t>Prestación</w:t>
            </w:r>
            <w:r>
              <w:rPr>
                <w:spacing w:val="-11"/>
                <w:sz w:val="16"/>
              </w:rPr>
              <w:t> </w:t>
            </w:r>
            <w:r>
              <w:rPr>
                <w:sz w:val="16"/>
              </w:rPr>
              <w:t>Alimentaria</w:t>
            </w:r>
            <w:r>
              <w:rPr>
                <w:spacing w:val="-10"/>
                <w:sz w:val="16"/>
              </w:rPr>
              <w:t> K</w:t>
            </w:r>
          </w:p>
        </w:tc>
        <w:tc>
          <w:tcPr>
            <w:tcW w:w="3170" w:type="dxa"/>
          </w:tcPr>
          <w:p>
            <w:pPr>
              <w:pStyle w:val="TableParagraph"/>
              <w:spacing w:before="73"/>
              <w:ind w:right="63"/>
              <w:jc w:val="right"/>
              <w:rPr>
                <w:sz w:val="16"/>
              </w:rPr>
            </w:pPr>
            <w:r>
              <w:rPr>
                <w:b/>
                <w:sz w:val="16"/>
              </w:rPr>
              <w:t>333</w:t>
            </w:r>
            <w:r>
              <w:rPr>
                <w:b/>
                <w:spacing w:val="-6"/>
                <w:sz w:val="16"/>
              </w:rPr>
              <w:t> </w:t>
            </w:r>
            <w:r>
              <w:rPr>
                <w:spacing w:val="-2"/>
                <w:sz w:val="16"/>
              </w:rPr>
              <w:t>personas</w:t>
            </w:r>
          </w:p>
        </w:tc>
        <w:tc>
          <w:tcPr>
            <w:tcW w:w="3271" w:type="dxa"/>
          </w:tcPr>
          <w:p>
            <w:pPr>
              <w:pStyle w:val="TableParagraph"/>
              <w:spacing w:before="73"/>
              <w:ind w:right="62"/>
              <w:jc w:val="right"/>
              <w:rPr>
                <w:b/>
                <w:sz w:val="16"/>
              </w:rPr>
            </w:pPr>
            <w:r>
              <w:rPr>
                <w:b/>
                <w:sz w:val="16"/>
              </w:rPr>
              <w:t>₡468</w:t>
            </w:r>
            <w:r>
              <w:rPr>
                <w:b/>
                <w:spacing w:val="-4"/>
                <w:sz w:val="16"/>
              </w:rPr>
              <w:t> </w:t>
            </w:r>
            <w:r>
              <w:rPr>
                <w:b/>
                <w:sz w:val="16"/>
              </w:rPr>
              <w:t>326</w:t>
            </w:r>
            <w:r>
              <w:rPr>
                <w:b/>
                <w:spacing w:val="-3"/>
                <w:sz w:val="16"/>
              </w:rPr>
              <w:t> </w:t>
            </w:r>
            <w:r>
              <w:rPr>
                <w:b/>
                <w:spacing w:val="-5"/>
                <w:sz w:val="16"/>
              </w:rPr>
              <w:t>156</w:t>
            </w:r>
          </w:p>
        </w:tc>
      </w:tr>
      <w:tr>
        <w:trPr>
          <w:trHeight w:val="323" w:hRule="atLeast"/>
        </w:trPr>
        <w:tc>
          <w:tcPr>
            <w:tcW w:w="3551" w:type="dxa"/>
          </w:tcPr>
          <w:p>
            <w:pPr>
              <w:pStyle w:val="TableParagraph"/>
              <w:spacing w:before="65"/>
              <w:ind w:left="71"/>
              <w:rPr>
                <w:sz w:val="16"/>
              </w:rPr>
            </w:pPr>
            <w:r>
              <w:rPr>
                <w:sz w:val="16"/>
              </w:rPr>
              <w:t>Cuidado</w:t>
            </w:r>
            <w:r>
              <w:rPr>
                <w:spacing w:val="-9"/>
                <w:sz w:val="16"/>
              </w:rPr>
              <w:t> </w:t>
            </w:r>
            <w:r>
              <w:rPr>
                <w:sz w:val="16"/>
              </w:rPr>
              <w:t>y</w:t>
            </w:r>
            <w:r>
              <w:rPr>
                <w:spacing w:val="-7"/>
                <w:sz w:val="16"/>
              </w:rPr>
              <w:t> </w:t>
            </w:r>
            <w:r>
              <w:rPr>
                <w:sz w:val="16"/>
              </w:rPr>
              <w:t>Desarrollo</w:t>
            </w:r>
            <w:r>
              <w:rPr>
                <w:spacing w:val="-2"/>
                <w:sz w:val="16"/>
              </w:rPr>
              <w:t> Infantil</w:t>
            </w:r>
          </w:p>
        </w:tc>
        <w:tc>
          <w:tcPr>
            <w:tcW w:w="3170" w:type="dxa"/>
          </w:tcPr>
          <w:p>
            <w:pPr>
              <w:pStyle w:val="TableParagraph"/>
              <w:spacing w:before="65"/>
              <w:ind w:right="63"/>
              <w:jc w:val="right"/>
              <w:rPr>
                <w:sz w:val="16"/>
              </w:rPr>
            </w:pPr>
            <w:r>
              <w:rPr>
                <w:b/>
                <w:sz w:val="16"/>
              </w:rPr>
              <w:t>31</w:t>
            </w:r>
            <w:r>
              <w:rPr>
                <w:b/>
                <w:spacing w:val="-5"/>
                <w:sz w:val="16"/>
              </w:rPr>
              <w:t> </w:t>
            </w:r>
            <w:r>
              <w:rPr>
                <w:b/>
                <w:sz w:val="16"/>
              </w:rPr>
              <w:t>840</w:t>
            </w:r>
            <w:r>
              <w:rPr>
                <w:b/>
                <w:spacing w:val="62"/>
                <w:w w:val="150"/>
                <w:sz w:val="16"/>
              </w:rPr>
              <w:t> </w:t>
            </w:r>
            <w:r>
              <w:rPr>
                <w:sz w:val="16"/>
              </w:rPr>
              <w:t>niños</w:t>
            </w:r>
            <w:r>
              <w:rPr>
                <w:spacing w:val="-4"/>
                <w:sz w:val="16"/>
              </w:rPr>
              <w:t> </w:t>
            </w:r>
            <w:r>
              <w:rPr>
                <w:sz w:val="16"/>
              </w:rPr>
              <w:t>/</w:t>
            </w:r>
            <w:r>
              <w:rPr>
                <w:spacing w:val="-4"/>
                <w:sz w:val="16"/>
              </w:rPr>
              <w:t> niñas</w:t>
            </w:r>
          </w:p>
        </w:tc>
        <w:tc>
          <w:tcPr>
            <w:tcW w:w="3271" w:type="dxa"/>
          </w:tcPr>
          <w:p>
            <w:pPr>
              <w:pStyle w:val="TableParagraph"/>
              <w:spacing w:before="65"/>
              <w:ind w:right="62"/>
              <w:jc w:val="right"/>
              <w:rPr>
                <w:b/>
                <w:sz w:val="16"/>
              </w:rPr>
            </w:pPr>
            <w:r>
              <w:rPr>
                <w:b/>
                <w:sz w:val="16"/>
              </w:rPr>
              <w:t>₡36</w:t>
            </w:r>
            <w:r>
              <w:rPr>
                <w:b/>
                <w:spacing w:val="-7"/>
                <w:sz w:val="16"/>
              </w:rPr>
              <w:t> </w:t>
            </w:r>
            <w:r>
              <w:rPr>
                <w:b/>
                <w:sz w:val="16"/>
              </w:rPr>
              <w:t>318 756 </w:t>
            </w:r>
            <w:r>
              <w:rPr>
                <w:b/>
                <w:spacing w:val="-5"/>
                <w:sz w:val="16"/>
              </w:rPr>
              <w:t>461</w:t>
            </w:r>
          </w:p>
        </w:tc>
      </w:tr>
      <w:tr>
        <w:trPr>
          <w:trHeight w:val="316" w:hRule="atLeast"/>
        </w:trPr>
        <w:tc>
          <w:tcPr>
            <w:tcW w:w="3551" w:type="dxa"/>
          </w:tcPr>
          <w:p>
            <w:pPr>
              <w:pStyle w:val="TableParagraph"/>
              <w:spacing w:before="65"/>
              <w:ind w:left="71"/>
              <w:rPr>
                <w:sz w:val="16"/>
              </w:rPr>
            </w:pPr>
            <w:r>
              <w:rPr>
                <w:sz w:val="16"/>
              </w:rPr>
              <w:t>Situaciones</w:t>
            </w:r>
            <w:r>
              <w:rPr>
                <w:spacing w:val="-7"/>
                <w:sz w:val="16"/>
              </w:rPr>
              <w:t> </w:t>
            </w:r>
            <w:r>
              <w:rPr>
                <w:sz w:val="16"/>
              </w:rPr>
              <w:t>de</w:t>
            </w:r>
            <w:r>
              <w:rPr>
                <w:spacing w:val="-7"/>
                <w:sz w:val="16"/>
              </w:rPr>
              <w:t> </w:t>
            </w:r>
            <w:r>
              <w:rPr>
                <w:spacing w:val="-2"/>
                <w:sz w:val="16"/>
              </w:rPr>
              <w:t>Violencia</w:t>
            </w:r>
          </w:p>
        </w:tc>
        <w:tc>
          <w:tcPr>
            <w:tcW w:w="3170" w:type="dxa"/>
          </w:tcPr>
          <w:p>
            <w:pPr>
              <w:pStyle w:val="TableParagraph"/>
              <w:spacing w:before="65"/>
              <w:ind w:right="63"/>
              <w:jc w:val="right"/>
              <w:rPr>
                <w:sz w:val="16"/>
              </w:rPr>
            </w:pPr>
            <w:r>
              <w:rPr>
                <w:b/>
                <w:sz w:val="16"/>
              </w:rPr>
              <w:t>1855</w:t>
            </w:r>
            <w:r>
              <w:rPr>
                <w:b/>
                <w:spacing w:val="-10"/>
                <w:sz w:val="16"/>
              </w:rPr>
              <w:t> </w:t>
            </w:r>
            <w:r>
              <w:rPr>
                <w:spacing w:val="-2"/>
                <w:sz w:val="16"/>
              </w:rPr>
              <w:t>familias</w:t>
            </w:r>
          </w:p>
        </w:tc>
        <w:tc>
          <w:tcPr>
            <w:tcW w:w="3271" w:type="dxa"/>
          </w:tcPr>
          <w:p>
            <w:pPr>
              <w:pStyle w:val="TableParagraph"/>
              <w:spacing w:before="65"/>
              <w:ind w:right="62"/>
              <w:jc w:val="right"/>
              <w:rPr>
                <w:b/>
                <w:sz w:val="16"/>
              </w:rPr>
            </w:pPr>
            <w:r>
              <w:rPr>
                <w:b/>
                <w:sz w:val="16"/>
              </w:rPr>
              <w:t>₡1</w:t>
            </w:r>
            <w:r>
              <w:rPr>
                <w:b/>
                <w:spacing w:val="-4"/>
                <w:sz w:val="16"/>
              </w:rPr>
              <w:t> </w:t>
            </w:r>
            <w:r>
              <w:rPr>
                <w:b/>
                <w:sz w:val="16"/>
              </w:rPr>
              <w:t>391</w:t>
            </w:r>
            <w:r>
              <w:rPr>
                <w:b/>
                <w:spacing w:val="-3"/>
                <w:sz w:val="16"/>
              </w:rPr>
              <w:t> </w:t>
            </w:r>
            <w:r>
              <w:rPr>
                <w:b/>
                <w:sz w:val="16"/>
              </w:rPr>
              <w:t>960</w:t>
            </w:r>
            <w:r>
              <w:rPr>
                <w:b/>
                <w:spacing w:val="-4"/>
                <w:sz w:val="16"/>
              </w:rPr>
              <w:t> </w:t>
            </w:r>
            <w:r>
              <w:rPr>
                <w:b/>
                <w:spacing w:val="-5"/>
                <w:sz w:val="16"/>
              </w:rPr>
              <w:t>048</w:t>
            </w:r>
          </w:p>
        </w:tc>
      </w:tr>
      <w:tr>
        <w:trPr>
          <w:trHeight w:val="323" w:hRule="atLeast"/>
        </w:trPr>
        <w:tc>
          <w:tcPr>
            <w:tcW w:w="3551" w:type="dxa"/>
          </w:tcPr>
          <w:p>
            <w:pPr>
              <w:pStyle w:val="TableParagraph"/>
              <w:spacing w:before="65"/>
              <w:ind w:left="71"/>
              <w:rPr>
                <w:sz w:val="16"/>
              </w:rPr>
            </w:pPr>
            <w:r>
              <w:rPr>
                <w:spacing w:val="-4"/>
                <w:sz w:val="16"/>
              </w:rPr>
              <w:t>Veda</w:t>
            </w:r>
          </w:p>
        </w:tc>
        <w:tc>
          <w:tcPr>
            <w:tcW w:w="3170" w:type="dxa"/>
          </w:tcPr>
          <w:p>
            <w:pPr>
              <w:pStyle w:val="TableParagraph"/>
              <w:spacing w:before="65"/>
              <w:ind w:right="63"/>
              <w:jc w:val="right"/>
              <w:rPr>
                <w:sz w:val="16"/>
              </w:rPr>
            </w:pPr>
            <w:r>
              <w:rPr>
                <w:b/>
                <w:sz w:val="16"/>
              </w:rPr>
              <w:t>1</w:t>
            </w:r>
            <w:r>
              <w:rPr>
                <w:b/>
                <w:spacing w:val="-6"/>
                <w:sz w:val="16"/>
              </w:rPr>
              <w:t> </w:t>
            </w:r>
            <w:r>
              <w:rPr>
                <w:b/>
                <w:sz w:val="16"/>
              </w:rPr>
              <w:t>234</w:t>
            </w:r>
            <w:r>
              <w:rPr>
                <w:b/>
                <w:spacing w:val="-5"/>
                <w:sz w:val="16"/>
              </w:rPr>
              <w:t> </w:t>
            </w:r>
            <w:r>
              <w:rPr>
                <w:spacing w:val="-2"/>
                <w:sz w:val="16"/>
              </w:rPr>
              <w:t>personas</w:t>
            </w:r>
          </w:p>
        </w:tc>
        <w:tc>
          <w:tcPr>
            <w:tcW w:w="3271" w:type="dxa"/>
          </w:tcPr>
          <w:p>
            <w:pPr>
              <w:pStyle w:val="TableParagraph"/>
              <w:spacing w:before="65"/>
              <w:ind w:right="62"/>
              <w:jc w:val="right"/>
              <w:rPr>
                <w:b/>
                <w:sz w:val="16"/>
              </w:rPr>
            </w:pPr>
            <w:r>
              <w:rPr>
                <w:b/>
                <w:sz w:val="16"/>
              </w:rPr>
              <w:t>₡531</w:t>
            </w:r>
            <w:r>
              <w:rPr>
                <w:b/>
                <w:spacing w:val="-4"/>
                <w:sz w:val="16"/>
              </w:rPr>
              <w:t> </w:t>
            </w:r>
            <w:r>
              <w:rPr>
                <w:b/>
                <w:sz w:val="16"/>
              </w:rPr>
              <w:t>715</w:t>
            </w:r>
            <w:r>
              <w:rPr>
                <w:b/>
                <w:spacing w:val="-3"/>
                <w:sz w:val="16"/>
              </w:rPr>
              <w:t> </w:t>
            </w:r>
            <w:r>
              <w:rPr>
                <w:b/>
                <w:spacing w:val="-5"/>
                <w:sz w:val="16"/>
              </w:rPr>
              <w:t>000</w:t>
            </w:r>
          </w:p>
        </w:tc>
      </w:tr>
      <w:tr>
        <w:trPr>
          <w:trHeight w:val="316" w:hRule="atLeast"/>
        </w:trPr>
        <w:tc>
          <w:tcPr>
            <w:tcW w:w="3551" w:type="dxa"/>
          </w:tcPr>
          <w:p>
            <w:pPr>
              <w:pStyle w:val="TableParagraph"/>
              <w:spacing w:before="65"/>
              <w:ind w:left="71"/>
              <w:rPr>
                <w:sz w:val="16"/>
              </w:rPr>
            </w:pPr>
            <w:r>
              <w:rPr>
                <w:spacing w:val="-2"/>
                <w:sz w:val="16"/>
              </w:rPr>
              <w:t>Emergencias</w:t>
            </w:r>
          </w:p>
        </w:tc>
        <w:tc>
          <w:tcPr>
            <w:tcW w:w="3170" w:type="dxa"/>
          </w:tcPr>
          <w:p>
            <w:pPr>
              <w:pStyle w:val="TableParagraph"/>
              <w:spacing w:before="65"/>
              <w:ind w:right="63"/>
              <w:jc w:val="right"/>
              <w:rPr>
                <w:sz w:val="16"/>
              </w:rPr>
            </w:pPr>
            <w:r>
              <w:rPr>
                <w:b/>
                <w:sz w:val="16"/>
              </w:rPr>
              <w:t>1472</w:t>
            </w:r>
            <w:r>
              <w:rPr>
                <w:b/>
                <w:spacing w:val="-10"/>
                <w:sz w:val="16"/>
              </w:rPr>
              <w:t> </w:t>
            </w:r>
            <w:r>
              <w:rPr>
                <w:spacing w:val="-2"/>
                <w:sz w:val="16"/>
              </w:rPr>
              <w:t>familias</w:t>
            </w:r>
          </w:p>
        </w:tc>
        <w:tc>
          <w:tcPr>
            <w:tcW w:w="3271" w:type="dxa"/>
          </w:tcPr>
          <w:p>
            <w:pPr>
              <w:pStyle w:val="TableParagraph"/>
              <w:spacing w:before="65"/>
              <w:ind w:right="62"/>
              <w:jc w:val="right"/>
              <w:rPr>
                <w:b/>
                <w:sz w:val="16"/>
              </w:rPr>
            </w:pPr>
            <w:r>
              <w:rPr>
                <w:b/>
                <w:sz w:val="16"/>
              </w:rPr>
              <w:t>₡1</w:t>
            </w:r>
            <w:r>
              <w:rPr>
                <w:b/>
                <w:spacing w:val="-4"/>
                <w:sz w:val="16"/>
              </w:rPr>
              <w:t> </w:t>
            </w:r>
            <w:r>
              <w:rPr>
                <w:b/>
                <w:sz w:val="16"/>
              </w:rPr>
              <w:t>003</w:t>
            </w:r>
            <w:r>
              <w:rPr>
                <w:b/>
                <w:spacing w:val="-3"/>
                <w:sz w:val="16"/>
              </w:rPr>
              <w:t> </w:t>
            </w:r>
            <w:r>
              <w:rPr>
                <w:b/>
                <w:sz w:val="16"/>
              </w:rPr>
              <w:t>505</w:t>
            </w:r>
            <w:r>
              <w:rPr>
                <w:b/>
                <w:spacing w:val="-4"/>
                <w:sz w:val="16"/>
              </w:rPr>
              <w:t> </w:t>
            </w:r>
            <w:r>
              <w:rPr>
                <w:b/>
                <w:spacing w:val="-5"/>
                <w:sz w:val="16"/>
              </w:rPr>
              <w:t>592</w:t>
            </w:r>
          </w:p>
        </w:tc>
      </w:tr>
      <w:tr>
        <w:trPr>
          <w:trHeight w:val="323" w:hRule="atLeast"/>
        </w:trPr>
        <w:tc>
          <w:tcPr>
            <w:tcW w:w="3551" w:type="dxa"/>
          </w:tcPr>
          <w:p>
            <w:pPr>
              <w:pStyle w:val="TableParagraph"/>
              <w:spacing w:before="73"/>
              <w:ind w:left="71"/>
              <w:rPr>
                <w:sz w:val="16"/>
              </w:rPr>
            </w:pPr>
            <w:r>
              <w:rPr>
                <w:sz w:val="16"/>
              </w:rPr>
              <w:t>Mejoramiento</w:t>
            </w:r>
            <w:r>
              <w:rPr>
                <w:spacing w:val="-12"/>
                <w:sz w:val="16"/>
              </w:rPr>
              <w:t> </w:t>
            </w:r>
            <w:r>
              <w:rPr>
                <w:sz w:val="16"/>
              </w:rPr>
              <w:t>de</w:t>
            </w:r>
            <w:r>
              <w:rPr>
                <w:spacing w:val="-10"/>
                <w:sz w:val="16"/>
              </w:rPr>
              <w:t> </w:t>
            </w:r>
            <w:r>
              <w:rPr>
                <w:spacing w:val="-2"/>
                <w:sz w:val="16"/>
              </w:rPr>
              <w:t>Vivienda</w:t>
            </w:r>
          </w:p>
        </w:tc>
        <w:tc>
          <w:tcPr>
            <w:tcW w:w="3170" w:type="dxa"/>
          </w:tcPr>
          <w:p>
            <w:pPr>
              <w:pStyle w:val="TableParagraph"/>
              <w:spacing w:before="73"/>
              <w:ind w:right="63"/>
              <w:jc w:val="right"/>
              <w:rPr>
                <w:sz w:val="16"/>
              </w:rPr>
            </w:pPr>
            <w:r>
              <w:rPr>
                <w:b/>
                <w:spacing w:val="-2"/>
                <w:sz w:val="16"/>
              </w:rPr>
              <w:t>193</w:t>
            </w:r>
            <w:r>
              <w:rPr>
                <w:b/>
                <w:spacing w:val="-7"/>
                <w:sz w:val="16"/>
              </w:rPr>
              <w:t> </w:t>
            </w:r>
            <w:r>
              <w:rPr>
                <w:spacing w:val="-2"/>
                <w:sz w:val="16"/>
              </w:rPr>
              <w:t>familias</w:t>
            </w:r>
          </w:p>
        </w:tc>
        <w:tc>
          <w:tcPr>
            <w:tcW w:w="3271" w:type="dxa"/>
          </w:tcPr>
          <w:p>
            <w:pPr>
              <w:pStyle w:val="TableParagraph"/>
              <w:spacing w:before="73"/>
              <w:ind w:right="62"/>
              <w:jc w:val="right"/>
              <w:rPr>
                <w:b/>
                <w:sz w:val="16"/>
              </w:rPr>
            </w:pPr>
            <w:r>
              <w:rPr>
                <w:b/>
                <w:sz w:val="16"/>
              </w:rPr>
              <w:t>₡592</w:t>
            </w:r>
            <w:r>
              <w:rPr>
                <w:b/>
                <w:spacing w:val="-4"/>
                <w:sz w:val="16"/>
              </w:rPr>
              <w:t> </w:t>
            </w:r>
            <w:r>
              <w:rPr>
                <w:b/>
                <w:sz w:val="16"/>
              </w:rPr>
              <w:t>312</w:t>
            </w:r>
            <w:r>
              <w:rPr>
                <w:b/>
                <w:spacing w:val="-3"/>
                <w:sz w:val="16"/>
              </w:rPr>
              <w:t> </w:t>
            </w:r>
            <w:r>
              <w:rPr>
                <w:b/>
                <w:spacing w:val="-5"/>
                <w:sz w:val="16"/>
              </w:rPr>
              <w:t>438</w:t>
            </w:r>
          </w:p>
        </w:tc>
      </w:tr>
      <w:tr>
        <w:trPr>
          <w:trHeight w:val="359" w:hRule="atLeast"/>
        </w:trPr>
        <w:tc>
          <w:tcPr>
            <w:tcW w:w="3551" w:type="dxa"/>
          </w:tcPr>
          <w:p>
            <w:pPr>
              <w:pStyle w:val="TableParagraph"/>
              <w:spacing w:before="87"/>
              <w:ind w:left="71"/>
              <w:rPr>
                <w:sz w:val="16"/>
              </w:rPr>
            </w:pPr>
            <w:r>
              <w:rPr>
                <w:sz w:val="16"/>
              </w:rPr>
              <w:t>Mejoramiento</w:t>
            </w:r>
            <w:r>
              <w:rPr>
                <w:spacing w:val="-9"/>
                <w:sz w:val="16"/>
              </w:rPr>
              <w:t> </w:t>
            </w:r>
            <w:r>
              <w:rPr>
                <w:sz w:val="16"/>
              </w:rPr>
              <w:t>de</w:t>
            </w:r>
            <w:r>
              <w:rPr>
                <w:spacing w:val="-2"/>
                <w:sz w:val="16"/>
              </w:rPr>
              <w:t> </w:t>
            </w:r>
            <w:r>
              <w:rPr>
                <w:sz w:val="16"/>
              </w:rPr>
              <w:t>Vivienda</w:t>
            </w:r>
            <w:r>
              <w:rPr>
                <w:spacing w:val="-9"/>
                <w:sz w:val="16"/>
              </w:rPr>
              <w:t> </w:t>
            </w:r>
            <w:r>
              <w:rPr>
                <w:sz w:val="16"/>
              </w:rPr>
              <w:t>para</w:t>
            </w:r>
            <w:r>
              <w:rPr>
                <w:spacing w:val="-8"/>
                <w:sz w:val="16"/>
              </w:rPr>
              <w:t> </w:t>
            </w:r>
            <w:r>
              <w:rPr>
                <w:spacing w:val="-2"/>
                <w:sz w:val="16"/>
              </w:rPr>
              <w:t>emergencias</w:t>
            </w:r>
          </w:p>
        </w:tc>
        <w:tc>
          <w:tcPr>
            <w:tcW w:w="3170" w:type="dxa"/>
          </w:tcPr>
          <w:p>
            <w:pPr>
              <w:pStyle w:val="TableParagraph"/>
              <w:spacing w:before="87"/>
              <w:ind w:right="63"/>
              <w:jc w:val="right"/>
              <w:rPr>
                <w:sz w:val="16"/>
              </w:rPr>
            </w:pPr>
            <w:r>
              <w:rPr>
                <w:b/>
                <w:sz w:val="16"/>
              </w:rPr>
              <w:t>6</w:t>
            </w:r>
            <w:r>
              <w:rPr>
                <w:b/>
                <w:spacing w:val="-5"/>
                <w:sz w:val="16"/>
              </w:rPr>
              <w:t> </w:t>
            </w:r>
            <w:r>
              <w:rPr>
                <w:spacing w:val="-2"/>
                <w:sz w:val="16"/>
              </w:rPr>
              <w:t>familias</w:t>
            </w:r>
          </w:p>
        </w:tc>
        <w:tc>
          <w:tcPr>
            <w:tcW w:w="3271" w:type="dxa"/>
          </w:tcPr>
          <w:p>
            <w:pPr>
              <w:pStyle w:val="TableParagraph"/>
              <w:spacing w:line="166" w:lineRule="exact" w:before="173"/>
              <w:ind w:right="62"/>
              <w:jc w:val="right"/>
              <w:rPr>
                <w:b/>
                <w:sz w:val="16"/>
              </w:rPr>
            </w:pPr>
            <w:r>
              <w:rPr>
                <w:b/>
                <w:sz w:val="16"/>
              </w:rPr>
              <w:t>₡28</w:t>
            </w:r>
            <w:r>
              <w:rPr>
                <w:b/>
                <w:spacing w:val="-6"/>
                <w:sz w:val="16"/>
              </w:rPr>
              <w:t> </w:t>
            </w:r>
            <w:r>
              <w:rPr>
                <w:b/>
                <w:sz w:val="16"/>
              </w:rPr>
              <w:t>203</w:t>
            </w:r>
            <w:r>
              <w:rPr>
                <w:b/>
                <w:spacing w:val="2"/>
                <w:sz w:val="16"/>
              </w:rPr>
              <w:t> </w:t>
            </w:r>
            <w:r>
              <w:rPr>
                <w:b/>
                <w:spacing w:val="-5"/>
                <w:sz w:val="16"/>
              </w:rPr>
              <w:t>324</w:t>
            </w:r>
          </w:p>
        </w:tc>
      </w:tr>
      <w:tr>
        <w:trPr>
          <w:trHeight w:val="323" w:hRule="atLeast"/>
        </w:trPr>
        <w:tc>
          <w:tcPr>
            <w:tcW w:w="3551" w:type="dxa"/>
          </w:tcPr>
          <w:p>
            <w:pPr>
              <w:pStyle w:val="TableParagraph"/>
              <w:spacing w:before="73"/>
              <w:ind w:left="71"/>
              <w:rPr>
                <w:sz w:val="16"/>
              </w:rPr>
            </w:pPr>
            <w:r>
              <w:rPr>
                <w:spacing w:val="-2"/>
                <w:sz w:val="16"/>
              </w:rPr>
              <w:t>Titulación</w:t>
            </w:r>
          </w:p>
        </w:tc>
        <w:tc>
          <w:tcPr>
            <w:tcW w:w="3170" w:type="dxa"/>
          </w:tcPr>
          <w:p>
            <w:pPr>
              <w:pStyle w:val="TableParagraph"/>
              <w:spacing w:before="73"/>
              <w:ind w:right="63"/>
              <w:jc w:val="right"/>
              <w:rPr>
                <w:sz w:val="16"/>
              </w:rPr>
            </w:pPr>
            <w:r>
              <w:rPr>
                <w:b/>
                <w:spacing w:val="-2"/>
                <w:sz w:val="16"/>
              </w:rPr>
              <w:t>96</w:t>
            </w:r>
            <w:r>
              <w:rPr>
                <w:spacing w:val="-2"/>
                <w:sz w:val="16"/>
              </w:rPr>
              <w:t>Titulaciones</w:t>
            </w:r>
          </w:p>
        </w:tc>
        <w:tc>
          <w:tcPr>
            <w:tcW w:w="3271" w:type="dxa"/>
          </w:tcPr>
          <w:p>
            <w:pPr>
              <w:pStyle w:val="TableParagraph"/>
              <w:spacing w:before="73"/>
              <w:ind w:right="62"/>
              <w:jc w:val="right"/>
              <w:rPr>
                <w:b/>
                <w:sz w:val="16"/>
              </w:rPr>
            </w:pPr>
            <w:r>
              <w:rPr>
                <w:b/>
                <w:sz w:val="16"/>
              </w:rPr>
              <w:t>₡12</w:t>
            </w:r>
            <w:r>
              <w:rPr>
                <w:b/>
                <w:spacing w:val="-6"/>
                <w:sz w:val="16"/>
              </w:rPr>
              <w:t> </w:t>
            </w:r>
            <w:r>
              <w:rPr>
                <w:b/>
                <w:sz w:val="16"/>
              </w:rPr>
              <w:t>707</w:t>
            </w:r>
            <w:r>
              <w:rPr>
                <w:b/>
                <w:spacing w:val="2"/>
                <w:sz w:val="16"/>
              </w:rPr>
              <w:t> </w:t>
            </w:r>
            <w:r>
              <w:rPr>
                <w:b/>
                <w:spacing w:val="-5"/>
                <w:sz w:val="16"/>
              </w:rPr>
              <w:t>900</w:t>
            </w:r>
          </w:p>
        </w:tc>
      </w:tr>
      <w:tr>
        <w:trPr>
          <w:trHeight w:val="373" w:hRule="atLeast"/>
        </w:trPr>
        <w:tc>
          <w:tcPr>
            <w:tcW w:w="3551" w:type="dxa"/>
          </w:tcPr>
          <w:p>
            <w:pPr>
              <w:pStyle w:val="TableParagraph"/>
              <w:spacing w:before="94"/>
              <w:ind w:left="71"/>
              <w:rPr>
                <w:sz w:val="16"/>
              </w:rPr>
            </w:pPr>
            <w:r>
              <w:rPr>
                <w:sz w:val="16"/>
              </w:rPr>
              <w:t>Paquetes</w:t>
            </w:r>
            <w:r>
              <w:rPr>
                <w:spacing w:val="-6"/>
                <w:sz w:val="16"/>
              </w:rPr>
              <w:t> </w:t>
            </w:r>
            <w:r>
              <w:rPr>
                <w:sz w:val="16"/>
              </w:rPr>
              <w:t>de</w:t>
            </w:r>
            <w:r>
              <w:rPr>
                <w:spacing w:val="-7"/>
                <w:sz w:val="16"/>
              </w:rPr>
              <w:t> </w:t>
            </w:r>
            <w:r>
              <w:rPr>
                <w:sz w:val="16"/>
              </w:rPr>
              <w:t>implementos</w:t>
            </w:r>
            <w:r>
              <w:rPr>
                <w:spacing w:val="-5"/>
                <w:sz w:val="16"/>
              </w:rPr>
              <w:t> </w:t>
            </w:r>
            <w:r>
              <w:rPr>
                <w:spacing w:val="-2"/>
                <w:sz w:val="16"/>
              </w:rPr>
              <w:t>escolares</w:t>
            </w:r>
          </w:p>
        </w:tc>
        <w:tc>
          <w:tcPr>
            <w:tcW w:w="3170" w:type="dxa"/>
          </w:tcPr>
          <w:p>
            <w:pPr>
              <w:pStyle w:val="TableParagraph"/>
              <w:spacing w:before="1"/>
              <w:ind w:right="54"/>
              <w:jc w:val="right"/>
              <w:rPr>
                <w:b/>
                <w:sz w:val="16"/>
              </w:rPr>
            </w:pPr>
            <w:r>
              <w:rPr>
                <w:sz w:val="16"/>
              </w:rPr>
              <w:t>3672</w:t>
            </w:r>
            <w:r>
              <w:rPr>
                <w:spacing w:val="-4"/>
                <w:sz w:val="16"/>
              </w:rPr>
              <w:t> </w:t>
            </w:r>
            <w:r>
              <w:rPr>
                <w:sz w:val="16"/>
              </w:rPr>
              <w:t>centros</w:t>
            </w:r>
            <w:r>
              <w:rPr>
                <w:spacing w:val="-2"/>
                <w:sz w:val="16"/>
              </w:rPr>
              <w:t> </w:t>
            </w:r>
            <w:r>
              <w:rPr>
                <w:sz w:val="16"/>
              </w:rPr>
              <w:t>educativos</w:t>
            </w:r>
            <w:r>
              <w:rPr>
                <w:spacing w:val="-8"/>
                <w:sz w:val="16"/>
              </w:rPr>
              <w:t> </w:t>
            </w:r>
            <w:r>
              <w:rPr>
                <w:sz w:val="16"/>
              </w:rPr>
              <w:t>/</w:t>
            </w:r>
            <w:r>
              <w:rPr>
                <w:spacing w:val="-2"/>
                <w:sz w:val="16"/>
              </w:rPr>
              <w:t> </w:t>
            </w:r>
            <w:r>
              <w:rPr>
                <w:b/>
                <w:spacing w:val="-2"/>
                <w:sz w:val="16"/>
              </w:rPr>
              <w:t>198000</w:t>
            </w:r>
          </w:p>
          <w:p>
            <w:pPr>
              <w:pStyle w:val="TableParagraph"/>
              <w:spacing w:line="166" w:lineRule="exact" w:before="3"/>
              <w:ind w:right="62"/>
              <w:jc w:val="right"/>
              <w:rPr>
                <w:sz w:val="16"/>
              </w:rPr>
            </w:pPr>
            <w:r>
              <w:rPr>
                <w:spacing w:val="-2"/>
                <w:sz w:val="16"/>
              </w:rPr>
              <w:t>paquetes</w:t>
            </w:r>
          </w:p>
        </w:tc>
        <w:tc>
          <w:tcPr>
            <w:tcW w:w="3271" w:type="dxa"/>
          </w:tcPr>
          <w:p>
            <w:pPr>
              <w:pStyle w:val="TableParagraph"/>
              <w:spacing w:before="4"/>
              <w:rPr>
                <w:b/>
                <w:sz w:val="16"/>
              </w:rPr>
            </w:pPr>
          </w:p>
          <w:p>
            <w:pPr>
              <w:pStyle w:val="TableParagraph"/>
              <w:spacing w:line="166" w:lineRule="exact"/>
              <w:ind w:right="62"/>
              <w:jc w:val="right"/>
              <w:rPr>
                <w:b/>
                <w:sz w:val="16"/>
              </w:rPr>
            </w:pPr>
            <w:r>
              <w:rPr>
                <w:b/>
                <w:sz w:val="16"/>
              </w:rPr>
              <w:t>₡1</w:t>
            </w:r>
            <w:r>
              <w:rPr>
                <w:b/>
                <w:spacing w:val="-4"/>
                <w:sz w:val="16"/>
              </w:rPr>
              <w:t> </w:t>
            </w:r>
            <w:r>
              <w:rPr>
                <w:b/>
                <w:sz w:val="16"/>
              </w:rPr>
              <w:t>612</w:t>
            </w:r>
            <w:r>
              <w:rPr>
                <w:b/>
                <w:spacing w:val="-3"/>
                <w:sz w:val="16"/>
              </w:rPr>
              <w:t> </w:t>
            </w:r>
            <w:r>
              <w:rPr>
                <w:b/>
                <w:sz w:val="16"/>
              </w:rPr>
              <w:t>078</w:t>
            </w:r>
            <w:r>
              <w:rPr>
                <w:b/>
                <w:spacing w:val="-4"/>
                <w:sz w:val="16"/>
              </w:rPr>
              <w:t> </w:t>
            </w:r>
            <w:r>
              <w:rPr>
                <w:b/>
                <w:spacing w:val="-5"/>
                <w:sz w:val="16"/>
              </w:rPr>
              <w:t>765</w:t>
            </w:r>
          </w:p>
        </w:tc>
      </w:tr>
      <w:tr>
        <w:trPr>
          <w:trHeight w:val="316" w:hRule="atLeast"/>
        </w:trPr>
        <w:tc>
          <w:tcPr>
            <w:tcW w:w="3551" w:type="dxa"/>
          </w:tcPr>
          <w:p>
            <w:pPr>
              <w:pStyle w:val="TableParagraph"/>
              <w:spacing w:before="65"/>
              <w:ind w:left="71"/>
              <w:rPr>
                <w:sz w:val="16"/>
              </w:rPr>
            </w:pPr>
            <w:r>
              <w:rPr>
                <w:spacing w:val="-2"/>
                <w:sz w:val="16"/>
              </w:rPr>
              <w:t>Avancemos</w:t>
            </w:r>
          </w:p>
        </w:tc>
        <w:tc>
          <w:tcPr>
            <w:tcW w:w="3170" w:type="dxa"/>
          </w:tcPr>
          <w:p>
            <w:pPr>
              <w:pStyle w:val="TableParagraph"/>
              <w:spacing w:before="65"/>
              <w:ind w:right="55"/>
              <w:jc w:val="right"/>
              <w:rPr>
                <w:sz w:val="16"/>
              </w:rPr>
            </w:pPr>
            <w:r>
              <w:rPr>
                <w:b/>
                <w:sz w:val="16"/>
              </w:rPr>
              <w:t>289</w:t>
            </w:r>
            <w:r>
              <w:rPr>
                <w:b/>
                <w:spacing w:val="-6"/>
                <w:sz w:val="16"/>
              </w:rPr>
              <w:t> </w:t>
            </w:r>
            <w:r>
              <w:rPr>
                <w:b/>
                <w:sz w:val="16"/>
              </w:rPr>
              <w:t>974</w:t>
            </w:r>
            <w:r>
              <w:rPr>
                <w:b/>
                <w:spacing w:val="-4"/>
                <w:sz w:val="16"/>
              </w:rPr>
              <w:t> </w:t>
            </w:r>
            <w:r>
              <w:rPr>
                <w:spacing w:val="-2"/>
                <w:sz w:val="16"/>
              </w:rPr>
              <w:t>estudiantes</w:t>
            </w:r>
          </w:p>
        </w:tc>
        <w:tc>
          <w:tcPr>
            <w:tcW w:w="3271" w:type="dxa"/>
          </w:tcPr>
          <w:p>
            <w:pPr>
              <w:pStyle w:val="TableParagraph"/>
              <w:spacing w:line="166" w:lineRule="exact" w:before="130"/>
              <w:ind w:right="62"/>
              <w:jc w:val="right"/>
              <w:rPr>
                <w:b/>
                <w:sz w:val="16"/>
              </w:rPr>
            </w:pPr>
            <w:r>
              <w:rPr>
                <w:b/>
                <w:sz w:val="16"/>
              </w:rPr>
              <w:t>₡85</w:t>
            </w:r>
            <w:r>
              <w:rPr>
                <w:b/>
                <w:spacing w:val="-7"/>
                <w:sz w:val="16"/>
              </w:rPr>
              <w:t> </w:t>
            </w:r>
            <w:r>
              <w:rPr>
                <w:b/>
                <w:sz w:val="16"/>
              </w:rPr>
              <w:t>303 736 </w:t>
            </w:r>
            <w:r>
              <w:rPr>
                <w:b/>
                <w:spacing w:val="-5"/>
                <w:sz w:val="16"/>
              </w:rPr>
              <w:t>000</w:t>
            </w:r>
          </w:p>
        </w:tc>
      </w:tr>
      <w:tr>
        <w:trPr>
          <w:trHeight w:val="323" w:hRule="atLeast"/>
        </w:trPr>
        <w:tc>
          <w:tcPr>
            <w:tcW w:w="3551" w:type="dxa"/>
          </w:tcPr>
          <w:p>
            <w:pPr>
              <w:pStyle w:val="TableParagraph"/>
              <w:spacing w:before="73"/>
              <w:ind w:left="71"/>
              <w:rPr>
                <w:sz w:val="16"/>
              </w:rPr>
            </w:pPr>
            <w:r>
              <w:rPr>
                <w:sz w:val="16"/>
              </w:rPr>
              <w:t>TMC-Personas</w:t>
            </w:r>
            <w:r>
              <w:rPr>
                <w:spacing w:val="-6"/>
                <w:sz w:val="16"/>
              </w:rPr>
              <w:t> </w:t>
            </w:r>
            <w:r>
              <w:rPr>
                <w:sz w:val="16"/>
              </w:rPr>
              <w:t>trabajadoras</w:t>
            </w:r>
            <w:r>
              <w:rPr>
                <w:spacing w:val="-5"/>
                <w:sz w:val="16"/>
              </w:rPr>
              <w:t> </w:t>
            </w:r>
            <w:r>
              <w:rPr>
                <w:sz w:val="16"/>
              </w:rPr>
              <w:t>menores</w:t>
            </w:r>
            <w:r>
              <w:rPr>
                <w:spacing w:val="-11"/>
                <w:sz w:val="16"/>
              </w:rPr>
              <w:t> </w:t>
            </w:r>
            <w:r>
              <w:rPr>
                <w:sz w:val="16"/>
              </w:rPr>
              <w:t>de</w:t>
            </w:r>
            <w:r>
              <w:rPr>
                <w:spacing w:val="-11"/>
                <w:sz w:val="16"/>
              </w:rPr>
              <w:t> </w:t>
            </w:r>
            <w:r>
              <w:rPr>
                <w:spacing w:val="-4"/>
                <w:sz w:val="16"/>
              </w:rPr>
              <w:t>edad</w:t>
            </w:r>
          </w:p>
        </w:tc>
        <w:tc>
          <w:tcPr>
            <w:tcW w:w="3170" w:type="dxa"/>
          </w:tcPr>
          <w:p>
            <w:pPr>
              <w:pStyle w:val="TableParagraph"/>
              <w:spacing w:before="73"/>
              <w:ind w:right="63"/>
              <w:jc w:val="right"/>
              <w:rPr>
                <w:sz w:val="16"/>
              </w:rPr>
            </w:pPr>
            <w:r>
              <w:rPr>
                <w:b/>
                <w:sz w:val="16"/>
              </w:rPr>
              <w:t>412</w:t>
            </w:r>
            <w:r>
              <w:rPr>
                <w:b/>
                <w:spacing w:val="-6"/>
                <w:sz w:val="16"/>
              </w:rPr>
              <w:t> </w:t>
            </w:r>
            <w:r>
              <w:rPr>
                <w:spacing w:val="-2"/>
                <w:sz w:val="16"/>
              </w:rPr>
              <w:t>personas</w:t>
            </w:r>
          </w:p>
        </w:tc>
        <w:tc>
          <w:tcPr>
            <w:tcW w:w="3271" w:type="dxa"/>
          </w:tcPr>
          <w:p>
            <w:pPr>
              <w:pStyle w:val="TableParagraph"/>
              <w:spacing w:line="166" w:lineRule="exact" w:before="138"/>
              <w:ind w:right="62"/>
              <w:jc w:val="right"/>
              <w:rPr>
                <w:b/>
                <w:sz w:val="16"/>
              </w:rPr>
            </w:pPr>
            <w:r>
              <w:rPr>
                <w:b/>
                <w:sz w:val="16"/>
              </w:rPr>
              <w:t>₡266</w:t>
            </w:r>
            <w:r>
              <w:rPr>
                <w:b/>
                <w:spacing w:val="-4"/>
                <w:sz w:val="16"/>
              </w:rPr>
              <w:t> </w:t>
            </w:r>
            <w:r>
              <w:rPr>
                <w:b/>
                <w:sz w:val="16"/>
              </w:rPr>
              <w:t>420</w:t>
            </w:r>
            <w:r>
              <w:rPr>
                <w:b/>
                <w:spacing w:val="-3"/>
                <w:sz w:val="16"/>
              </w:rPr>
              <w:t> </w:t>
            </w:r>
            <w:r>
              <w:rPr>
                <w:b/>
                <w:spacing w:val="-5"/>
                <w:sz w:val="16"/>
              </w:rPr>
              <w:t>000</w:t>
            </w:r>
          </w:p>
        </w:tc>
      </w:tr>
      <w:tr>
        <w:trPr>
          <w:trHeight w:val="316" w:hRule="atLeast"/>
        </w:trPr>
        <w:tc>
          <w:tcPr>
            <w:tcW w:w="3551" w:type="dxa"/>
          </w:tcPr>
          <w:p>
            <w:pPr>
              <w:pStyle w:val="TableParagraph"/>
              <w:spacing w:before="65"/>
              <w:ind w:left="71"/>
              <w:rPr>
                <w:sz w:val="16"/>
              </w:rPr>
            </w:pPr>
            <w:r>
              <w:rPr>
                <w:sz w:val="16"/>
              </w:rPr>
              <w:t>Procesos</w:t>
            </w:r>
            <w:r>
              <w:rPr>
                <w:spacing w:val="-11"/>
                <w:sz w:val="16"/>
              </w:rPr>
              <w:t> </w:t>
            </w:r>
            <w:r>
              <w:rPr>
                <w:spacing w:val="-2"/>
                <w:sz w:val="16"/>
              </w:rPr>
              <w:t>Formativos</w:t>
            </w:r>
          </w:p>
        </w:tc>
        <w:tc>
          <w:tcPr>
            <w:tcW w:w="3170" w:type="dxa"/>
          </w:tcPr>
          <w:p>
            <w:pPr>
              <w:pStyle w:val="TableParagraph"/>
              <w:spacing w:before="65"/>
              <w:ind w:right="63"/>
              <w:jc w:val="right"/>
              <w:rPr>
                <w:sz w:val="16"/>
              </w:rPr>
            </w:pPr>
            <w:r>
              <w:rPr>
                <w:b/>
                <w:spacing w:val="-2"/>
                <w:sz w:val="16"/>
              </w:rPr>
              <w:t>10778</w:t>
            </w:r>
            <w:r>
              <w:rPr>
                <w:b/>
                <w:spacing w:val="-3"/>
                <w:sz w:val="16"/>
              </w:rPr>
              <w:t> </w:t>
            </w:r>
            <w:r>
              <w:rPr>
                <w:spacing w:val="-2"/>
                <w:sz w:val="16"/>
              </w:rPr>
              <w:t>personas</w:t>
            </w:r>
          </w:p>
        </w:tc>
        <w:tc>
          <w:tcPr>
            <w:tcW w:w="3271" w:type="dxa"/>
          </w:tcPr>
          <w:p>
            <w:pPr>
              <w:pStyle w:val="TableParagraph"/>
              <w:spacing w:line="166" w:lineRule="exact" w:before="130"/>
              <w:ind w:right="62"/>
              <w:jc w:val="right"/>
              <w:rPr>
                <w:b/>
                <w:sz w:val="16"/>
              </w:rPr>
            </w:pPr>
            <w:r>
              <w:rPr>
                <w:b/>
                <w:sz w:val="16"/>
              </w:rPr>
              <w:t>₡3</w:t>
            </w:r>
            <w:r>
              <w:rPr>
                <w:b/>
                <w:spacing w:val="-4"/>
                <w:sz w:val="16"/>
              </w:rPr>
              <w:t> </w:t>
            </w:r>
            <w:r>
              <w:rPr>
                <w:b/>
                <w:sz w:val="16"/>
              </w:rPr>
              <w:t>190</w:t>
            </w:r>
            <w:r>
              <w:rPr>
                <w:b/>
                <w:spacing w:val="-3"/>
                <w:sz w:val="16"/>
              </w:rPr>
              <w:t> </w:t>
            </w:r>
            <w:r>
              <w:rPr>
                <w:b/>
                <w:sz w:val="16"/>
              </w:rPr>
              <w:t>800</w:t>
            </w:r>
            <w:r>
              <w:rPr>
                <w:b/>
                <w:spacing w:val="-4"/>
                <w:sz w:val="16"/>
              </w:rPr>
              <w:t> </w:t>
            </w:r>
            <w:r>
              <w:rPr>
                <w:b/>
                <w:spacing w:val="-5"/>
                <w:sz w:val="16"/>
              </w:rPr>
              <w:t>000</w:t>
            </w:r>
          </w:p>
        </w:tc>
      </w:tr>
      <w:tr>
        <w:trPr>
          <w:trHeight w:val="323" w:hRule="atLeast"/>
        </w:trPr>
        <w:tc>
          <w:tcPr>
            <w:tcW w:w="3551" w:type="dxa"/>
          </w:tcPr>
          <w:p>
            <w:pPr>
              <w:pStyle w:val="TableParagraph"/>
              <w:spacing w:before="73"/>
              <w:ind w:left="71"/>
              <w:rPr>
                <w:sz w:val="16"/>
              </w:rPr>
            </w:pPr>
            <w:r>
              <w:rPr>
                <w:spacing w:val="-2"/>
                <w:sz w:val="16"/>
              </w:rPr>
              <w:t>Capacitación</w:t>
            </w:r>
          </w:p>
        </w:tc>
        <w:tc>
          <w:tcPr>
            <w:tcW w:w="3170" w:type="dxa"/>
          </w:tcPr>
          <w:p>
            <w:pPr>
              <w:pStyle w:val="TableParagraph"/>
              <w:spacing w:before="73"/>
              <w:ind w:right="63"/>
              <w:jc w:val="right"/>
              <w:rPr>
                <w:sz w:val="16"/>
              </w:rPr>
            </w:pPr>
            <w:r>
              <w:rPr>
                <w:b/>
                <w:sz w:val="16"/>
              </w:rPr>
              <w:t>3394</w:t>
            </w:r>
            <w:r>
              <w:rPr>
                <w:b/>
                <w:spacing w:val="-10"/>
                <w:sz w:val="16"/>
              </w:rPr>
              <w:t> </w:t>
            </w:r>
            <w:r>
              <w:rPr>
                <w:spacing w:val="-2"/>
                <w:sz w:val="16"/>
              </w:rPr>
              <w:t>personas</w:t>
            </w:r>
          </w:p>
        </w:tc>
        <w:tc>
          <w:tcPr>
            <w:tcW w:w="3271" w:type="dxa"/>
          </w:tcPr>
          <w:p>
            <w:pPr>
              <w:pStyle w:val="TableParagraph"/>
              <w:spacing w:before="73"/>
              <w:ind w:right="62"/>
              <w:jc w:val="right"/>
              <w:rPr>
                <w:b/>
                <w:sz w:val="16"/>
              </w:rPr>
            </w:pPr>
            <w:r>
              <w:rPr>
                <w:b/>
                <w:sz w:val="16"/>
              </w:rPr>
              <w:t>₡934</w:t>
            </w:r>
            <w:r>
              <w:rPr>
                <w:b/>
                <w:spacing w:val="-4"/>
                <w:sz w:val="16"/>
              </w:rPr>
              <w:t> </w:t>
            </w:r>
            <w:r>
              <w:rPr>
                <w:b/>
                <w:sz w:val="16"/>
              </w:rPr>
              <w:t>679</w:t>
            </w:r>
            <w:r>
              <w:rPr>
                <w:b/>
                <w:spacing w:val="-3"/>
                <w:sz w:val="16"/>
              </w:rPr>
              <w:t> </w:t>
            </w:r>
            <w:r>
              <w:rPr>
                <w:b/>
                <w:spacing w:val="-5"/>
                <w:sz w:val="16"/>
              </w:rPr>
              <w:t>382</w:t>
            </w:r>
          </w:p>
        </w:tc>
      </w:tr>
      <w:tr>
        <w:trPr>
          <w:trHeight w:val="316" w:hRule="atLeast"/>
        </w:trPr>
        <w:tc>
          <w:tcPr>
            <w:tcW w:w="3551" w:type="dxa"/>
          </w:tcPr>
          <w:p>
            <w:pPr>
              <w:pStyle w:val="TableParagraph"/>
              <w:spacing w:before="65"/>
              <w:ind w:left="71"/>
              <w:rPr>
                <w:sz w:val="16"/>
              </w:rPr>
            </w:pPr>
            <w:r>
              <w:rPr>
                <w:spacing w:val="-2"/>
                <w:sz w:val="16"/>
              </w:rPr>
              <w:t>Emprendimientos</w:t>
            </w:r>
            <w:r>
              <w:rPr>
                <w:spacing w:val="14"/>
                <w:sz w:val="16"/>
              </w:rPr>
              <w:t> </w:t>
            </w:r>
            <w:r>
              <w:rPr>
                <w:spacing w:val="-2"/>
                <w:sz w:val="16"/>
              </w:rPr>
              <w:t>productivos</w:t>
            </w:r>
          </w:p>
        </w:tc>
        <w:tc>
          <w:tcPr>
            <w:tcW w:w="3170" w:type="dxa"/>
          </w:tcPr>
          <w:p>
            <w:pPr>
              <w:pStyle w:val="TableParagraph"/>
              <w:spacing w:before="65"/>
              <w:ind w:right="63"/>
              <w:jc w:val="right"/>
              <w:rPr>
                <w:sz w:val="16"/>
              </w:rPr>
            </w:pPr>
            <w:r>
              <w:rPr>
                <w:b/>
                <w:sz w:val="16"/>
              </w:rPr>
              <w:t>588</w:t>
            </w:r>
            <w:r>
              <w:rPr>
                <w:b/>
                <w:spacing w:val="-6"/>
                <w:sz w:val="16"/>
              </w:rPr>
              <w:t> </w:t>
            </w:r>
            <w:r>
              <w:rPr>
                <w:spacing w:val="-2"/>
                <w:sz w:val="16"/>
              </w:rPr>
              <w:t>personas</w:t>
            </w:r>
          </w:p>
        </w:tc>
        <w:tc>
          <w:tcPr>
            <w:tcW w:w="3271" w:type="dxa"/>
          </w:tcPr>
          <w:p>
            <w:pPr>
              <w:pStyle w:val="TableParagraph"/>
              <w:spacing w:before="65"/>
              <w:ind w:right="62"/>
              <w:jc w:val="right"/>
              <w:rPr>
                <w:b/>
                <w:sz w:val="16"/>
              </w:rPr>
            </w:pPr>
            <w:r>
              <w:rPr>
                <w:b/>
                <w:sz w:val="16"/>
              </w:rPr>
              <w:t>₡921</w:t>
            </w:r>
            <w:r>
              <w:rPr>
                <w:b/>
                <w:spacing w:val="-4"/>
                <w:sz w:val="16"/>
              </w:rPr>
              <w:t> </w:t>
            </w:r>
            <w:r>
              <w:rPr>
                <w:b/>
                <w:sz w:val="16"/>
              </w:rPr>
              <w:t>435</w:t>
            </w:r>
            <w:r>
              <w:rPr>
                <w:b/>
                <w:spacing w:val="-3"/>
                <w:sz w:val="16"/>
              </w:rPr>
              <w:t> </w:t>
            </w:r>
            <w:r>
              <w:rPr>
                <w:b/>
                <w:spacing w:val="-5"/>
                <w:sz w:val="16"/>
              </w:rPr>
              <w:t>784</w:t>
            </w:r>
          </w:p>
        </w:tc>
      </w:tr>
      <w:tr>
        <w:trPr>
          <w:trHeight w:val="409" w:hRule="atLeast"/>
        </w:trPr>
        <w:tc>
          <w:tcPr>
            <w:tcW w:w="3551" w:type="dxa"/>
          </w:tcPr>
          <w:p>
            <w:pPr>
              <w:pStyle w:val="TableParagraph"/>
              <w:spacing w:before="116"/>
              <w:ind w:left="71"/>
              <w:rPr>
                <w:sz w:val="16"/>
              </w:rPr>
            </w:pPr>
            <w:r>
              <w:rPr>
                <w:sz w:val="16"/>
              </w:rPr>
              <w:t>Proyectos</w:t>
            </w:r>
            <w:r>
              <w:rPr>
                <w:spacing w:val="-6"/>
                <w:sz w:val="16"/>
              </w:rPr>
              <w:t> </w:t>
            </w:r>
            <w:r>
              <w:rPr>
                <w:sz w:val="16"/>
              </w:rPr>
              <w:t>Socio</w:t>
            </w:r>
            <w:r>
              <w:rPr>
                <w:spacing w:val="-7"/>
                <w:sz w:val="16"/>
              </w:rPr>
              <w:t> </w:t>
            </w:r>
            <w:r>
              <w:rPr>
                <w:spacing w:val="-2"/>
                <w:sz w:val="16"/>
              </w:rPr>
              <w:t>productivos</w:t>
            </w:r>
          </w:p>
        </w:tc>
        <w:tc>
          <w:tcPr>
            <w:tcW w:w="3170" w:type="dxa"/>
          </w:tcPr>
          <w:p>
            <w:pPr>
              <w:pStyle w:val="TableParagraph"/>
              <w:spacing w:before="116"/>
              <w:ind w:right="63"/>
              <w:jc w:val="right"/>
              <w:rPr>
                <w:sz w:val="16"/>
              </w:rPr>
            </w:pPr>
            <w:r>
              <w:rPr>
                <w:sz w:val="16"/>
              </w:rPr>
              <w:t>1</w:t>
            </w:r>
            <w:r>
              <w:rPr>
                <w:spacing w:val="-5"/>
                <w:sz w:val="16"/>
              </w:rPr>
              <w:t> </w:t>
            </w:r>
            <w:r>
              <w:rPr>
                <w:spacing w:val="-2"/>
                <w:sz w:val="16"/>
              </w:rPr>
              <w:t>proyectos</w:t>
            </w:r>
          </w:p>
        </w:tc>
        <w:tc>
          <w:tcPr>
            <w:tcW w:w="3271" w:type="dxa"/>
          </w:tcPr>
          <w:p>
            <w:pPr>
              <w:pStyle w:val="TableParagraph"/>
              <w:spacing w:before="116"/>
              <w:ind w:right="61"/>
              <w:jc w:val="right"/>
              <w:rPr>
                <w:b/>
                <w:sz w:val="16"/>
              </w:rPr>
            </w:pPr>
            <w:r>
              <w:rPr>
                <w:b/>
                <w:sz w:val="16"/>
              </w:rPr>
              <w:t>₡4</w:t>
            </w:r>
            <w:r>
              <w:rPr>
                <w:b/>
                <w:spacing w:val="-4"/>
                <w:sz w:val="16"/>
              </w:rPr>
              <w:t> </w:t>
            </w:r>
            <w:r>
              <w:rPr>
                <w:b/>
                <w:sz w:val="16"/>
              </w:rPr>
              <w:t>284</w:t>
            </w:r>
            <w:r>
              <w:rPr>
                <w:b/>
                <w:spacing w:val="-4"/>
                <w:sz w:val="16"/>
              </w:rPr>
              <w:t> </w:t>
            </w:r>
            <w:r>
              <w:rPr>
                <w:b/>
                <w:spacing w:val="-5"/>
                <w:sz w:val="16"/>
              </w:rPr>
              <w:t>700</w:t>
            </w:r>
          </w:p>
        </w:tc>
      </w:tr>
      <w:tr>
        <w:trPr>
          <w:trHeight w:val="323" w:hRule="atLeast"/>
        </w:trPr>
        <w:tc>
          <w:tcPr>
            <w:tcW w:w="3551" w:type="dxa"/>
          </w:tcPr>
          <w:p>
            <w:pPr>
              <w:pStyle w:val="TableParagraph"/>
              <w:spacing w:before="73"/>
              <w:ind w:left="71"/>
              <w:rPr>
                <w:sz w:val="16"/>
              </w:rPr>
            </w:pPr>
            <w:r>
              <w:rPr>
                <w:sz w:val="16"/>
              </w:rPr>
              <w:t>Beneficio</w:t>
            </w:r>
            <w:r>
              <w:rPr>
                <w:spacing w:val="-4"/>
                <w:sz w:val="16"/>
              </w:rPr>
              <w:t> </w:t>
            </w:r>
            <w:r>
              <w:rPr>
                <w:sz w:val="16"/>
              </w:rPr>
              <w:t>Temporal</w:t>
            </w:r>
            <w:r>
              <w:rPr>
                <w:spacing w:val="-3"/>
                <w:sz w:val="16"/>
              </w:rPr>
              <w:t> </w:t>
            </w:r>
            <w:r>
              <w:rPr>
                <w:sz w:val="16"/>
              </w:rPr>
              <w:t>por</w:t>
            </w:r>
            <w:r>
              <w:rPr>
                <w:spacing w:val="-10"/>
                <w:sz w:val="16"/>
              </w:rPr>
              <w:t> </w:t>
            </w:r>
            <w:r>
              <w:rPr>
                <w:spacing w:val="-2"/>
                <w:sz w:val="16"/>
              </w:rPr>
              <w:t>inflación</w:t>
            </w:r>
          </w:p>
        </w:tc>
        <w:tc>
          <w:tcPr>
            <w:tcW w:w="3170" w:type="dxa"/>
          </w:tcPr>
          <w:p>
            <w:pPr>
              <w:pStyle w:val="TableParagraph"/>
              <w:spacing w:before="73"/>
              <w:ind w:right="64"/>
              <w:jc w:val="right"/>
              <w:rPr>
                <w:sz w:val="16"/>
              </w:rPr>
            </w:pPr>
            <w:r>
              <w:rPr>
                <w:b/>
                <w:sz w:val="16"/>
              </w:rPr>
              <w:t>24</w:t>
            </w:r>
            <w:r>
              <w:rPr>
                <w:b/>
                <w:spacing w:val="-7"/>
                <w:sz w:val="16"/>
              </w:rPr>
              <w:t> </w:t>
            </w:r>
            <w:r>
              <w:rPr>
                <w:b/>
                <w:sz w:val="16"/>
              </w:rPr>
              <w:t>557</w:t>
            </w:r>
            <w:r>
              <w:rPr>
                <w:b/>
                <w:spacing w:val="-7"/>
                <w:sz w:val="16"/>
              </w:rPr>
              <w:t> </w:t>
            </w:r>
            <w:r>
              <w:rPr>
                <w:spacing w:val="-2"/>
                <w:sz w:val="16"/>
              </w:rPr>
              <w:t>hogares</w:t>
            </w:r>
          </w:p>
        </w:tc>
        <w:tc>
          <w:tcPr>
            <w:tcW w:w="3271" w:type="dxa"/>
          </w:tcPr>
          <w:p>
            <w:pPr>
              <w:pStyle w:val="TableParagraph"/>
              <w:spacing w:before="73"/>
              <w:ind w:right="62"/>
              <w:jc w:val="right"/>
              <w:rPr>
                <w:b/>
                <w:sz w:val="16"/>
              </w:rPr>
            </w:pPr>
            <w:r>
              <w:rPr>
                <w:b/>
                <w:sz w:val="16"/>
              </w:rPr>
              <w:t>₡1</w:t>
            </w:r>
            <w:r>
              <w:rPr>
                <w:b/>
                <w:spacing w:val="-4"/>
                <w:sz w:val="16"/>
              </w:rPr>
              <w:t> </w:t>
            </w:r>
            <w:r>
              <w:rPr>
                <w:b/>
                <w:sz w:val="16"/>
              </w:rPr>
              <w:t>911</w:t>
            </w:r>
            <w:r>
              <w:rPr>
                <w:b/>
                <w:spacing w:val="-3"/>
                <w:sz w:val="16"/>
              </w:rPr>
              <w:t> </w:t>
            </w:r>
            <w:r>
              <w:rPr>
                <w:b/>
                <w:sz w:val="16"/>
              </w:rPr>
              <w:t>240</w:t>
            </w:r>
            <w:r>
              <w:rPr>
                <w:b/>
                <w:spacing w:val="-4"/>
                <w:sz w:val="16"/>
              </w:rPr>
              <w:t> </w:t>
            </w:r>
            <w:r>
              <w:rPr>
                <w:b/>
                <w:spacing w:val="-5"/>
                <w:sz w:val="16"/>
              </w:rPr>
              <w:t>000</w:t>
            </w:r>
          </w:p>
        </w:tc>
      </w:tr>
    </w:tbl>
    <w:p>
      <w:pPr>
        <w:pStyle w:val="BodyText"/>
        <w:spacing w:before="14"/>
        <w:rPr>
          <w:b/>
          <w:sz w:val="16"/>
        </w:rPr>
      </w:pPr>
    </w:p>
    <w:p>
      <w:pPr>
        <w:spacing w:before="0"/>
        <w:ind w:left="1059" w:right="0" w:firstLine="0"/>
        <w:jc w:val="left"/>
        <w:rPr>
          <w:sz w:val="16"/>
        </w:rPr>
      </w:pPr>
      <w:r>
        <w:rPr>
          <w:sz w:val="16"/>
        </w:rPr>
        <w:t>Fuente:</w:t>
      </w:r>
      <w:r>
        <w:rPr>
          <w:spacing w:val="-5"/>
          <w:sz w:val="16"/>
        </w:rPr>
        <w:t> </w:t>
      </w:r>
      <w:r>
        <w:rPr>
          <w:sz w:val="16"/>
        </w:rPr>
        <w:t>SABEN.</w:t>
      </w:r>
      <w:r>
        <w:rPr>
          <w:spacing w:val="-10"/>
          <w:sz w:val="16"/>
        </w:rPr>
        <w:t> </w:t>
      </w:r>
      <w:r>
        <w:rPr>
          <w:sz w:val="16"/>
        </w:rPr>
        <w:t>Datos</w:t>
      </w:r>
      <w:r>
        <w:rPr>
          <w:spacing w:val="-3"/>
          <w:sz w:val="16"/>
        </w:rPr>
        <w:t> </w:t>
      </w:r>
      <w:r>
        <w:rPr>
          <w:sz w:val="16"/>
        </w:rPr>
        <w:t>al</w:t>
      </w:r>
      <w:r>
        <w:rPr>
          <w:spacing w:val="-7"/>
          <w:sz w:val="16"/>
        </w:rPr>
        <w:t> </w:t>
      </w:r>
      <w:r>
        <w:rPr>
          <w:sz w:val="16"/>
        </w:rPr>
        <w:t>31-12-</w:t>
      </w:r>
      <w:r>
        <w:rPr>
          <w:spacing w:val="-4"/>
          <w:sz w:val="16"/>
        </w:rPr>
        <w:t>2023</w:t>
      </w:r>
    </w:p>
    <w:p>
      <w:pPr>
        <w:pStyle w:val="BodyText"/>
        <w:spacing w:before="2"/>
        <w:rPr>
          <w:sz w:val="16"/>
        </w:rPr>
      </w:pPr>
    </w:p>
    <w:p>
      <w:pPr>
        <w:spacing w:before="1"/>
        <w:ind w:left="1059" w:right="1200" w:firstLine="0"/>
        <w:jc w:val="left"/>
        <w:rPr>
          <w:sz w:val="18"/>
        </w:rPr>
      </w:pPr>
      <w:r>
        <w:rPr>
          <w:b/>
          <w:sz w:val="18"/>
        </w:rPr>
        <w:t>Nota:</w:t>
      </w:r>
      <w:r>
        <w:rPr>
          <w:b/>
          <w:spacing w:val="-3"/>
          <w:sz w:val="18"/>
        </w:rPr>
        <w:t> </w:t>
      </w:r>
      <w:r>
        <w:rPr>
          <w:sz w:val="18"/>
        </w:rPr>
        <w:t>Los datos en</w:t>
      </w:r>
      <w:r>
        <w:rPr>
          <w:spacing w:val="-8"/>
          <w:sz w:val="18"/>
        </w:rPr>
        <w:t> </w:t>
      </w:r>
      <w:r>
        <w:rPr>
          <w:sz w:val="18"/>
        </w:rPr>
        <w:t>la</w:t>
      </w:r>
      <w:r>
        <w:rPr>
          <w:spacing w:val="-1"/>
          <w:sz w:val="18"/>
        </w:rPr>
        <w:t> </w:t>
      </w:r>
      <w:r>
        <w:rPr>
          <w:sz w:val="18"/>
        </w:rPr>
        <w:t>población</w:t>
      </w:r>
      <w:r>
        <w:rPr>
          <w:spacing w:val="-1"/>
          <w:sz w:val="18"/>
        </w:rPr>
        <w:t> </w:t>
      </w:r>
      <w:r>
        <w:rPr>
          <w:sz w:val="18"/>
        </w:rPr>
        <w:t>beneficiaria</w:t>
      </w:r>
      <w:r>
        <w:rPr>
          <w:spacing w:val="-1"/>
          <w:sz w:val="18"/>
        </w:rPr>
        <w:t> </w:t>
      </w:r>
      <w:r>
        <w:rPr>
          <w:sz w:val="18"/>
        </w:rPr>
        <w:t>no</w:t>
      </w:r>
      <w:r>
        <w:rPr>
          <w:spacing w:val="-1"/>
          <w:sz w:val="18"/>
        </w:rPr>
        <w:t> </w:t>
      </w:r>
      <w:r>
        <w:rPr>
          <w:sz w:val="18"/>
        </w:rPr>
        <w:t>pueden</w:t>
      </w:r>
      <w:r>
        <w:rPr>
          <w:spacing w:val="-1"/>
          <w:sz w:val="18"/>
        </w:rPr>
        <w:t> </w:t>
      </w:r>
      <w:r>
        <w:rPr>
          <w:sz w:val="18"/>
        </w:rPr>
        <w:t>ser</w:t>
      </w:r>
      <w:r>
        <w:rPr>
          <w:spacing w:val="-11"/>
          <w:sz w:val="18"/>
        </w:rPr>
        <w:t> </w:t>
      </w:r>
      <w:r>
        <w:rPr>
          <w:sz w:val="18"/>
        </w:rPr>
        <w:t>sumados,</w:t>
      </w:r>
      <w:r>
        <w:rPr>
          <w:spacing w:val="-1"/>
          <w:sz w:val="18"/>
        </w:rPr>
        <w:t> </w:t>
      </w:r>
      <w:r>
        <w:rPr>
          <w:sz w:val="18"/>
        </w:rPr>
        <w:t>ya</w:t>
      </w:r>
      <w:r>
        <w:rPr>
          <w:spacing w:val="-8"/>
          <w:sz w:val="18"/>
        </w:rPr>
        <w:t> </w:t>
      </w:r>
      <w:r>
        <w:rPr>
          <w:sz w:val="18"/>
        </w:rPr>
        <w:t>que</w:t>
      </w:r>
      <w:r>
        <w:rPr>
          <w:spacing w:val="-1"/>
          <w:sz w:val="18"/>
        </w:rPr>
        <w:t> </w:t>
      </w:r>
      <w:r>
        <w:rPr>
          <w:sz w:val="18"/>
        </w:rPr>
        <w:t>una</w:t>
      </w:r>
      <w:r>
        <w:rPr>
          <w:spacing w:val="-1"/>
          <w:sz w:val="18"/>
        </w:rPr>
        <w:t> </w:t>
      </w:r>
      <w:r>
        <w:rPr>
          <w:sz w:val="18"/>
        </w:rPr>
        <w:t>misma</w:t>
      </w:r>
      <w:r>
        <w:rPr>
          <w:spacing w:val="-1"/>
          <w:sz w:val="18"/>
        </w:rPr>
        <w:t> </w:t>
      </w:r>
      <w:r>
        <w:rPr>
          <w:sz w:val="18"/>
        </w:rPr>
        <w:t>familia</w:t>
      </w:r>
      <w:r>
        <w:rPr>
          <w:spacing w:val="-1"/>
          <w:sz w:val="18"/>
        </w:rPr>
        <w:t> </w:t>
      </w:r>
      <w:r>
        <w:rPr>
          <w:sz w:val="18"/>
        </w:rPr>
        <w:t>puede</w:t>
      </w:r>
      <w:r>
        <w:rPr>
          <w:spacing w:val="-1"/>
          <w:sz w:val="18"/>
        </w:rPr>
        <w:t> </w:t>
      </w:r>
      <w:r>
        <w:rPr>
          <w:sz w:val="18"/>
        </w:rPr>
        <w:t>recibir</w:t>
      </w:r>
      <w:r>
        <w:rPr>
          <w:spacing w:val="-4"/>
          <w:sz w:val="18"/>
        </w:rPr>
        <w:t> </w:t>
      </w:r>
      <w:r>
        <w:rPr>
          <w:sz w:val="18"/>
        </w:rPr>
        <w:t>más de un beneficio.</w:t>
      </w:r>
    </w:p>
    <w:p>
      <w:pPr>
        <w:pStyle w:val="BodyText"/>
        <w:spacing w:before="205"/>
        <w:rPr>
          <w:sz w:val="18"/>
        </w:rPr>
      </w:pPr>
    </w:p>
    <w:p>
      <w:pPr>
        <w:pStyle w:val="BodyText"/>
        <w:spacing w:line="244" w:lineRule="auto" w:before="1"/>
        <w:ind w:left="1059" w:right="1105"/>
      </w:pPr>
      <w:r>
        <w:rPr/>
        <w:t>A continuación, se presenta cuadro que resume las metas de inversión social programadas y metas ejecutadas,</w:t>
      </w:r>
      <w:r>
        <w:rPr>
          <w:spacing w:val="-3"/>
        </w:rPr>
        <w:t> </w:t>
      </w:r>
      <w:r>
        <w:rPr/>
        <w:t>así</w:t>
      </w:r>
      <w:r>
        <w:rPr>
          <w:spacing w:val="-3"/>
        </w:rPr>
        <w:t> </w:t>
      </w:r>
      <w:r>
        <w:rPr/>
        <w:t>como</w:t>
      </w:r>
      <w:r>
        <w:rPr>
          <w:spacing w:val="-7"/>
        </w:rPr>
        <w:t> </w:t>
      </w:r>
      <w:r>
        <w:rPr/>
        <w:t>su porcentaje</w:t>
      </w:r>
      <w:r>
        <w:rPr>
          <w:spacing w:val="-1"/>
        </w:rPr>
        <w:t> </w:t>
      </w:r>
      <w:r>
        <w:rPr/>
        <w:t>de</w:t>
      </w:r>
      <w:r>
        <w:rPr>
          <w:spacing w:val="-7"/>
        </w:rPr>
        <w:t> </w:t>
      </w:r>
      <w:r>
        <w:rPr/>
        <w:t>avance</w:t>
      </w:r>
      <w:r>
        <w:rPr>
          <w:spacing w:val="-7"/>
        </w:rPr>
        <w:t> </w:t>
      </w:r>
      <w:r>
        <w:rPr/>
        <w:t>tanto a</w:t>
      </w:r>
      <w:r>
        <w:rPr>
          <w:spacing w:val="-7"/>
        </w:rPr>
        <w:t> </w:t>
      </w:r>
      <w:r>
        <w:rPr/>
        <w:t>nivel</w:t>
      </w:r>
      <w:r>
        <w:rPr>
          <w:spacing w:val="-4"/>
        </w:rPr>
        <w:t> </w:t>
      </w:r>
      <w:r>
        <w:rPr/>
        <w:t>físico</w:t>
      </w:r>
      <w:r>
        <w:rPr>
          <w:spacing w:val="-7"/>
        </w:rPr>
        <w:t> </w:t>
      </w:r>
      <w:r>
        <w:rPr/>
        <w:t>como presupuestario.</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7"/>
      </w:pPr>
    </w:p>
    <w:p>
      <w:pPr>
        <w:pStyle w:val="BodyText"/>
        <w:ind w:right="1100"/>
        <w:jc w:val="right"/>
      </w:pPr>
      <w:r>
        <w:rPr>
          <w:spacing w:val="-5"/>
        </w:rPr>
        <w:t>21</w:t>
      </w:r>
    </w:p>
    <w:p>
      <w:pPr>
        <w:pStyle w:val="BodyText"/>
        <w:spacing w:after="0"/>
        <w:jc w:val="right"/>
        <w:sectPr>
          <w:footerReference w:type="default" r:id="rId8"/>
          <w:pgSz w:w="12240" w:h="15840"/>
          <w:pgMar w:header="0" w:footer="0" w:top="1820" w:bottom="280" w:left="360" w:right="360"/>
        </w:sectPr>
      </w:pPr>
    </w:p>
    <w:p>
      <w:pPr>
        <w:pStyle w:val="BodyText"/>
        <w:spacing w:before="25"/>
        <w:rPr>
          <w:sz w:val="20"/>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19" name="Group 19"/>
                <wp:cNvGraphicFramePr>
                  <a:graphicFrameLocks/>
                </wp:cNvGraphicFramePr>
                <a:graphic>
                  <a:graphicData uri="http://schemas.microsoft.com/office/word/2010/wordprocessingGroup">
                    <wpg:wgp>
                      <wpg:cNvPr id="19" name="Group 19"/>
                      <wpg:cNvGrpSpPr/>
                      <wpg:grpSpPr>
                        <a:xfrm>
                          <a:off x="0" y="0"/>
                          <a:ext cx="8288655" cy="5080"/>
                          <a:chExt cx="8288655" cy="5080"/>
                        </a:xfrm>
                      </wpg:grpSpPr>
                      <wps:wsp>
                        <wps:cNvPr id="20" name="Graphic 20"/>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17" coordorigin="0,0" coordsize="13053,8">
                <v:rect style="position:absolute;left:0;top:0;width:13053;height:8" id="docshape18" filled="true" fillcolor="#000000" stroked="false">
                  <v:fill type="solid"/>
                </v:rect>
              </v:group>
            </w:pict>
          </mc:Fallback>
        </mc:AlternateContent>
      </w:r>
      <w:r>
        <w:rPr>
          <w:sz w:val="2"/>
        </w:rPr>
      </w:r>
    </w:p>
    <w:p>
      <w:pPr>
        <w:pStyle w:val="Heading1"/>
        <w:ind w:left="4567" w:right="816" w:hanging="3271"/>
        <w:jc w:val="left"/>
      </w:pPr>
      <w:r>
        <w:rPr/>
        <mc:AlternateContent>
          <mc:Choice Requires="wps">
            <w:drawing>
              <wp:anchor distT="0" distB="0" distL="0" distR="0" allowOverlap="1" layoutInCell="1" locked="0" behindDoc="1" simplePos="0" relativeHeight="487594496">
                <wp:simplePos x="0" y="0"/>
                <wp:positionH relativeFrom="page">
                  <wp:posOffset>1020165</wp:posOffset>
                </wp:positionH>
                <wp:positionV relativeFrom="paragraph">
                  <wp:posOffset>330454</wp:posOffset>
                </wp:positionV>
                <wp:extent cx="8288655" cy="2794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8288655" cy="27940"/>
                        </a:xfrm>
                        <a:custGeom>
                          <a:avLst/>
                          <a:gdLst/>
                          <a:ahLst/>
                          <a:cxnLst/>
                          <a:rect l="l" t="t" r="r" b="b"/>
                          <a:pathLst>
                            <a:path w="8288655" h="27940">
                              <a:moveTo>
                                <a:pt x="8288147" y="0"/>
                              </a:moveTo>
                              <a:lnTo>
                                <a:pt x="0" y="0"/>
                              </a:lnTo>
                              <a:lnTo>
                                <a:pt x="0" y="27432"/>
                              </a:lnTo>
                              <a:lnTo>
                                <a:pt x="8288147" y="27432"/>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26.02pt;width:652.61pt;height:2.16pt;mso-position-horizontal-relative:page;mso-position-vertical-relative:paragraph;z-index:-15721984;mso-wrap-distance-left:0;mso-wrap-distance-right:0" id="docshape19" filled="true" fillcolor="#000000" stroked="false">
                <v:fill type="solid"/>
                <w10:wrap type="topAndBottom"/>
              </v:rect>
            </w:pict>
          </mc:Fallback>
        </mc:AlternateContent>
      </w:r>
      <w:r>
        <w:rPr/>
        <w:t>Cuadro</w:t>
      </w:r>
      <w:r>
        <w:rPr>
          <w:spacing w:val="-5"/>
        </w:rPr>
        <w:t> </w:t>
      </w:r>
      <w:r>
        <w:rPr/>
        <w:t>5: Cumplimiento</w:t>
      </w:r>
      <w:r>
        <w:rPr>
          <w:spacing w:val="-3"/>
        </w:rPr>
        <w:t> </w:t>
      </w:r>
      <w:r>
        <w:rPr/>
        <w:t>de</w:t>
      </w:r>
      <w:r>
        <w:rPr>
          <w:spacing w:val="-7"/>
        </w:rPr>
        <w:t> </w:t>
      </w:r>
      <w:r>
        <w:rPr/>
        <w:t>metas</w:t>
      </w:r>
      <w:r>
        <w:rPr>
          <w:spacing w:val="-6"/>
        </w:rPr>
        <w:t> </w:t>
      </w:r>
      <w:r>
        <w:rPr/>
        <w:t>y ejecución</w:t>
      </w:r>
      <w:r>
        <w:rPr>
          <w:spacing w:val="-4"/>
        </w:rPr>
        <w:t> </w:t>
      </w:r>
      <w:r>
        <w:rPr/>
        <w:t>presupuestaria considerando</w:t>
      </w:r>
      <w:r>
        <w:rPr>
          <w:spacing w:val="-5"/>
        </w:rPr>
        <w:t> </w:t>
      </w:r>
      <w:r>
        <w:rPr/>
        <w:t>los Ajustes en</w:t>
      </w:r>
      <w:r>
        <w:rPr>
          <w:spacing w:val="-5"/>
        </w:rPr>
        <w:t> </w:t>
      </w:r>
      <w:r>
        <w:rPr/>
        <w:t>Modificaciones</w:t>
      </w:r>
      <w:r>
        <w:rPr>
          <w:spacing w:val="-7"/>
        </w:rPr>
        <w:t> </w:t>
      </w:r>
      <w:r>
        <w:rPr/>
        <w:t>Presupuestarias y Presupuestaos Extraordinarios, al 31 de diciembre del 2023</w:t>
      </w:r>
    </w:p>
    <w:p>
      <w:pPr>
        <w:pStyle w:val="BodyText"/>
        <w:spacing w:before="29"/>
        <w:rPr>
          <w:b/>
          <w:sz w:val="20"/>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2"/>
        <w:gridCol w:w="1995"/>
        <w:gridCol w:w="900"/>
        <w:gridCol w:w="1368"/>
        <w:gridCol w:w="892"/>
        <w:gridCol w:w="1383"/>
        <w:gridCol w:w="1361"/>
        <w:gridCol w:w="1181"/>
        <w:gridCol w:w="1109"/>
        <w:gridCol w:w="1109"/>
        <w:gridCol w:w="1304"/>
        <w:gridCol w:w="1361"/>
      </w:tblGrid>
      <w:tr>
        <w:trPr>
          <w:trHeight w:val="323" w:hRule="atLeast"/>
        </w:trPr>
        <w:tc>
          <w:tcPr>
            <w:tcW w:w="972" w:type="dxa"/>
            <w:vMerge w:val="restart"/>
            <w:shd w:val="clear" w:color="auto" w:fill="1F3863"/>
          </w:tcPr>
          <w:p>
            <w:pPr>
              <w:pStyle w:val="TableParagraph"/>
              <w:rPr>
                <w:b/>
                <w:sz w:val="16"/>
              </w:rPr>
            </w:pPr>
          </w:p>
          <w:p>
            <w:pPr>
              <w:pStyle w:val="TableParagraph"/>
              <w:spacing w:before="79"/>
              <w:rPr>
                <w:b/>
                <w:sz w:val="16"/>
              </w:rPr>
            </w:pPr>
          </w:p>
          <w:p>
            <w:pPr>
              <w:pStyle w:val="TableParagraph"/>
              <w:spacing w:before="1"/>
              <w:ind w:left="114"/>
              <w:rPr>
                <w:b/>
                <w:sz w:val="16"/>
              </w:rPr>
            </w:pPr>
            <w:r>
              <w:rPr>
                <w:b/>
                <w:color w:val="FFFFFF"/>
                <w:spacing w:val="-2"/>
                <w:sz w:val="16"/>
              </w:rPr>
              <w:t>Programa</w:t>
            </w:r>
          </w:p>
        </w:tc>
        <w:tc>
          <w:tcPr>
            <w:tcW w:w="1995" w:type="dxa"/>
            <w:vMerge w:val="restart"/>
            <w:shd w:val="clear" w:color="auto" w:fill="1F3863"/>
          </w:tcPr>
          <w:p>
            <w:pPr>
              <w:pStyle w:val="TableParagraph"/>
              <w:rPr>
                <w:b/>
                <w:sz w:val="16"/>
              </w:rPr>
            </w:pPr>
          </w:p>
          <w:p>
            <w:pPr>
              <w:pStyle w:val="TableParagraph"/>
              <w:spacing w:before="79"/>
              <w:rPr>
                <w:b/>
                <w:sz w:val="16"/>
              </w:rPr>
            </w:pPr>
          </w:p>
          <w:p>
            <w:pPr>
              <w:pStyle w:val="TableParagraph"/>
              <w:spacing w:before="1"/>
              <w:ind w:left="237"/>
              <w:rPr>
                <w:b/>
                <w:sz w:val="16"/>
              </w:rPr>
            </w:pPr>
            <w:r>
              <w:rPr>
                <w:b/>
                <w:color w:val="FFFFFF"/>
                <w:sz w:val="16"/>
              </w:rPr>
              <w:t>Producto</w:t>
            </w:r>
            <w:r>
              <w:rPr>
                <w:b/>
                <w:color w:val="FFFFFF"/>
                <w:spacing w:val="-12"/>
                <w:sz w:val="16"/>
              </w:rPr>
              <w:t> </w:t>
            </w:r>
            <w:r>
              <w:rPr>
                <w:b/>
                <w:color w:val="FFFFFF"/>
                <w:spacing w:val="-2"/>
                <w:sz w:val="16"/>
              </w:rPr>
              <w:t>/Beneficio</w:t>
            </w:r>
          </w:p>
        </w:tc>
        <w:tc>
          <w:tcPr>
            <w:tcW w:w="900" w:type="dxa"/>
            <w:vMerge w:val="restart"/>
            <w:shd w:val="clear" w:color="auto" w:fill="1F3863"/>
          </w:tcPr>
          <w:p>
            <w:pPr>
              <w:pStyle w:val="TableParagraph"/>
              <w:spacing w:before="83"/>
              <w:rPr>
                <w:b/>
                <w:sz w:val="16"/>
              </w:rPr>
            </w:pPr>
          </w:p>
          <w:p>
            <w:pPr>
              <w:pStyle w:val="TableParagraph"/>
              <w:spacing w:before="1"/>
              <w:ind w:left="180" w:right="145" w:firstLine="21"/>
              <w:jc w:val="center"/>
              <w:rPr>
                <w:b/>
                <w:sz w:val="16"/>
              </w:rPr>
            </w:pPr>
            <w:r>
              <w:rPr>
                <w:b/>
                <w:color w:val="FFFFFF"/>
                <w:spacing w:val="-4"/>
                <w:sz w:val="16"/>
              </w:rPr>
              <w:t>Unidad </w:t>
            </w:r>
            <w:r>
              <w:rPr>
                <w:b/>
                <w:color w:val="FFFFFF"/>
                <w:spacing w:val="-6"/>
                <w:sz w:val="16"/>
              </w:rPr>
              <w:t>de</w:t>
            </w:r>
            <w:r>
              <w:rPr>
                <w:b/>
                <w:color w:val="FFFFFF"/>
                <w:spacing w:val="-2"/>
                <w:sz w:val="16"/>
              </w:rPr>
              <w:t> Medida</w:t>
            </w:r>
          </w:p>
        </w:tc>
        <w:tc>
          <w:tcPr>
            <w:tcW w:w="1368" w:type="dxa"/>
            <w:shd w:val="clear" w:color="auto" w:fill="1F3863"/>
          </w:tcPr>
          <w:p>
            <w:pPr>
              <w:pStyle w:val="TableParagraph"/>
              <w:rPr>
                <w:rFonts w:ascii="Times New Roman"/>
                <w:sz w:val="16"/>
              </w:rPr>
            </w:pPr>
          </w:p>
        </w:tc>
        <w:tc>
          <w:tcPr>
            <w:tcW w:w="4817" w:type="dxa"/>
            <w:gridSpan w:val="4"/>
            <w:shd w:val="clear" w:color="auto" w:fill="1F3863"/>
          </w:tcPr>
          <w:p>
            <w:pPr>
              <w:pStyle w:val="TableParagraph"/>
              <w:spacing w:before="73"/>
              <w:ind w:left="13"/>
              <w:jc w:val="center"/>
              <w:rPr>
                <w:b/>
                <w:sz w:val="16"/>
              </w:rPr>
            </w:pPr>
            <w:r>
              <w:rPr>
                <w:b/>
                <w:color w:val="FFFFFF"/>
                <w:spacing w:val="-4"/>
                <w:sz w:val="16"/>
              </w:rPr>
              <w:t>Meta</w:t>
            </w:r>
          </w:p>
        </w:tc>
        <w:tc>
          <w:tcPr>
            <w:tcW w:w="3522" w:type="dxa"/>
            <w:gridSpan w:val="3"/>
            <w:shd w:val="clear" w:color="auto" w:fill="1F3863"/>
          </w:tcPr>
          <w:p>
            <w:pPr>
              <w:pStyle w:val="TableParagraph"/>
              <w:spacing w:before="73"/>
              <w:ind w:left="493"/>
              <w:rPr>
                <w:b/>
                <w:sz w:val="16"/>
              </w:rPr>
            </w:pPr>
            <w:r>
              <w:rPr>
                <w:b/>
                <w:color w:val="FFFFFF"/>
                <w:sz w:val="16"/>
              </w:rPr>
              <w:t>Recursos</w:t>
            </w:r>
            <w:r>
              <w:rPr>
                <w:b/>
                <w:color w:val="FFFFFF"/>
                <w:spacing w:val="-2"/>
                <w:sz w:val="16"/>
              </w:rPr>
              <w:t> </w:t>
            </w:r>
            <w:r>
              <w:rPr>
                <w:b/>
                <w:color w:val="FFFFFF"/>
                <w:sz w:val="16"/>
              </w:rPr>
              <w:t>en</w:t>
            </w:r>
            <w:r>
              <w:rPr>
                <w:b/>
                <w:color w:val="FFFFFF"/>
                <w:spacing w:val="-3"/>
                <w:sz w:val="16"/>
              </w:rPr>
              <w:t> </w:t>
            </w:r>
            <w:r>
              <w:rPr>
                <w:b/>
                <w:color w:val="FFFFFF"/>
                <w:sz w:val="16"/>
              </w:rPr>
              <w:t>millones</w:t>
            </w:r>
            <w:r>
              <w:rPr>
                <w:b/>
                <w:color w:val="FFFFFF"/>
                <w:spacing w:val="-8"/>
                <w:sz w:val="16"/>
              </w:rPr>
              <w:t> </w:t>
            </w:r>
            <w:r>
              <w:rPr>
                <w:b/>
                <w:color w:val="FFFFFF"/>
                <w:sz w:val="16"/>
              </w:rPr>
              <w:t>de</w:t>
            </w:r>
            <w:r>
              <w:rPr>
                <w:b/>
                <w:color w:val="FFFFFF"/>
                <w:spacing w:val="-7"/>
                <w:sz w:val="16"/>
              </w:rPr>
              <w:t> </w:t>
            </w:r>
            <w:r>
              <w:rPr>
                <w:b/>
                <w:color w:val="FFFFFF"/>
                <w:spacing w:val="-2"/>
                <w:sz w:val="16"/>
              </w:rPr>
              <w:t>colones</w:t>
            </w:r>
          </w:p>
        </w:tc>
        <w:tc>
          <w:tcPr>
            <w:tcW w:w="1361" w:type="dxa"/>
            <w:vMerge w:val="restart"/>
            <w:shd w:val="clear" w:color="auto" w:fill="1F3863"/>
          </w:tcPr>
          <w:p>
            <w:pPr>
              <w:pStyle w:val="TableParagraph"/>
              <w:rPr>
                <w:b/>
                <w:sz w:val="16"/>
              </w:rPr>
            </w:pPr>
          </w:p>
          <w:p>
            <w:pPr>
              <w:pStyle w:val="TableParagraph"/>
              <w:spacing w:before="79"/>
              <w:rPr>
                <w:b/>
                <w:sz w:val="16"/>
              </w:rPr>
            </w:pPr>
          </w:p>
          <w:p>
            <w:pPr>
              <w:pStyle w:val="TableParagraph"/>
              <w:spacing w:before="1"/>
              <w:ind w:left="68"/>
              <w:rPr>
                <w:b/>
                <w:sz w:val="16"/>
              </w:rPr>
            </w:pPr>
            <w:r>
              <w:rPr>
                <w:b/>
                <w:color w:val="FFFFFF"/>
                <w:spacing w:val="-2"/>
                <w:sz w:val="16"/>
              </w:rPr>
              <w:t>Observaciones</w:t>
            </w:r>
          </w:p>
        </w:tc>
      </w:tr>
      <w:tr>
        <w:trPr>
          <w:trHeight w:val="741" w:hRule="atLeast"/>
        </w:trPr>
        <w:tc>
          <w:tcPr>
            <w:tcW w:w="972" w:type="dxa"/>
            <w:vMerge/>
            <w:tcBorders>
              <w:top w:val="nil"/>
            </w:tcBorders>
            <w:shd w:val="clear" w:color="auto" w:fill="1F3863"/>
          </w:tcPr>
          <w:p>
            <w:pPr>
              <w:rPr>
                <w:sz w:val="2"/>
                <w:szCs w:val="2"/>
              </w:rPr>
            </w:pPr>
          </w:p>
        </w:tc>
        <w:tc>
          <w:tcPr>
            <w:tcW w:w="1995" w:type="dxa"/>
            <w:vMerge/>
            <w:tcBorders>
              <w:top w:val="nil"/>
            </w:tcBorders>
            <w:shd w:val="clear" w:color="auto" w:fill="1F3863"/>
          </w:tcPr>
          <w:p>
            <w:pPr>
              <w:rPr>
                <w:sz w:val="2"/>
                <w:szCs w:val="2"/>
              </w:rPr>
            </w:pPr>
          </w:p>
        </w:tc>
        <w:tc>
          <w:tcPr>
            <w:tcW w:w="900" w:type="dxa"/>
            <w:vMerge/>
            <w:tcBorders>
              <w:top w:val="nil"/>
            </w:tcBorders>
            <w:shd w:val="clear" w:color="auto" w:fill="1F3863"/>
          </w:tcPr>
          <w:p>
            <w:pPr>
              <w:rPr>
                <w:sz w:val="2"/>
                <w:szCs w:val="2"/>
              </w:rPr>
            </w:pPr>
          </w:p>
        </w:tc>
        <w:tc>
          <w:tcPr>
            <w:tcW w:w="1368" w:type="dxa"/>
            <w:shd w:val="clear" w:color="auto" w:fill="1F3863"/>
          </w:tcPr>
          <w:p>
            <w:pPr>
              <w:pStyle w:val="TableParagraph"/>
              <w:spacing w:before="90"/>
              <w:rPr>
                <w:b/>
                <w:sz w:val="16"/>
              </w:rPr>
            </w:pPr>
          </w:p>
          <w:p>
            <w:pPr>
              <w:pStyle w:val="TableParagraph"/>
              <w:ind w:left="25" w:right="19"/>
              <w:jc w:val="center"/>
              <w:rPr>
                <w:b/>
                <w:sz w:val="16"/>
              </w:rPr>
            </w:pPr>
            <w:r>
              <w:rPr>
                <w:b/>
                <w:color w:val="FFFFFF"/>
                <w:spacing w:val="-2"/>
                <w:sz w:val="16"/>
              </w:rPr>
              <w:t>Indicador</w:t>
            </w:r>
          </w:p>
        </w:tc>
        <w:tc>
          <w:tcPr>
            <w:tcW w:w="892" w:type="dxa"/>
            <w:shd w:val="clear" w:color="auto" w:fill="1F3863"/>
          </w:tcPr>
          <w:p>
            <w:pPr>
              <w:pStyle w:val="TableParagraph"/>
              <w:spacing w:before="7"/>
              <w:rPr>
                <w:b/>
                <w:sz w:val="16"/>
              </w:rPr>
            </w:pPr>
          </w:p>
          <w:p>
            <w:pPr>
              <w:pStyle w:val="TableParagraph"/>
              <w:spacing w:line="235" w:lineRule="auto"/>
              <w:ind w:left="73" w:right="54" w:firstLine="79"/>
              <w:rPr>
                <w:b/>
                <w:sz w:val="16"/>
              </w:rPr>
            </w:pPr>
            <w:r>
              <w:rPr>
                <w:b/>
                <w:color w:val="FFFFFF"/>
                <w:sz w:val="16"/>
              </w:rPr>
              <w:t>Anual o </w:t>
            </w:r>
            <w:r>
              <w:rPr>
                <w:b/>
                <w:color w:val="FFFFFF"/>
                <w:spacing w:val="-2"/>
                <w:sz w:val="16"/>
              </w:rPr>
              <w:t>semestral</w:t>
            </w:r>
          </w:p>
        </w:tc>
        <w:tc>
          <w:tcPr>
            <w:tcW w:w="1383" w:type="dxa"/>
            <w:shd w:val="clear" w:color="auto" w:fill="1F3863"/>
          </w:tcPr>
          <w:p>
            <w:pPr>
              <w:pStyle w:val="TableParagraph"/>
              <w:spacing w:before="7"/>
              <w:rPr>
                <w:b/>
                <w:sz w:val="16"/>
              </w:rPr>
            </w:pPr>
          </w:p>
          <w:p>
            <w:pPr>
              <w:pStyle w:val="TableParagraph"/>
              <w:spacing w:line="235" w:lineRule="auto"/>
              <w:ind w:left="384" w:hanging="224"/>
              <w:rPr>
                <w:b/>
                <w:sz w:val="16"/>
              </w:rPr>
            </w:pPr>
            <w:r>
              <w:rPr>
                <w:b/>
                <w:color w:val="FFFFFF"/>
                <w:spacing w:val="-2"/>
                <w:sz w:val="16"/>
              </w:rPr>
              <w:t>Programada</w:t>
            </w:r>
            <w:r>
              <w:rPr>
                <w:b/>
                <w:color w:val="FFFFFF"/>
                <w:spacing w:val="-10"/>
                <w:sz w:val="16"/>
              </w:rPr>
              <w:t> </w:t>
            </w:r>
            <w:r>
              <w:rPr>
                <w:b/>
                <w:color w:val="FFFFFF"/>
                <w:spacing w:val="-2"/>
                <w:sz w:val="16"/>
              </w:rPr>
              <w:t>o Prevista</w:t>
            </w:r>
          </w:p>
        </w:tc>
        <w:tc>
          <w:tcPr>
            <w:tcW w:w="1361" w:type="dxa"/>
            <w:shd w:val="clear" w:color="auto" w:fill="1F3863"/>
          </w:tcPr>
          <w:p>
            <w:pPr>
              <w:pStyle w:val="TableParagraph"/>
              <w:spacing w:before="1"/>
              <w:ind w:left="96" w:right="79" w:hanging="1"/>
              <w:jc w:val="center"/>
              <w:rPr>
                <w:b/>
                <w:sz w:val="16"/>
              </w:rPr>
            </w:pPr>
            <w:r>
              <w:rPr>
                <w:b/>
                <w:color w:val="FFFFFF"/>
                <w:spacing w:val="-2"/>
                <w:sz w:val="16"/>
              </w:rPr>
              <w:t>Meta</w:t>
            </w:r>
            <w:r>
              <w:rPr>
                <w:b/>
                <w:color w:val="FFFFFF"/>
                <w:spacing w:val="-10"/>
                <w:sz w:val="16"/>
              </w:rPr>
              <w:t> </w:t>
            </w:r>
            <w:r>
              <w:rPr>
                <w:b/>
                <w:color w:val="FFFFFF"/>
                <w:spacing w:val="-2"/>
                <w:sz w:val="16"/>
              </w:rPr>
              <w:t>alcanzada </w:t>
            </w:r>
            <w:r>
              <w:rPr>
                <w:b/>
                <w:color w:val="FFFFFF"/>
                <w:sz w:val="16"/>
              </w:rPr>
              <w:t>del</w:t>
            </w:r>
            <w:r>
              <w:rPr>
                <w:b/>
                <w:color w:val="FFFFFF"/>
                <w:spacing w:val="-12"/>
                <w:sz w:val="16"/>
              </w:rPr>
              <w:t> </w:t>
            </w:r>
            <w:r>
              <w:rPr>
                <w:b/>
                <w:color w:val="FFFFFF"/>
                <w:sz w:val="16"/>
              </w:rPr>
              <w:t>01</w:t>
            </w:r>
            <w:r>
              <w:rPr>
                <w:b/>
                <w:color w:val="FFFFFF"/>
                <w:spacing w:val="-11"/>
                <w:sz w:val="16"/>
              </w:rPr>
              <w:t> </w:t>
            </w:r>
            <w:r>
              <w:rPr>
                <w:b/>
                <w:color w:val="FFFFFF"/>
                <w:sz w:val="16"/>
              </w:rPr>
              <w:t>de</w:t>
            </w:r>
            <w:r>
              <w:rPr>
                <w:b/>
                <w:color w:val="FFFFFF"/>
                <w:spacing w:val="-11"/>
                <w:sz w:val="16"/>
              </w:rPr>
              <w:t> </w:t>
            </w:r>
            <w:r>
              <w:rPr>
                <w:b/>
                <w:color w:val="FFFFFF"/>
                <w:sz w:val="16"/>
              </w:rPr>
              <w:t>enero al 31 de</w:t>
            </w:r>
          </w:p>
          <w:p>
            <w:pPr>
              <w:pStyle w:val="TableParagraph"/>
              <w:spacing w:line="166" w:lineRule="exact" w:before="2"/>
              <w:ind w:left="24" w:right="11"/>
              <w:jc w:val="center"/>
              <w:rPr>
                <w:b/>
                <w:sz w:val="16"/>
              </w:rPr>
            </w:pPr>
            <w:r>
              <w:rPr>
                <w:b/>
                <w:color w:val="FFFFFF"/>
                <w:spacing w:val="-2"/>
                <w:sz w:val="16"/>
              </w:rPr>
              <w:t>diciembre</w:t>
            </w:r>
          </w:p>
        </w:tc>
        <w:tc>
          <w:tcPr>
            <w:tcW w:w="1181" w:type="dxa"/>
            <w:shd w:val="clear" w:color="auto" w:fill="1F3863"/>
          </w:tcPr>
          <w:p>
            <w:pPr>
              <w:pStyle w:val="TableParagraph"/>
              <w:spacing w:before="7"/>
              <w:rPr>
                <w:b/>
                <w:sz w:val="16"/>
              </w:rPr>
            </w:pPr>
          </w:p>
          <w:p>
            <w:pPr>
              <w:pStyle w:val="TableParagraph"/>
              <w:spacing w:line="235" w:lineRule="auto"/>
              <w:ind w:left="75" w:right="54" w:firstLine="338"/>
              <w:rPr>
                <w:b/>
                <w:sz w:val="16"/>
              </w:rPr>
            </w:pPr>
            <w:r>
              <w:rPr>
                <w:b/>
                <w:color w:val="FFFFFF"/>
                <w:sz w:val="16"/>
              </w:rPr>
              <w:t>% de </w:t>
            </w:r>
            <w:r>
              <w:rPr>
                <w:b/>
                <w:color w:val="FFFFFF"/>
                <w:spacing w:val="-2"/>
                <w:sz w:val="16"/>
              </w:rPr>
              <w:t>cumplimiento</w:t>
            </w:r>
          </w:p>
        </w:tc>
        <w:tc>
          <w:tcPr>
            <w:tcW w:w="1109" w:type="dxa"/>
            <w:shd w:val="clear" w:color="auto" w:fill="1F3863"/>
          </w:tcPr>
          <w:p>
            <w:pPr>
              <w:pStyle w:val="TableParagraph"/>
              <w:spacing w:before="7"/>
              <w:rPr>
                <w:b/>
                <w:sz w:val="16"/>
              </w:rPr>
            </w:pPr>
          </w:p>
          <w:p>
            <w:pPr>
              <w:pStyle w:val="TableParagraph"/>
              <w:spacing w:line="235" w:lineRule="auto"/>
              <w:ind w:left="89" w:hanging="15"/>
              <w:rPr>
                <w:b/>
                <w:sz w:val="16"/>
              </w:rPr>
            </w:pPr>
            <w:r>
              <w:rPr>
                <w:b/>
                <w:color w:val="FFFFFF"/>
                <w:spacing w:val="-2"/>
                <w:sz w:val="16"/>
              </w:rPr>
              <w:t>Presupuesto Programado</w:t>
            </w:r>
          </w:p>
        </w:tc>
        <w:tc>
          <w:tcPr>
            <w:tcW w:w="1109" w:type="dxa"/>
            <w:shd w:val="clear" w:color="auto" w:fill="1F3863"/>
          </w:tcPr>
          <w:p>
            <w:pPr>
              <w:pStyle w:val="TableParagraph"/>
              <w:spacing w:before="7"/>
              <w:rPr>
                <w:b/>
                <w:sz w:val="16"/>
              </w:rPr>
            </w:pPr>
          </w:p>
          <w:p>
            <w:pPr>
              <w:pStyle w:val="TableParagraph"/>
              <w:spacing w:line="235" w:lineRule="auto"/>
              <w:ind w:left="184" w:hanging="109"/>
              <w:rPr>
                <w:b/>
                <w:sz w:val="16"/>
              </w:rPr>
            </w:pPr>
            <w:r>
              <w:rPr>
                <w:b/>
                <w:color w:val="FFFFFF"/>
                <w:spacing w:val="-2"/>
                <w:sz w:val="16"/>
              </w:rPr>
              <w:t>Presupuesto Ejecutado</w:t>
            </w:r>
          </w:p>
        </w:tc>
        <w:tc>
          <w:tcPr>
            <w:tcW w:w="1304" w:type="dxa"/>
            <w:shd w:val="clear" w:color="auto" w:fill="1F3863"/>
          </w:tcPr>
          <w:p>
            <w:pPr>
              <w:pStyle w:val="TableParagraph"/>
              <w:spacing w:before="7"/>
              <w:rPr>
                <w:b/>
                <w:sz w:val="16"/>
              </w:rPr>
            </w:pPr>
          </w:p>
          <w:p>
            <w:pPr>
              <w:pStyle w:val="TableParagraph"/>
              <w:spacing w:line="235" w:lineRule="auto"/>
              <w:ind w:left="76" w:firstLine="129"/>
              <w:rPr>
                <w:b/>
                <w:sz w:val="16"/>
              </w:rPr>
            </w:pPr>
            <w:r>
              <w:rPr>
                <w:b/>
                <w:color w:val="FFFFFF"/>
                <w:spacing w:val="-2"/>
                <w:sz w:val="16"/>
              </w:rPr>
              <w:t>%Ejecución Presupuestaria</w:t>
            </w:r>
          </w:p>
        </w:tc>
        <w:tc>
          <w:tcPr>
            <w:tcW w:w="1361" w:type="dxa"/>
            <w:vMerge/>
            <w:tcBorders>
              <w:top w:val="nil"/>
            </w:tcBorders>
            <w:shd w:val="clear" w:color="auto" w:fill="1F3863"/>
          </w:tcPr>
          <w:p>
            <w:pPr>
              <w:rPr>
                <w:sz w:val="2"/>
                <w:szCs w:val="2"/>
              </w:rPr>
            </w:pPr>
          </w:p>
        </w:tc>
      </w:tr>
      <w:tr>
        <w:trPr>
          <w:trHeight w:val="182" w:hRule="atLeast"/>
        </w:trPr>
        <w:tc>
          <w:tcPr>
            <w:tcW w:w="972" w:type="dxa"/>
            <w:tcBorders>
              <w:bottom w:val="nil"/>
            </w:tcBorders>
          </w:tcPr>
          <w:p>
            <w:pPr>
              <w:pStyle w:val="TableParagraph"/>
              <w:rPr>
                <w:rFonts w:ascii="Times New Roman"/>
                <w:sz w:val="12"/>
              </w:rPr>
            </w:pPr>
          </w:p>
        </w:tc>
        <w:tc>
          <w:tcPr>
            <w:tcW w:w="1995" w:type="dxa"/>
            <w:tcBorders>
              <w:bottom w:val="nil"/>
            </w:tcBorders>
          </w:tcPr>
          <w:p>
            <w:pPr>
              <w:pStyle w:val="TableParagraph"/>
              <w:rPr>
                <w:rFonts w:ascii="Times New Roman"/>
                <w:sz w:val="12"/>
              </w:rPr>
            </w:pPr>
          </w:p>
        </w:tc>
        <w:tc>
          <w:tcPr>
            <w:tcW w:w="900" w:type="dxa"/>
            <w:tcBorders>
              <w:bottom w:val="nil"/>
            </w:tcBorders>
          </w:tcPr>
          <w:p>
            <w:pPr>
              <w:pStyle w:val="TableParagraph"/>
              <w:rPr>
                <w:rFonts w:ascii="Times New Roman"/>
                <w:sz w:val="12"/>
              </w:rPr>
            </w:pPr>
          </w:p>
        </w:tc>
        <w:tc>
          <w:tcPr>
            <w:tcW w:w="1368" w:type="dxa"/>
            <w:tcBorders>
              <w:bottom w:val="nil"/>
            </w:tcBorders>
          </w:tcPr>
          <w:p>
            <w:pPr>
              <w:pStyle w:val="TableParagraph"/>
              <w:spacing w:line="161" w:lineRule="exact" w:before="1"/>
              <w:ind w:left="25"/>
              <w:jc w:val="center"/>
              <w:rPr>
                <w:sz w:val="16"/>
              </w:rPr>
            </w:pPr>
            <w:r>
              <w:rPr>
                <w:spacing w:val="-2"/>
                <w:sz w:val="16"/>
              </w:rPr>
              <w:t>Cantidad</w:t>
            </w:r>
            <w:r>
              <w:rPr>
                <w:spacing w:val="3"/>
                <w:sz w:val="16"/>
              </w:rPr>
              <w:t> </w:t>
            </w:r>
            <w:r>
              <w:rPr>
                <w:spacing w:val="-5"/>
                <w:sz w:val="16"/>
              </w:rPr>
              <w:t>de</w:t>
            </w:r>
          </w:p>
        </w:tc>
        <w:tc>
          <w:tcPr>
            <w:tcW w:w="892" w:type="dxa"/>
            <w:tcBorders>
              <w:bottom w:val="nil"/>
            </w:tcBorders>
          </w:tcPr>
          <w:p>
            <w:pPr>
              <w:pStyle w:val="TableParagraph"/>
              <w:rPr>
                <w:rFonts w:ascii="Times New Roman"/>
                <w:sz w:val="12"/>
              </w:rPr>
            </w:pPr>
          </w:p>
        </w:tc>
        <w:tc>
          <w:tcPr>
            <w:tcW w:w="1383" w:type="dxa"/>
            <w:tcBorders>
              <w:bottom w:val="nil"/>
            </w:tcBorders>
          </w:tcPr>
          <w:p>
            <w:pPr>
              <w:pStyle w:val="TableParagraph"/>
              <w:rPr>
                <w:rFonts w:ascii="Times New Roman"/>
                <w:sz w:val="12"/>
              </w:rPr>
            </w:pPr>
          </w:p>
        </w:tc>
        <w:tc>
          <w:tcPr>
            <w:tcW w:w="1361" w:type="dxa"/>
            <w:tcBorders>
              <w:bottom w:val="nil"/>
            </w:tcBorders>
          </w:tcPr>
          <w:p>
            <w:pPr>
              <w:pStyle w:val="TableParagraph"/>
              <w:rPr>
                <w:rFonts w:ascii="Times New Roman"/>
                <w:sz w:val="12"/>
              </w:rPr>
            </w:pPr>
          </w:p>
        </w:tc>
        <w:tc>
          <w:tcPr>
            <w:tcW w:w="1181"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304" w:type="dxa"/>
            <w:tcBorders>
              <w:bottom w:val="nil"/>
            </w:tcBorders>
          </w:tcPr>
          <w:p>
            <w:pPr>
              <w:pStyle w:val="TableParagraph"/>
              <w:rPr>
                <w:rFonts w:ascii="Times New Roman"/>
                <w:sz w:val="12"/>
              </w:rPr>
            </w:pPr>
          </w:p>
        </w:tc>
        <w:tc>
          <w:tcPr>
            <w:tcW w:w="1361" w:type="dxa"/>
            <w:vMerge w:val="restart"/>
          </w:tcPr>
          <w:p>
            <w:pPr>
              <w:pStyle w:val="TableParagraph"/>
              <w:spacing w:before="94"/>
              <w:ind w:left="68" w:right="97"/>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168" w:hRule="atLeast"/>
        </w:trPr>
        <w:tc>
          <w:tcPr>
            <w:tcW w:w="972" w:type="dxa"/>
            <w:tcBorders>
              <w:top w:val="nil"/>
              <w:bottom w:val="nil"/>
            </w:tcBorders>
          </w:tcPr>
          <w:p>
            <w:pPr>
              <w:pStyle w:val="TableParagraph"/>
              <w:rPr>
                <w:rFonts w:ascii="Times New Roman"/>
                <w:sz w:val="10"/>
              </w:rPr>
            </w:pPr>
          </w:p>
        </w:tc>
        <w:tc>
          <w:tcPr>
            <w:tcW w:w="1995" w:type="dxa"/>
            <w:tcBorders>
              <w:top w:val="nil"/>
              <w:bottom w:val="nil"/>
            </w:tcBorders>
          </w:tcPr>
          <w:p>
            <w:pPr>
              <w:pStyle w:val="TableParagraph"/>
              <w:rPr>
                <w:rFonts w:ascii="Times New Roman"/>
                <w:sz w:val="10"/>
              </w:rPr>
            </w:pPr>
          </w:p>
        </w:tc>
        <w:tc>
          <w:tcPr>
            <w:tcW w:w="900" w:type="dxa"/>
            <w:tcBorders>
              <w:top w:val="nil"/>
              <w:bottom w:val="nil"/>
            </w:tcBorders>
          </w:tcPr>
          <w:p>
            <w:pPr>
              <w:pStyle w:val="TableParagraph"/>
              <w:rPr>
                <w:rFonts w:ascii="Times New Roman"/>
                <w:sz w:val="10"/>
              </w:rPr>
            </w:pPr>
          </w:p>
        </w:tc>
        <w:tc>
          <w:tcPr>
            <w:tcW w:w="1368" w:type="dxa"/>
            <w:tcBorders>
              <w:top w:val="nil"/>
              <w:bottom w:val="nil"/>
            </w:tcBorders>
          </w:tcPr>
          <w:p>
            <w:pPr>
              <w:pStyle w:val="TableParagraph"/>
              <w:spacing w:line="149" w:lineRule="exact"/>
              <w:ind w:left="25"/>
              <w:jc w:val="center"/>
              <w:rPr>
                <w:sz w:val="16"/>
              </w:rPr>
            </w:pPr>
            <w:r>
              <w:rPr>
                <w:sz w:val="16"/>
              </w:rPr>
              <w:t>hogares</w:t>
            </w:r>
            <w:r>
              <w:rPr>
                <w:spacing w:val="-7"/>
                <w:sz w:val="16"/>
              </w:rPr>
              <w:t> </w:t>
            </w:r>
            <w:r>
              <w:rPr>
                <w:spacing w:val="-5"/>
                <w:sz w:val="16"/>
              </w:rPr>
              <w:t>que</w:t>
            </w:r>
          </w:p>
        </w:tc>
        <w:tc>
          <w:tcPr>
            <w:tcW w:w="892" w:type="dxa"/>
            <w:tcBorders>
              <w:top w:val="nil"/>
              <w:bottom w:val="nil"/>
            </w:tcBorders>
          </w:tcPr>
          <w:p>
            <w:pPr>
              <w:pStyle w:val="TableParagraph"/>
              <w:rPr>
                <w:rFonts w:ascii="Times New Roman"/>
                <w:sz w:val="10"/>
              </w:rPr>
            </w:pPr>
          </w:p>
        </w:tc>
        <w:tc>
          <w:tcPr>
            <w:tcW w:w="1383" w:type="dxa"/>
            <w:tcBorders>
              <w:top w:val="nil"/>
              <w:bottom w:val="nil"/>
            </w:tcBorders>
          </w:tcPr>
          <w:p>
            <w:pPr>
              <w:pStyle w:val="TableParagraph"/>
              <w:rPr>
                <w:rFonts w:ascii="Times New Roman"/>
                <w:sz w:val="10"/>
              </w:rPr>
            </w:pPr>
          </w:p>
        </w:tc>
        <w:tc>
          <w:tcPr>
            <w:tcW w:w="1361" w:type="dxa"/>
            <w:tcBorders>
              <w:top w:val="nil"/>
              <w:bottom w:val="nil"/>
            </w:tcBorders>
          </w:tcPr>
          <w:p>
            <w:pPr>
              <w:pStyle w:val="TableParagraph"/>
              <w:rPr>
                <w:rFonts w:ascii="Times New Roman"/>
                <w:sz w:val="10"/>
              </w:rPr>
            </w:pPr>
          </w:p>
        </w:tc>
        <w:tc>
          <w:tcPr>
            <w:tcW w:w="1181"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304" w:type="dxa"/>
            <w:tcBorders>
              <w:top w:val="nil"/>
              <w:bottom w:val="nil"/>
            </w:tcBorders>
          </w:tcPr>
          <w:p>
            <w:pPr>
              <w:pStyle w:val="TableParagraph"/>
              <w:rPr>
                <w:rFonts w:ascii="Times New Roman"/>
                <w:sz w:val="10"/>
              </w:rPr>
            </w:pPr>
          </w:p>
        </w:tc>
        <w:tc>
          <w:tcPr>
            <w:tcW w:w="1361" w:type="dxa"/>
            <w:vMerge/>
            <w:tcBorders>
              <w:top w:val="nil"/>
            </w:tcBorders>
          </w:tcPr>
          <w:p>
            <w:pPr>
              <w:rPr>
                <w:sz w:val="2"/>
                <w:szCs w:val="2"/>
              </w:rPr>
            </w:pPr>
          </w:p>
        </w:tc>
      </w:tr>
      <w:tr>
        <w:trPr>
          <w:trHeight w:val="352" w:hRule="atLeast"/>
        </w:trPr>
        <w:tc>
          <w:tcPr>
            <w:tcW w:w="972" w:type="dxa"/>
            <w:tcBorders>
              <w:top w:val="nil"/>
              <w:bottom w:val="nil"/>
            </w:tcBorders>
          </w:tcPr>
          <w:p>
            <w:pPr>
              <w:pStyle w:val="TableParagraph"/>
              <w:rPr>
                <w:rFonts w:ascii="Times New Roman"/>
                <w:sz w:val="16"/>
              </w:rPr>
            </w:pPr>
          </w:p>
        </w:tc>
        <w:tc>
          <w:tcPr>
            <w:tcW w:w="1995" w:type="dxa"/>
            <w:tcBorders>
              <w:top w:val="nil"/>
              <w:bottom w:val="nil"/>
            </w:tcBorders>
          </w:tcPr>
          <w:p>
            <w:pPr>
              <w:pStyle w:val="TableParagraph"/>
              <w:spacing w:before="81"/>
              <w:ind w:left="72"/>
              <w:rPr>
                <w:sz w:val="16"/>
              </w:rPr>
            </w:pPr>
            <w:r>
              <w:rPr>
                <w:sz w:val="16"/>
              </w:rPr>
              <w:t>Atención</w:t>
            </w:r>
            <w:r>
              <w:rPr>
                <w:spacing w:val="-3"/>
                <w:sz w:val="16"/>
              </w:rPr>
              <w:t> </w:t>
            </w:r>
            <w:r>
              <w:rPr>
                <w:sz w:val="16"/>
              </w:rPr>
              <w:t>a</w:t>
            </w:r>
            <w:r>
              <w:rPr>
                <w:spacing w:val="-3"/>
                <w:sz w:val="16"/>
              </w:rPr>
              <w:t> </w:t>
            </w:r>
            <w:r>
              <w:rPr>
                <w:spacing w:val="-2"/>
                <w:sz w:val="16"/>
              </w:rPr>
              <w:t>Familias</w:t>
            </w:r>
          </w:p>
        </w:tc>
        <w:tc>
          <w:tcPr>
            <w:tcW w:w="900" w:type="dxa"/>
            <w:tcBorders>
              <w:top w:val="nil"/>
              <w:bottom w:val="nil"/>
            </w:tcBorders>
          </w:tcPr>
          <w:p>
            <w:pPr>
              <w:pStyle w:val="TableParagraph"/>
              <w:spacing w:before="81"/>
              <w:ind w:left="15"/>
              <w:jc w:val="center"/>
              <w:rPr>
                <w:sz w:val="16"/>
              </w:rPr>
            </w:pPr>
            <w:r>
              <w:rPr>
                <w:spacing w:val="-2"/>
                <w:sz w:val="16"/>
              </w:rPr>
              <w:t>Hogares</w:t>
            </w:r>
          </w:p>
        </w:tc>
        <w:tc>
          <w:tcPr>
            <w:tcW w:w="1368" w:type="dxa"/>
            <w:tcBorders>
              <w:top w:val="nil"/>
              <w:bottom w:val="nil"/>
            </w:tcBorders>
          </w:tcPr>
          <w:p>
            <w:pPr>
              <w:pStyle w:val="TableParagraph"/>
              <w:spacing w:line="171" w:lineRule="exact"/>
              <w:ind w:left="339"/>
              <w:rPr>
                <w:sz w:val="16"/>
              </w:rPr>
            </w:pPr>
            <w:r>
              <w:rPr>
                <w:spacing w:val="-2"/>
                <w:sz w:val="16"/>
              </w:rPr>
              <w:t>reciben</w:t>
            </w:r>
            <w:r>
              <w:rPr>
                <w:spacing w:val="2"/>
                <w:sz w:val="16"/>
              </w:rPr>
              <w:t> </w:t>
            </w:r>
            <w:r>
              <w:rPr>
                <w:spacing w:val="-5"/>
                <w:sz w:val="16"/>
              </w:rPr>
              <w:t>el</w:t>
            </w:r>
          </w:p>
          <w:p>
            <w:pPr>
              <w:pStyle w:val="TableParagraph"/>
              <w:spacing w:line="158" w:lineRule="exact" w:before="3"/>
              <w:ind w:left="260"/>
              <w:rPr>
                <w:sz w:val="16"/>
              </w:rPr>
            </w:pPr>
            <w:r>
              <w:rPr>
                <w:spacing w:val="-2"/>
                <w:sz w:val="16"/>
              </w:rPr>
              <w:t>beneficio</w:t>
            </w:r>
            <w:r>
              <w:rPr>
                <w:spacing w:val="5"/>
                <w:sz w:val="16"/>
              </w:rPr>
              <w:t> </w:t>
            </w:r>
            <w:r>
              <w:rPr>
                <w:spacing w:val="-5"/>
                <w:sz w:val="16"/>
              </w:rPr>
              <w:t>de</w:t>
            </w:r>
          </w:p>
        </w:tc>
        <w:tc>
          <w:tcPr>
            <w:tcW w:w="892" w:type="dxa"/>
            <w:tcBorders>
              <w:top w:val="nil"/>
              <w:bottom w:val="nil"/>
            </w:tcBorders>
          </w:tcPr>
          <w:p>
            <w:pPr>
              <w:pStyle w:val="TableParagraph"/>
              <w:spacing w:before="81"/>
              <w:ind w:left="17"/>
              <w:jc w:val="center"/>
              <w:rPr>
                <w:sz w:val="16"/>
              </w:rPr>
            </w:pPr>
            <w:r>
              <w:rPr>
                <w:spacing w:val="-2"/>
                <w:sz w:val="16"/>
              </w:rPr>
              <w:t>Anual</w:t>
            </w:r>
          </w:p>
        </w:tc>
        <w:tc>
          <w:tcPr>
            <w:tcW w:w="1383" w:type="dxa"/>
            <w:tcBorders>
              <w:top w:val="nil"/>
              <w:bottom w:val="nil"/>
            </w:tcBorders>
          </w:tcPr>
          <w:p>
            <w:pPr>
              <w:pStyle w:val="TableParagraph"/>
              <w:spacing w:before="81"/>
              <w:ind w:left="30" w:right="10"/>
              <w:jc w:val="center"/>
              <w:rPr>
                <w:b/>
                <w:sz w:val="16"/>
              </w:rPr>
            </w:pPr>
            <w:r>
              <w:rPr>
                <w:b/>
                <w:sz w:val="16"/>
              </w:rPr>
              <w:t>164</w:t>
            </w:r>
            <w:r>
              <w:rPr>
                <w:b/>
                <w:spacing w:val="-6"/>
                <w:sz w:val="16"/>
              </w:rPr>
              <w:t> </w:t>
            </w:r>
            <w:r>
              <w:rPr>
                <w:b/>
                <w:sz w:val="16"/>
              </w:rPr>
              <w:t>422</w:t>
            </w:r>
            <w:r>
              <w:rPr>
                <w:b/>
                <w:spacing w:val="-5"/>
                <w:sz w:val="16"/>
              </w:rPr>
              <w:t> </w:t>
            </w:r>
            <w:r>
              <w:rPr>
                <w:b/>
                <w:spacing w:val="-2"/>
                <w:sz w:val="16"/>
              </w:rPr>
              <w:t>familias</w:t>
            </w:r>
          </w:p>
        </w:tc>
        <w:tc>
          <w:tcPr>
            <w:tcW w:w="1361" w:type="dxa"/>
            <w:tcBorders>
              <w:top w:val="nil"/>
              <w:bottom w:val="nil"/>
            </w:tcBorders>
          </w:tcPr>
          <w:p>
            <w:pPr>
              <w:pStyle w:val="TableParagraph"/>
              <w:spacing w:before="81"/>
              <w:ind w:left="24" w:right="11"/>
              <w:jc w:val="center"/>
              <w:rPr>
                <w:b/>
                <w:sz w:val="16"/>
              </w:rPr>
            </w:pPr>
            <w:r>
              <w:rPr>
                <w:b/>
                <w:sz w:val="16"/>
              </w:rPr>
              <w:t>172</w:t>
            </w:r>
            <w:r>
              <w:rPr>
                <w:b/>
                <w:spacing w:val="-6"/>
                <w:sz w:val="16"/>
              </w:rPr>
              <w:t> </w:t>
            </w:r>
            <w:r>
              <w:rPr>
                <w:b/>
                <w:sz w:val="16"/>
              </w:rPr>
              <w:t>045</w:t>
            </w:r>
            <w:r>
              <w:rPr>
                <w:b/>
                <w:spacing w:val="-5"/>
                <w:sz w:val="16"/>
              </w:rPr>
              <w:t> </w:t>
            </w:r>
            <w:r>
              <w:rPr>
                <w:b/>
                <w:spacing w:val="-2"/>
                <w:sz w:val="16"/>
              </w:rPr>
              <w:t>familias</w:t>
            </w:r>
          </w:p>
        </w:tc>
        <w:tc>
          <w:tcPr>
            <w:tcW w:w="1181" w:type="dxa"/>
            <w:tcBorders>
              <w:top w:val="nil"/>
              <w:bottom w:val="nil"/>
            </w:tcBorders>
          </w:tcPr>
          <w:p>
            <w:pPr>
              <w:pStyle w:val="TableParagraph"/>
              <w:spacing w:before="81"/>
              <w:ind w:right="48"/>
              <w:jc w:val="right"/>
              <w:rPr>
                <w:b/>
                <w:sz w:val="16"/>
              </w:rPr>
            </w:pPr>
            <w:r>
              <w:rPr>
                <w:b/>
                <w:spacing w:val="-4"/>
                <w:sz w:val="16"/>
              </w:rPr>
              <w:t>104%</w:t>
            </w:r>
          </w:p>
        </w:tc>
        <w:tc>
          <w:tcPr>
            <w:tcW w:w="1109" w:type="dxa"/>
            <w:tcBorders>
              <w:top w:val="nil"/>
              <w:bottom w:val="nil"/>
            </w:tcBorders>
          </w:tcPr>
          <w:p>
            <w:pPr>
              <w:pStyle w:val="TableParagraph"/>
              <w:spacing w:before="81"/>
              <w:ind w:right="51"/>
              <w:jc w:val="right"/>
              <w:rPr>
                <w:sz w:val="16"/>
              </w:rPr>
            </w:pPr>
            <w:r>
              <w:rPr>
                <w:sz w:val="16"/>
              </w:rPr>
              <w:t>₡76</w:t>
            </w:r>
            <w:r>
              <w:rPr>
                <w:spacing w:val="-8"/>
                <w:sz w:val="16"/>
              </w:rPr>
              <w:t> </w:t>
            </w:r>
            <w:r>
              <w:rPr>
                <w:spacing w:val="-2"/>
                <w:sz w:val="16"/>
              </w:rPr>
              <w:t>972,50</w:t>
            </w:r>
          </w:p>
        </w:tc>
        <w:tc>
          <w:tcPr>
            <w:tcW w:w="1109" w:type="dxa"/>
            <w:tcBorders>
              <w:top w:val="nil"/>
              <w:bottom w:val="nil"/>
            </w:tcBorders>
          </w:tcPr>
          <w:p>
            <w:pPr>
              <w:pStyle w:val="TableParagraph"/>
              <w:spacing w:before="81"/>
              <w:ind w:right="50"/>
              <w:jc w:val="right"/>
              <w:rPr>
                <w:sz w:val="16"/>
              </w:rPr>
            </w:pPr>
            <w:r>
              <w:rPr>
                <w:sz w:val="16"/>
              </w:rPr>
              <w:t>₡76</w:t>
            </w:r>
            <w:r>
              <w:rPr>
                <w:spacing w:val="-8"/>
                <w:sz w:val="16"/>
              </w:rPr>
              <w:t> </w:t>
            </w:r>
            <w:r>
              <w:rPr>
                <w:spacing w:val="-2"/>
                <w:sz w:val="16"/>
              </w:rPr>
              <w:t>972,50</w:t>
            </w:r>
          </w:p>
        </w:tc>
        <w:tc>
          <w:tcPr>
            <w:tcW w:w="1304" w:type="dxa"/>
            <w:tcBorders>
              <w:top w:val="nil"/>
              <w:bottom w:val="nil"/>
            </w:tcBorders>
          </w:tcPr>
          <w:p>
            <w:pPr>
              <w:pStyle w:val="TableParagraph"/>
              <w:spacing w:before="81"/>
              <w:ind w:right="56"/>
              <w:jc w:val="right"/>
              <w:rPr>
                <w:sz w:val="16"/>
              </w:rPr>
            </w:pPr>
            <w:r>
              <w:rPr>
                <w:spacing w:val="-5"/>
                <w:sz w:val="16"/>
              </w:rPr>
              <w:t>99%</w:t>
            </w:r>
          </w:p>
        </w:tc>
        <w:tc>
          <w:tcPr>
            <w:tcW w:w="1361" w:type="dxa"/>
            <w:vMerge/>
            <w:tcBorders>
              <w:top w:val="nil"/>
            </w:tcBorders>
          </w:tcPr>
          <w:p>
            <w:pPr>
              <w:rPr>
                <w:sz w:val="2"/>
                <w:szCs w:val="2"/>
              </w:rPr>
            </w:pPr>
          </w:p>
        </w:tc>
      </w:tr>
      <w:tr>
        <w:trPr>
          <w:trHeight w:val="168" w:hRule="atLeast"/>
        </w:trPr>
        <w:tc>
          <w:tcPr>
            <w:tcW w:w="972" w:type="dxa"/>
            <w:tcBorders>
              <w:top w:val="nil"/>
              <w:bottom w:val="nil"/>
            </w:tcBorders>
          </w:tcPr>
          <w:p>
            <w:pPr>
              <w:pStyle w:val="TableParagraph"/>
              <w:rPr>
                <w:rFonts w:ascii="Times New Roman"/>
                <w:sz w:val="10"/>
              </w:rPr>
            </w:pPr>
          </w:p>
        </w:tc>
        <w:tc>
          <w:tcPr>
            <w:tcW w:w="1995" w:type="dxa"/>
            <w:tcBorders>
              <w:top w:val="nil"/>
              <w:bottom w:val="nil"/>
            </w:tcBorders>
          </w:tcPr>
          <w:p>
            <w:pPr>
              <w:pStyle w:val="TableParagraph"/>
              <w:rPr>
                <w:rFonts w:ascii="Times New Roman"/>
                <w:sz w:val="10"/>
              </w:rPr>
            </w:pPr>
          </w:p>
        </w:tc>
        <w:tc>
          <w:tcPr>
            <w:tcW w:w="900" w:type="dxa"/>
            <w:tcBorders>
              <w:top w:val="nil"/>
              <w:bottom w:val="nil"/>
            </w:tcBorders>
          </w:tcPr>
          <w:p>
            <w:pPr>
              <w:pStyle w:val="TableParagraph"/>
              <w:rPr>
                <w:rFonts w:ascii="Times New Roman"/>
                <w:sz w:val="10"/>
              </w:rPr>
            </w:pPr>
          </w:p>
        </w:tc>
        <w:tc>
          <w:tcPr>
            <w:tcW w:w="1368" w:type="dxa"/>
            <w:tcBorders>
              <w:top w:val="nil"/>
              <w:bottom w:val="nil"/>
            </w:tcBorders>
          </w:tcPr>
          <w:p>
            <w:pPr>
              <w:pStyle w:val="TableParagraph"/>
              <w:spacing w:line="149" w:lineRule="exact"/>
              <w:ind w:left="25" w:right="7"/>
              <w:jc w:val="center"/>
              <w:rPr>
                <w:sz w:val="16"/>
              </w:rPr>
            </w:pPr>
            <w:r>
              <w:rPr>
                <w:sz w:val="16"/>
              </w:rPr>
              <w:t>atención</w:t>
            </w:r>
            <w:r>
              <w:rPr>
                <w:spacing w:val="-6"/>
                <w:sz w:val="16"/>
              </w:rPr>
              <w:t> </w:t>
            </w:r>
            <w:r>
              <w:rPr>
                <w:spacing w:val="-10"/>
                <w:sz w:val="16"/>
              </w:rPr>
              <w:t>a</w:t>
            </w:r>
          </w:p>
        </w:tc>
        <w:tc>
          <w:tcPr>
            <w:tcW w:w="892" w:type="dxa"/>
            <w:tcBorders>
              <w:top w:val="nil"/>
              <w:bottom w:val="nil"/>
            </w:tcBorders>
          </w:tcPr>
          <w:p>
            <w:pPr>
              <w:pStyle w:val="TableParagraph"/>
              <w:rPr>
                <w:rFonts w:ascii="Times New Roman"/>
                <w:sz w:val="10"/>
              </w:rPr>
            </w:pPr>
          </w:p>
        </w:tc>
        <w:tc>
          <w:tcPr>
            <w:tcW w:w="1383" w:type="dxa"/>
            <w:tcBorders>
              <w:top w:val="nil"/>
              <w:bottom w:val="nil"/>
            </w:tcBorders>
          </w:tcPr>
          <w:p>
            <w:pPr>
              <w:pStyle w:val="TableParagraph"/>
              <w:rPr>
                <w:rFonts w:ascii="Times New Roman"/>
                <w:sz w:val="10"/>
              </w:rPr>
            </w:pPr>
          </w:p>
        </w:tc>
        <w:tc>
          <w:tcPr>
            <w:tcW w:w="1361" w:type="dxa"/>
            <w:tcBorders>
              <w:top w:val="nil"/>
              <w:bottom w:val="nil"/>
            </w:tcBorders>
          </w:tcPr>
          <w:p>
            <w:pPr>
              <w:pStyle w:val="TableParagraph"/>
              <w:rPr>
                <w:rFonts w:ascii="Times New Roman"/>
                <w:sz w:val="10"/>
              </w:rPr>
            </w:pPr>
          </w:p>
        </w:tc>
        <w:tc>
          <w:tcPr>
            <w:tcW w:w="1181"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304" w:type="dxa"/>
            <w:tcBorders>
              <w:top w:val="nil"/>
              <w:bottom w:val="nil"/>
            </w:tcBorders>
          </w:tcPr>
          <w:p>
            <w:pPr>
              <w:pStyle w:val="TableParagraph"/>
              <w:rPr>
                <w:rFonts w:ascii="Times New Roman"/>
                <w:sz w:val="10"/>
              </w:rPr>
            </w:pPr>
          </w:p>
        </w:tc>
        <w:tc>
          <w:tcPr>
            <w:tcW w:w="1361" w:type="dxa"/>
            <w:vMerge/>
            <w:tcBorders>
              <w:top w:val="nil"/>
            </w:tcBorders>
          </w:tcPr>
          <w:p>
            <w:pPr>
              <w:rPr>
                <w:sz w:val="2"/>
                <w:szCs w:val="2"/>
              </w:rPr>
            </w:pPr>
          </w:p>
        </w:tc>
      </w:tr>
      <w:tr>
        <w:trPr>
          <w:trHeight w:val="176" w:hRule="atLeast"/>
        </w:trPr>
        <w:tc>
          <w:tcPr>
            <w:tcW w:w="972" w:type="dxa"/>
            <w:tcBorders>
              <w:top w:val="nil"/>
              <w:bottom w:val="nil"/>
            </w:tcBorders>
          </w:tcPr>
          <w:p>
            <w:pPr>
              <w:pStyle w:val="TableParagraph"/>
              <w:rPr>
                <w:rFonts w:ascii="Times New Roman"/>
                <w:sz w:val="10"/>
              </w:rPr>
            </w:pPr>
          </w:p>
        </w:tc>
        <w:tc>
          <w:tcPr>
            <w:tcW w:w="1995" w:type="dxa"/>
            <w:tcBorders>
              <w:top w:val="nil"/>
            </w:tcBorders>
          </w:tcPr>
          <w:p>
            <w:pPr>
              <w:pStyle w:val="TableParagraph"/>
              <w:rPr>
                <w:rFonts w:ascii="Times New Roman"/>
                <w:sz w:val="10"/>
              </w:rPr>
            </w:pPr>
          </w:p>
        </w:tc>
        <w:tc>
          <w:tcPr>
            <w:tcW w:w="900" w:type="dxa"/>
            <w:tcBorders>
              <w:top w:val="nil"/>
            </w:tcBorders>
          </w:tcPr>
          <w:p>
            <w:pPr>
              <w:pStyle w:val="TableParagraph"/>
              <w:rPr>
                <w:rFonts w:ascii="Times New Roman"/>
                <w:sz w:val="10"/>
              </w:rPr>
            </w:pPr>
          </w:p>
        </w:tc>
        <w:tc>
          <w:tcPr>
            <w:tcW w:w="1368" w:type="dxa"/>
            <w:tcBorders>
              <w:top w:val="nil"/>
            </w:tcBorders>
          </w:tcPr>
          <w:p>
            <w:pPr>
              <w:pStyle w:val="TableParagraph"/>
              <w:spacing w:line="157" w:lineRule="exact"/>
              <w:ind w:left="25" w:right="8"/>
              <w:jc w:val="center"/>
              <w:rPr>
                <w:sz w:val="16"/>
              </w:rPr>
            </w:pPr>
            <w:r>
              <w:rPr>
                <w:spacing w:val="-2"/>
                <w:sz w:val="16"/>
              </w:rPr>
              <w:t>familias.</w:t>
            </w:r>
          </w:p>
        </w:tc>
        <w:tc>
          <w:tcPr>
            <w:tcW w:w="892" w:type="dxa"/>
            <w:tcBorders>
              <w:top w:val="nil"/>
            </w:tcBorders>
          </w:tcPr>
          <w:p>
            <w:pPr>
              <w:pStyle w:val="TableParagraph"/>
              <w:rPr>
                <w:rFonts w:ascii="Times New Roman"/>
                <w:sz w:val="10"/>
              </w:rPr>
            </w:pPr>
          </w:p>
        </w:tc>
        <w:tc>
          <w:tcPr>
            <w:tcW w:w="1383" w:type="dxa"/>
            <w:tcBorders>
              <w:top w:val="nil"/>
            </w:tcBorders>
          </w:tcPr>
          <w:p>
            <w:pPr>
              <w:pStyle w:val="TableParagraph"/>
              <w:rPr>
                <w:rFonts w:ascii="Times New Roman"/>
                <w:sz w:val="10"/>
              </w:rPr>
            </w:pPr>
          </w:p>
        </w:tc>
        <w:tc>
          <w:tcPr>
            <w:tcW w:w="1361" w:type="dxa"/>
            <w:tcBorders>
              <w:top w:val="nil"/>
            </w:tcBorders>
          </w:tcPr>
          <w:p>
            <w:pPr>
              <w:pStyle w:val="TableParagraph"/>
              <w:rPr>
                <w:rFonts w:ascii="Times New Roman"/>
                <w:sz w:val="10"/>
              </w:rPr>
            </w:pPr>
          </w:p>
        </w:tc>
        <w:tc>
          <w:tcPr>
            <w:tcW w:w="1181" w:type="dxa"/>
            <w:tcBorders>
              <w:top w:val="nil"/>
            </w:tcBorders>
          </w:tcPr>
          <w:p>
            <w:pPr>
              <w:pStyle w:val="TableParagraph"/>
              <w:rPr>
                <w:rFonts w:ascii="Times New Roman"/>
                <w:sz w:val="10"/>
              </w:rPr>
            </w:pPr>
          </w:p>
        </w:tc>
        <w:tc>
          <w:tcPr>
            <w:tcW w:w="1109" w:type="dxa"/>
            <w:tcBorders>
              <w:top w:val="nil"/>
            </w:tcBorders>
          </w:tcPr>
          <w:p>
            <w:pPr>
              <w:pStyle w:val="TableParagraph"/>
              <w:rPr>
                <w:rFonts w:ascii="Times New Roman"/>
                <w:sz w:val="10"/>
              </w:rPr>
            </w:pPr>
          </w:p>
        </w:tc>
        <w:tc>
          <w:tcPr>
            <w:tcW w:w="1109" w:type="dxa"/>
            <w:tcBorders>
              <w:top w:val="nil"/>
            </w:tcBorders>
          </w:tcPr>
          <w:p>
            <w:pPr>
              <w:pStyle w:val="TableParagraph"/>
              <w:rPr>
                <w:rFonts w:ascii="Times New Roman"/>
                <w:sz w:val="10"/>
              </w:rPr>
            </w:pPr>
          </w:p>
        </w:tc>
        <w:tc>
          <w:tcPr>
            <w:tcW w:w="1304" w:type="dxa"/>
            <w:tcBorders>
              <w:top w:val="nil"/>
            </w:tcBorders>
          </w:tcPr>
          <w:p>
            <w:pPr>
              <w:pStyle w:val="TableParagraph"/>
              <w:rPr>
                <w:rFonts w:ascii="Times New Roman"/>
                <w:sz w:val="10"/>
              </w:rPr>
            </w:pPr>
          </w:p>
        </w:tc>
        <w:tc>
          <w:tcPr>
            <w:tcW w:w="1361" w:type="dxa"/>
            <w:vMerge/>
            <w:tcBorders>
              <w:top w:val="nil"/>
            </w:tcBorders>
          </w:tcPr>
          <w:p>
            <w:pPr>
              <w:rPr>
                <w:sz w:val="2"/>
                <w:szCs w:val="2"/>
              </w:rPr>
            </w:pPr>
          </w:p>
        </w:tc>
      </w:tr>
      <w:tr>
        <w:trPr>
          <w:trHeight w:val="189" w:hRule="atLeast"/>
        </w:trPr>
        <w:tc>
          <w:tcPr>
            <w:tcW w:w="972" w:type="dxa"/>
            <w:tcBorders>
              <w:top w:val="nil"/>
              <w:bottom w:val="nil"/>
            </w:tcBorders>
          </w:tcPr>
          <w:p>
            <w:pPr>
              <w:pStyle w:val="TableParagraph"/>
              <w:rPr>
                <w:rFonts w:ascii="Times New Roman"/>
                <w:sz w:val="12"/>
              </w:rPr>
            </w:pPr>
          </w:p>
        </w:tc>
        <w:tc>
          <w:tcPr>
            <w:tcW w:w="1995" w:type="dxa"/>
            <w:tcBorders>
              <w:bottom w:val="nil"/>
            </w:tcBorders>
          </w:tcPr>
          <w:p>
            <w:pPr>
              <w:pStyle w:val="TableParagraph"/>
              <w:rPr>
                <w:rFonts w:ascii="Times New Roman"/>
                <w:sz w:val="12"/>
              </w:rPr>
            </w:pPr>
          </w:p>
        </w:tc>
        <w:tc>
          <w:tcPr>
            <w:tcW w:w="900" w:type="dxa"/>
            <w:tcBorders>
              <w:bottom w:val="nil"/>
            </w:tcBorders>
          </w:tcPr>
          <w:p>
            <w:pPr>
              <w:pStyle w:val="TableParagraph"/>
              <w:rPr>
                <w:rFonts w:ascii="Times New Roman"/>
                <w:sz w:val="12"/>
              </w:rPr>
            </w:pPr>
          </w:p>
        </w:tc>
        <w:tc>
          <w:tcPr>
            <w:tcW w:w="1368" w:type="dxa"/>
            <w:tcBorders>
              <w:bottom w:val="nil"/>
            </w:tcBorders>
          </w:tcPr>
          <w:p>
            <w:pPr>
              <w:pStyle w:val="TableParagraph"/>
              <w:spacing w:line="169" w:lineRule="exact" w:before="1"/>
              <w:ind w:left="25"/>
              <w:jc w:val="center"/>
              <w:rPr>
                <w:sz w:val="16"/>
              </w:rPr>
            </w:pPr>
            <w:r>
              <w:rPr>
                <w:spacing w:val="-2"/>
                <w:sz w:val="16"/>
              </w:rPr>
              <w:t>Cantidad</w:t>
            </w:r>
            <w:r>
              <w:rPr>
                <w:spacing w:val="3"/>
                <w:sz w:val="16"/>
              </w:rPr>
              <w:t> </w:t>
            </w:r>
            <w:r>
              <w:rPr>
                <w:spacing w:val="-5"/>
                <w:sz w:val="16"/>
              </w:rPr>
              <w:t>de</w:t>
            </w:r>
          </w:p>
        </w:tc>
        <w:tc>
          <w:tcPr>
            <w:tcW w:w="892" w:type="dxa"/>
            <w:tcBorders>
              <w:bottom w:val="nil"/>
            </w:tcBorders>
          </w:tcPr>
          <w:p>
            <w:pPr>
              <w:pStyle w:val="TableParagraph"/>
              <w:rPr>
                <w:rFonts w:ascii="Times New Roman"/>
                <w:sz w:val="12"/>
              </w:rPr>
            </w:pPr>
          </w:p>
        </w:tc>
        <w:tc>
          <w:tcPr>
            <w:tcW w:w="1383" w:type="dxa"/>
            <w:tcBorders>
              <w:bottom w:val="nil"/>
            </w:tcBorders>
          </w:tcPr>
          <w:p>
            <w:pPr>
              <w:pStyle w:val="TableParagraph"/>
              <w:rPr>
                <w:rFonts w:ascii="Times New Roman"/>
                <w:sz w:val="12"/>
              </w:rPr>
            </w:pPr>
          </w:p>
        </w:tc>
        <w:tc>
          <w:tcPr>
            <w:tcW w:w="1361" w:type="dxa"/>
            <w:tcBorders>
              <w:bottom w:val="nil"/>
            </w:tcBorders>
          </w:tcPr>
          <w:p>
            <w:pPr>
              <w:pStyle w:val="TableParagraph"/>
              <w:rPr>
                <w:rFonts w:ascii="Times New Roman"/>
                <w:sz w:val="12"/>
              </w:rPr>
            </w:pPr>
          </w:p>
        </w:tc>
        <w:tc>
          <w:tcPr>
            <w:tcW w:w="1181"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304" w:type="dxa"/>
            <w:tcBorders>
              <w:bottom w:val="nil"/>
            </w:tcBorders>
          </w:tcPr>
          <w:p>
            <w:pPr>
              <w:pStyle w:val="TableParagraph"/>
              <w:rPr>
                <w:rFonts w:ascii="Times New Roman"/>
                <w:sz w:val="12"/>
              </w:rPr>
            </w:pPr>
          </w:p>
        </w:tc>
        <w:tc>
          <w:tcPr>
            <w:tcW w:w="1361" w:type="dxa"/>
            <w:tcBorders>
              <w:bottom w:val="nil"/>
            </w:tcBorders>
          </w:tcPr>
          <w:p>
            <w:pPr>
              <w:pStyle w:val="TableParagraph"/>
              <w:rPr>
                <w:rFonts w:ascii="Times New Roman"/>
                <w:sz w:val="12"/>
              </w:rPr>
            </w:pPr>
          </w:p>
        </w:tc>
      </w:tr>
      <w:tr>
        <w:trPr>
          <w:trHeight w:val="183" w:hRule="atLeast"/>
        </w:trPr>
        <w:tc>
          <w:tcPr>
            <w:tcW w:w="972" w:type="dxa"/>
            <w:tcBorders>
              <w:top w:val="nil"/>
              <w:bottom w:val="nil"/>
            </w:tcBorders>
          </w:tcPr>
          <w:p>
            <w:pPr>
              <w:pStyle w:val="TableParagraph"/>
              <w:rPr>
                <w:rFonts w:ascii="Times New Roman"/>
                <w:sz w:val="12"/>
              </w:rPr>
            </w:pPr>
          </w:p>
        </w:tc>
        <w:tc>
          <w:tcPr>
            <w:tcW w:w="1995" w:type="dxa"/>
            <w:tcBorders>
              <w:top w:val="nil"/>
              <w:bottom w:val="nil"/>
            </w:tcBorders>
          </w:tcPr>
          <w:p>
            <w:pPr>
              <w:pStyle w:val="TableParagraph"/>
              <w:rPr>
                <w:rFonts w:ascii="Times New Roman"/>
                <w:sz w:val="12"/>
              </w:rPr>
            </w:pPr>
          </w:p>
        </w:tc>
        <w:tc>
          <w:tcPr>
            <w:tcW w:w="900" w:type="dxa"/>
            <w:tcBorders>
              <w:top w:val="nil"/>
              <w:bottom w:val="nil"/>
            </w:tcBorders>
          </w:tcPr>
          <w:p>
            <w:pPr>
              <w:pStyle w:val="TableParagraph"/>
              <w:rPr>
                <w:rFonts w:ascii="Times New Roman"/>
                <w:sz w:val="12"/>
              </w:rPr>
            </w:pPr>
          </w:p>
        </w:tc>
        <w:tc>
          <w:tcPr>
            <w:tcW w:w="1368" w:type="dxa"/>
            <w:tcBorders>
              <w:top w:val="nil"/>
              <w:bottom w:val="nil"/>
            </w:tcBorders>
          </w:tcPr>
          <w:p>
            <w:pPr>
              <w:pStyle w:val="TableParagraph"/>
              <w:spacing w:line="164" w:lineRule="exact"/>
              <w:ind w:left="25" w:right="9"/>
              <w:jc w:val="center"/>
              <w:rPr>
                <w:sz w:val="16"/>
              </w:rPr>
            </w:pPr>
            <w:r>
              <w:rPr>
                <w:spacing w:val="-2"/>
                <w:sz w:val="16"/>
              </w:rPr>
              <w:t>personas</w:t>
            </w:r>
          </w:p>
        </w:tc>
        <w:tc>
          <w:tcPr>
            <w:tcW w:w="892" w:type="dxa"/>
            <w:tcBorders>
              <w:top w:val="nil"/>
              <w:bottom w:val="nil"/>
            </w:tcBorders>
          </w:tcPr>
          <w:p>
            <w:pPr>
              <w:pStyle w:val="TableParagraph"/>
              <w:rPr>
                <w:rFonts w:ascii="Times New Roman"/>
                <w:sz w:val="12"/>
              </w:rPr>
            </w:pPr>
          </w:p>
        </w:tc>
        <w:tc>
          <w:tcPr>
            <w:tcW w:w="1383"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c>
          <w:tcPr>
            <w:tcW w:w="1181"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304"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r>
      <w:tr>
        <w:trPr>
          <w:trHeight w:val="183" w:hRule="atLeast"/>
        </w:trPr>
        <w:tc>
          <w:tcPr>
            <w:tcW w:w="972" w:type="dxa"/>
            <w:tcBorders>
              <w:top w:val="nil"/>
              <w:bottom w:val="nil"/>
            </w:tcBorders>
          </w:tcPr>
          <w:p>
            <w:pPr>
              <w:pStyle w:val="TableParagraph"/>
              <w:rPr>
                <w:rFonts w:ascii="Times New Roman"/>
                <w:sz w:val="12"/>
              </w:rPr>
            </w:pPr>
          </w:p>
        </w:tc>
        <w:tc>
          <w:tcPr>
            <w:tcW w:w="1995" w:type="dxa"/>
            <w:tcBorders>
              <w:top w:val="nil"/>
              <w:bottom w:val="nil"/>
            </w:tcBorders>
          </w:tcPr>
          <w:p>
            <w:pPr>
              <w:pStyle w:val="TableParagraph"/>
              <w:rPr>
                <w:rFonts w:ascii="Times New Roman"/>
                <w:sz w:val="12"/>
              </w:rPr>
            </w:pPr>
          </w:p>
        </w:tc>
        <w:tc>
          <w:tcPr>
            <w:tcW w:w="900" w:type="dxa"/>
            <w:tcBorders>
              <w:top w:val="nil"/>
              <w:bottom w:val="nil"/>
            </w:tcBorders>
          </w:tcPr>
          <w:p>
            <w:pPr>
              <w:pStyle w:val="TableParagraph"/>
              <w:rPr>
                <w:rFonts w:ascii="Times New Roman"/>
                <w:sz w:val="12"/>
              </w:rPr>
            </w:pPr>
          </w:p>
        </w:tc>
        <w:tc>
          <w:tcPr>
            <w:tcW w:w="1368" w:type="dxa"/>
            <w:tcBorders>
              <w:top w:val="nil"/>
              <w:bottom w:val="nil"/>
            </w:tcBorders>
          </w:tcPr>
          <w:p>
            <w:pPr>
              <w:pStyle w:val="TableParagraph"/>
              <w:spacing w:line="164" w:lineRule="exact"/>
              <w:ind w:left="25" w:right="1"/>
              <w:jc w:val="center"/>
              <w:rPr>
                <w:sz w:val="16"/>
              </w:rPr>
            </w:pPr>
            <w:r>
              <w:rPr>
                <w:sz w:val="16"/>
              </w:rPr>
              <w:t>trabajadoras</w:t>
            </w:r>
            <w:r>
              <w:rPr>
                <w:spacing w:val="-11"/>
                <w:sz w:val="16"/>
              </w:rPr>
              <w:t> </w:t>
            </w:r>
            <w:r>
              <w:rPr>
                <w:spacing w:val="-5"/>
                <w:sz w:val="16"/>
              </w:rPr>
              <w:t>con</w:t>
            </w:r>
          </w:p>
        </w:tc>
        <w:tc>
          <w:tcPr>
            <w:tcW w:w="892" w:type="dxa"/>
            <w:tcBorders>
              <w:top w:val="nil"/>
              <w:bottom w:val="nil"/>
            </w:tcBorders>
          </w:tcPr>
          <w:p>
            <w:pPr>
              <w:pStyle w:val="TableParagraph"/>
              <w:rPr>
                <w:rFonts w:ascii="Times New Roman"/>
                <w:sz w:val="12"/>
              </w:rPr>
            </w:pPr>
          </w:p>
        </w:tc>
        <w:tc>
          <w:tcPr>
            <w:tcW w:w="1383"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c>
          <w:tcPr>
            <w:tcW w:w="1181"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304"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r>
      <w:tr>
        <w:trPr>
          <w:trHeight w:val="183" w:hRule="atLeast"/>
        </w:trPr>
        <w:tc>
          <w:tcPr>
            <w:tcW w:w="972" w:type="dxa"/>
            <w:tcBorders>
              <w:top w:val="nil"/>
              <w:bottom w:val="nil"/>
            </w:tcBorders>
          </w:tcPr>
          <w:p>
            <w:pPr>
              <w:pStyle w:val="TableParagraph"/>
              <w:rPr>
                <w:rFonts w:ascii="Times New Roman"/>
                <w:sz w:val="12"/>
              </w:rPr>
            </w:pPr>
          </w:p>
        </w:tc>
        <w:tc>
          <w:tcPr>
            <w:tcW w:w="1995" w:type="dxa"/>
            <w:tcBorders>
              <w:top w:val="nil"/>
              <w:bottom w:val="nil"/>
            </w:tcBorders>
          </w:tcPr>
          <w:p>
            <w:pPr>
              <w:pStyle w:val="TableParagraph"/>
              <w:rPr>
                <w:rFonts w:ascii="Times New Roman"/>
                <w:sz w:val="12"/>
              </w:rPr>
            </w:pPr>
          </w:p>
        </w:tc>
        <w:tc>
          <w:tcPr>
            <w:tcW w:w="900" w:type="dxa"/>
            <w:tcBorders>
              <w:top w:val="nil"/>
              <w:bottom w:val="nil"/>
            </w:tcBorders>
          </w:tcPr>
          <w:p>
            <w:pPr>
              <w:pStyle w:val="TableParagraph"/>
              <w:rPr>
                <w:rFonts w:ascii="Times New Roman"/>
                <w:sz w:val="12"/>
              </w:rPr>
            </w:pPr>
          </w:p>
        </w:tc>
        <w:tc>
          <w:tcPr>
            <w:tcW w:w="1368" w:type="dxa"/>
            <w:tcBorders>
              <w:top w:val="nil"/>
              <w:bottom w:val="nil"/>
            </w:tcBorders>
          </w:tcPr>
          <w:p>
            <w:pPr>
              <w:pStyle w:val="TableParagraph"/>
              <w:spacing w:line="164" w:lineRule="exact"/>
              <w:ind w:left="25" w:right="10"/>
              <w:jc w:val="center"/>
              <w:rPr>
                <w:sz w:val="16"/>
              </w:rPr>
            </w:pPr>
            <w:r>
              <w:rPr>
                <w:spacing w:val="-2"/>
                <w:sz w:val="16"/>
              </w:rPr>
              <w:t>bajos ingresos</w:t>
            </w:r>
          </w:p>
        </w:tc>
        <w:tc>
          <w:tcPr>
            <w:tcW w:w="892" w:type="dxa"/>
            <w:tcBorders>
              <w:top w:val="nil"/>
              <w:bottom w:val="nil"/>
            </w:tcBorders>
          </w:tcPr>
          <w:p>
            <w:pPr>
              <w:pStyle w:val="TableParagraph"/>
              <w:rPr>
                <w:rFonts w:ascii="Times New Roman"/>
                <w:sz w:val="12"/>
              </w:rPr>
            </w:pPr>
          </w:p>
        </w:tc>
        <w:tc>
          <w:tcPr>
            <w:tcW w:w="1383"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c>
          <w:tcPr>
            <w:tcW w:w="1181"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304"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r>
      <w:tr>
        <w:trPr>
          <w:trHeight w:val="183" w:hRule="atLeast"/>
        </w:trPr>
        <w:tc>
          <w:tcPr>
            <w:tcW w:w="972" w:type="dxa"/>
            <w:tcBorders>
              <w:top w:val="nil"/>
              <w:bottom w:val="nil"/>
            </w:tcBorders>
          </w:tcPr>
          <w:p>
            <w:pPr>
              <w:pStyle w:val="TableParagraph"/>
              <w:rPr>
                <w:rFonts w:ascii="Times New Roman"/>
                <w:sz w:val="12"/>
              </w:rPr>
            </w:pPr>
          </w:p>
        </w:tc>
        <w:tc>
          <w:tcPr>
            <w:tcW w:w="1995" w:type="dxa"/>
            <w:tcBorders>
              <w:top w:val="nil"/>
              <w:bottom w:val="nil"/>
            </w:tcBorders>
          </w:tcPr>
          <w:p>
            <w:pPr>
              <w:pStyle w:val="TableParagraph"/>
              <w:rPr>
                <w:rFonts w:ascii="Times New Roman"/>
                <w:sz w:val="12"/>
              </w:rPr>
            </w:pPr>
          </w:p>
        </w:tc>
        <w:tc>
          <w:tcPr>
            <w:tcW w:w="900" w:type="dxa"/>
            <w:tcBorders>
              <w:top w:val="nil"/>
              <w:bottom w:val="nil"/>
            </w:tcBorders>
          </w:tcPr>
          <w:p>
            <w:pPr>
              <w:pStyle w:val="TableParagraph"/>
              <w:rPr>
                <w:rFonts w:ascii="Times New Roman"/>
                <w:sz w:val="12"/>
              </w:rPr>
            </w:pPr>
          </w:p>
        </w:tc>
        <w:tc>
          <w:tcPr>
            <w:tcW w:w="1368" w:type="dxa"/>
            <w:tcBorders>
              <w:top w:val="nil"/>
              <w:bottom w:val="nil"/>
            </w:tcBorders>
          </w:tcPr>
          <w:p>
            <w:pPr>
              <w:pStyle w:val="TableParagraph"/>
              <w:spacing w:line="164" w:lineRule="exact"/>
              <w:ind w:left="25" w:right="9"/>
              <w:jc w:val="center"/>
              <w:rPr>
                <w:sz w:val="16"/>
              </w:rPr>
            </w:pPr>
            <w:r>
              <w:rPr>
                <w:sz w:val="16"/>
              </w:rPr>
              <w:t>que</w:t>
            </w:r>
            <w:r>
              <w:rPr>
                <w:spacing w:val="-6"/>
                <w:sz w:val="16"/>
              </w:rPr>
              <w:t> </w:t>
            </w:r>
            <w:r>
              <w:rPr>
                <w:sz w:val="16"/>
              </w:rPr>
              <w:t>tengan</w:t>
            </w:r>
            <w:r>
              <w:rPr>
                <w:spacing w:val="1"/>
                <w:sz w:val="16"/>
              </w:rPr>
              <w:t> </w:t>
            </w:r>
            <w:r>
              <w:rPr>
                <w:sz w:val="16"/>
              </w:rPr>
              <w:t>a</w:t>
            </w:r>
            <w:r>
              <w:rPr>
                <w:spacing w:val="-5"/>
                <w:sz w:val="16"/>
              </w:rPr>
              <w:t> su</w:t>
            </w:r>
          </w:p>
        </w:tc>
        <w:tc>
          <w:tcPr>
            <w:tcW w:w="892" w:type="dxa"/>
            <w:tcBorders>
              <w:top w:val="nil"/>
              <w:bottom w:val="nil"/>
            </w:tcBorders>
          </w:tcPr>
          <w:p>
            <w:pPr>
              <w:pStyle w:val="TableParagraph"/>
              <w:rPr>
                <w:rFonts w:ascii="Times New Roman"/>
                <w:sz w:val="12"/>
              </w:rPr>
            </w:pPr>
          </w:p>
        </w:tc>
        <w:tc>
          <w:tcPr>
            <w:tcW w:w="1383"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c>
          <w:tcPr>
            <w:tcW w:w="1181"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304"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spacing w:line="164" w:lineRule="exact"/>
              <w:ind w:left="68"/>
              <w:rPr>
                <w:sz w:val="16"/>
              </w:rPr>
            </w:pPr>
            <w:r>
              <w:rPr>
                <w:sz w:val="16"/>
              </w:rPr>
              <w:t>Ejecución</w:t>
            </w:r>
            <w:r>
              <w:rPr>
                <w:spacing w:val="-9"/>
                <w:sz w:val="16"/>
              </w:rPr>
              <w:t> </w:t>
            </w:r>
            <w:r>
              <w:rPr>
                <w:spacing w:val="-2"/>
                <w:sz w:val="16"/>
              </w:rPr>
              <w:t>según</w:t>
            </w:r>
          </w:p>
        </w:tc>
      </w:tr>
      <w:tr>
        <w:trPr>
          <w:trHeight w:val="187" w:hRule="atLeast"/>
        </w:trPr>
        <w:tc>
          <w:tcPr>
            <w:tcW w:w="972" w:type="dxa"/>
            <w:tcBorders>
              <w:top w:val="nil"/>
              <w:bottom w:val="nil"/>
            </w:tcBorders>
          </w:tcPr>
          <w:p>
            <w:pPr>
              <w:pStyle w:val="TableParagraph"/>
              <w:rPr>
                <w:rFonts w:ascii="Times New Roman"/>
                <w:sz w:val="12"/>
              </w:rPr>
            </w:pPr>
          </w:p>
        </w:tc>
        <w:tc>
          <w:tcPr>
            <w:tcW w:w="1995" w:type="dxa"/>
            <w:tcBorders>
              <w:top w:val="nil"/>
              <w:bottom w:val="nil"/>
            </w:tcBorders>
          </w:tcPr>
          <w:p>
            <w:pPr>
              <w:pStyle w:val="TableParagraph"/>
              <w:rPr>
                <w:rFonts w:ascii="Times New Roman"/>
                <w:sz w:val="12"/>
              </w:rPr>
            </w:pPr>
          </w:p>
        </w:tc>
        <w:tc>
          <w:tcPr>
            <w:tcW w:w="900" w:type="dxa"/>
            <w:tcBorders>
              <w:top w:val="nil"/>
              <w:bottom w:val="nil"/>
            </w:tcBorders>
          </w:tcPr>
          <w:p>
            <w:pPr>
              <w:pStyle w:val="TableParagraph"/>
              <w:rPr>
                <w:rFonts w:ascii="Times New Roman"/>
                <w:sz w:val="12"/>
              </w:rPr>
            </w:pPr>
          </w:p>
        </w:tc>
        <w:tc>
          <w:tcPr>
            <w:tcW w:w="1368" w:type="dxa"/>
            <w:tcBorders>
              <w:top w:val="nil"/>
              <w:bottom w:val="nil"/>
            </w:tcBorders>
          </w:tcPr>
          <w:p>
            <w:pPr>
              <w:pStyle w:val="TableParagraph"/>
              <w:spacing w:line="167" w:lineRule="exact"/>
              <w:ind w:left="25" w:right="10"/>
              <w:jc w:val="center"/>
              <w:rPr>
                <w:sz w:val="16"/>
              </w:rPr>
            </w:pPr>
            <w:r>
              <w:rPr>
                <w:sz w:val="16"/>
              </w:rPr>
              <w:t>cargo</w:t>
            </w:r>
            <w:r>
              <w:rPr>
                <w:spacing w:val="-10"/>
                <w:sz w:val="16"/>
              </w:rPr>
              <w:t> </w:t>
            </w:r>
            <w:r>
              <w:rPr>
                <w:spacing w:val="-2"/>
                <w:sz w:val="16"/>
              </w:rPr>
              <w:t>personas</w:t>
            </w:r>
          </w:p>
        </w:tc>
        <w:tc>
          <w:tcPr>
            <w:tcW w:w="892" w:type="dxa"/>
            <w:tcBorders>
              <w:top w:val="nil"/>
              <w:bottom w:val="nil"/>
            </w:tcBorders>
          </w:tcPr>
          <w:p>
            <w:pPr>
              <w:pStyle w:val="TableParagraph"/>
              <w:rPr>
                <w:rFonts w:ascii="Times New Roman"/>
                <w:sz w:val="12"/>
              </w:rPr>
            </w:pPr>
          </w:p>
        </w:tc>
        <w:tc>
          <w:tcPr>
            <w:tcW w:w="1383"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rPr>
                <w:rFonts w:ascii="Times New Roman"/>
                <w:sz w:val="12"/>
              </w:rPr>
            </w:pPr>
          </w:p>
        </w:tc>
        <w:tc>
          <w:tcPr>
            <w:tcW w:w="1181"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109" w:type="dxa"/>
            <w:tcBorders>
              <w:top w:val="nil"/>
              <w:bottom w:val="nil"/>
            </w:tcBorders>
          </w:tcPr>
          <w:p>
            <w:pPr>
              <w:pStyle w:val="TableParagraph"/>
              <w:rPr>
                <w:rFonts w:ascii="Times New Roman"/>
                <w:sz w:val="12"/>
              </w:rPr>
            </w:pPr>
          </w:p>
        </w:tc>
        <w:tc>
          <w:tcPr>
            <w:tcW w:w="1304" w:type="dxa"/>
            <w:tcBorders>
              <w:top w:val="nil"/>
              <w:bottom w:val="nil"/>
            </w:tcBorders>
          </w:tcPr>
          <w:p>
            <w:pPr>
              <w:pStyle w:val="TableParagraph"/>
              <w:rPr>
                <w:rFonts w:ascii="Times New Roman"/>
                <w:sz w:val="12"/>
              </w:rPr>
            </w:pPr>
          </w:p>
        </w:tc>
        <w:tc>
          <w:tcPr>
            <w:tcW w:w="1361" w:type="dxa"/>
            <w:tcBorders>
              <w:top w:val="nil"/>
              <w:bottom w:val="nil"/>
            </w:tcBorders>
          </w:tcPr>
          <w:p>
            <w:pPr>
              <w:pStyle w:val="TableParagraph"/>
              <w:spacing w:line="167" w:lineRule="exact"/>
              <w:ind w:left="68"/>
              <w:rPr>
                <w:sz w:val="16"/>
              </w:rPr>
            </w:pPr>
            <w:r>
              <w:rPr>
                <w:sz w:val="16"/>
              </w:rPr>
              <w:t>lo</w:t>
            </w:r>
            <w:r>
              <w:rPr>
                <w:spacing w:val="-5"/>
                <w:sz w:val="16"/>
              </w:rPr>
              <w:t> </w:t>
            </w:r>
            <w:r>
              <w:rPr>
                <w:spacing w:val="-2"/>
                <w:sz w:val="16"/>
              </w:rPr>
              <w:t>programado</w:t>
            </w:r>
          </w:p>
        </w:tc>
      </w:tr>
      <w:tr>
        <w:trPr>
          <w:trHeight w:val="1286" w:hRule="atLeast"/>
        </w:trPr>
        <w:tc>
          <w:tcPr>
            <w:tcW w:w="972" w:type="dxa"/>
            <w:tcBorders>
              <w:top w:val="nil"/>
              <w:bottom w:val="nil"/>
            </w:tcBorders>
          </w:tcPr>
          <w:p>
            <w:pPr>
              <w:pStyle w:val="TableParagraph"/>
              <w:spacing w:before="135"/>
              <w:ind w:left="71" w:right="52" w:hanging="2"/>
              <w:jc w:val="center"/>
              <w:rPr>
                <w:b/>
                <w:sz w:val="16"/>
              </w:rPr>
            </w:pPr>
            <w:r>
              <w:rPr>
                <w:b/>
                <w:spacing w:val="-2"/>
                <w:sz w:val="16"/>
              </w:rPr>
              <w:t>Programa </w:t>
            </w:r>
            <w:r>
              <w:rPr>
                <w:b/>
                <w:spacing w:val="-6"/>
                <w:sz w:val="16"/>
              </w:rPr>
              <w:t>de</w:t>
            </w:r>
            <w:r>
              <w:rPr>
                <w:b/>
                <w:spacing w:val="-2"/>
                <w:sz w:val="16"/>
              </w:rPr>
              <w:t> Protección </w:t>
            </w:r>
            <w:r>
              <w:rPr>
                <w:b/>
                <w:spacing w:val="-10"/>
                <w:sz w:val="16"/>
              </w:rPr>
              <w:t>y</w:t>
            </w:r>
            <w:r>
              <w:rPr>
                <w:b/>
                <w:spacing w:val="-2"/>
                <w:sz w:val="16"/>
              </w:rPr>
              <w:t> Promoción Social</w:t>
            </w:r>
          </w:p>
        </w:tc>
        <w:tc>
          <w:tcPr>
            <w:tcW w:w="1995" w:type="dxa"/>
            <w:tcBorders>
              <w:top w:val="nil"/>
            </w:tcBorders>
          </w:tcPr>
          <w:p>
            <w:pPr>
              <w:pStyle w:val="TableParagraph"/>
              <w:spacing w:line="183" w:lineRule="exact"/>
              <w:ind w:left="72"/>
              <w:rPr>
                <w:sz w:val="16"/>
              </w:rPr>
            </w:pPr>
            <w:r>
              <w:rPr>
                <w:sz w:val="16"/>
              </w:rPr>
              <w:t>Asignación</w:t>
            </w:r>
            <w:r>
              <w:rPr>
                <w:spacing w:val="-9"/>
                <w:sz w:val="16"/>
              </w:rPr>
              <w:t> </w:t>
            </w:r>
            <w:r>
              <w:rPr>
                <w:sz w:val="16"/>
              </w:rPr>
              <w:t>Familiar</w:t>
            </w:r>
            <w:r>
              <w:rPr>
                <w:spacing w:val="-10"/>
                <w:sz w:val="16"/>
              </w:rPr>
              <w:t> H</w:t>
            </w:r>
          </w:p>
        </w:tc>
        <w:tc>
          <w:tcPr>
            <w:tcW w:w="900" w:type="dxa"/>
            <w:tcBorders>
              <w:top w:val="nil"/>
            </w:tcBorders>
          </w:tcPr>
          <w:p>
            <w:pPr>
              <w:pStyle w:val="TableParagraph"/>
              <w:spacing w:line="183" w:lineRule="exact"/>
              <w:ind w:left="15"/>
              <w:jc w:val="center"/>
              <w:rPr>
                <w:sz w:val="16"/>
              </w:rPr>
            </w:pPr>
            <w:r>
              <w:rPr>
                <w:spacing w:val="-2"/>
                <w:sz w:val="16"/>
              </w:rPr>
              <w:t>Personas</w:t>
            </w:r>
          </w:p>
        </w:tc>
        <w:tc>
          <w:tcPr>
            <w:tcW w:w="1368" w:type="dxa"/>
            <w:tcBorders>
              <w:top w:val="nil"/>
            </w:tcBorders>
          </w:tcPr>
          <w:p>
            <w:pPr>
              <w:pStyle w:val="TableParagraph"/>
              <w:spacing w:line="237" w:lineRule="auto"/>
              <w:ind w:left="187" w:right="164" w:firstLine="4"/>
              <w:jc w:val="center"/>
              <w:rPr>
                <w:sz w:val="16"/>
              </w:rPr>
            </w:pPr>
            <w:r>
              <w:rPr>
                <w:spacing w:val="-4"/>
                <w:sz w:val="16"/>
              </w:rPr>
              <w:t>con </w:t>
            </w:r>
            <w:r>
              <w:rPr>
                <w:spacing w:val="-2"/>
                <w:sz w:val="16"/>
              </w:rPr>
              <w:t>discapacidad </w:t>
            </w:r>
            <w:r>
              <w:rPr>
                <w:sz w:val="16"/>
              </w:rPr>
              <w:t>permanente</w:t>
            </w:r>
            <w:r>
              <w:rPr>
                <w:spacing w:val="-12"/>
                <w:sz w:val="16"/>
              </w:rPr>
              <w:t> </w:t>
            </w:r>
            <w:r>
              <w:rPr>
                <w:sz w:val="16"/>
              </w:rPr>
              <w:t>y que</w:t>
            </w:r>
            <w:r>
              <w:rPr>
                <w:spacing w:val="-12"/>
                <w:sz w:val="16"/>
              </w:rPr>
              <w:t> </w:t>
            </w:r>
            <w:r>
              <w:rPr>
                <w:sz w:val="16"/>
              </w:rPr>
              <w:t>reciben</w:t>
            </w:r>
            <w:r>
              <w:rPr>
                <w:spacing w:val="-11"/>
                <w:sz w:val="16"/>
              </w:rPr>
              <w:t> </w:t>
            </w:r>
            <w:r>
              <w:rPr>
                <w:sz w:val="16"/>
              </w:rPr>
              <w:t>el </w:t>
            </w:r>
            <w:r>
              <w:rPr>
                <w:spacing w:val="-2"/>
                <w:sz w:val="16"/>
              </w:rPr>
              <w:t>beneficio Asignación</w:t>
            </w:r>
          </w:p>
          <w:p>
            <w:pPr>
              <w:pStyle w:val="TableParagraph"/>
              <w:spacing w:line="166" w:lineRule="exact" w:before="8"/>
              <w:ind w:left="25" w:right="8"/>
              <w:jc w:val="center"/>
              <w:rPr>
                <w:sz w:val="16"/>
              </w:rPr>
            </w:pPr>
            <w:r>
              <w:rPr>
                <w:spacing w:val="-2"/>
                <w:sz w:val="16"/>
              </w:rPr>
              <w:t>Familiar.</w:t>
            </w:r>
          </w:p>
        </w:tc>
        <w:tc>
          <w:tcPr>
            <w:tcW w:w="892" w:type="dxa"/>
            <w:tcBorders>
              <w:top w:val="nil"/>
            </w:tcBorders>
          </w:tcPr>
          <w:p>
            <w:pPr>
              <w:pStyle w:val="TableParagraph"/>
              <w:spacing w:line="183" w:lineRule="exact"/>
              <w:ind w:left="17"/>
              <w:jc w:val="center"/>
              <w:rPr>
                <w:sz w:val="16"/>
              </w:rPr>
            </w:pPr>
            <w:r>
              <w:rPr>
                <w:spacing w:val="-2"/>
                <w:sz w:val="16"/>
              </w:rPr>
              <w:t>Anual</w:t>
            </w:r>
          </w:p>
        </w:tc>
        <w:tc>
          <w:tcPr>
            <w:tcW w:w="1383" w:type="dxa"/>
            <w:tcBorders>
              <w:top w:val="nil"/>
            </w:tcBorders>
          </w:tcPr>
          <w:p>
            <w:pPr>
              <w:pStyle w:val="TableParagraph"/>
              <w:spacing w:line="183" w:lineRule="exact"/>
              <w:ind w:left="30" w:right="10"/>
              <w:jc w:val="center"/>
              <w:rPr>
                <w:b/>
                <w:sz w:val="16"/>
              </w:rPr>
            </w:pPr>
            <w:r>
              <w:rPr>
                <w:b/>
                <w:sz w:val="16"/>
              </w:rPr>
              <w:t>2</w:t>
            </w:r>
            <w:r>
              <w:rPr>
                <w:b/>
                <w:spacing w:val="-6"/>
                <w:sz w:val="16"/>
              </w:rPr>
              <w:t> </w:t>
            </w:r>
            <w:r>
              <w:rPr>
                <w:b/>
                <w:sz w:val="16"/>
              </w:rPr>
              <w:t>136</w:t>
            </w:r>
            <w:r>
              <w:rPr>
                <w:b/>
                <w:spacing w:val="-5"/>
                <w:sz w:val="16"/>
              </w:rPr>
              <w:t> </w:t>
            </w:r>
            <w:r>
              <w:rPr>
                <w:b/>
                <w:spacing w:val="-2"/>
                <w:sz w:val="16"/>
              </w:rPr>
              <w:t>personas</w:t>
            </w:r>
          </w:p>
        </w:tc>
        <w:tc>
          <w:tcPr>
            <w:tcW w:w="1361" w:type="dxa"/>
            <w:tcBorders>
              <w:top w:val="nil"/>
            </w:tcBorders>
          </w:tcPr>
          <w:p>
            <w:pPr>
              <w:pStyle w:val="TableParagraph"/>
              <w:spacing w:line="183" w:lineRule="exact"/>
              <w:ind w:left="24" w:right="11"/>
              <w:jc w:val="center"/>
              <w:rPr>
                <w:b/>
                <w:sz w:val="16"/>
              </w:rPr>
            </w:pPr>
            <w:r>
              <w:rPr>
                <w:b/>
                <w:sz w:val="16"/>
              </w:rPr>
              <w:t>2</w:t>
            </w:r>
            <w:r>
              <w:rPr>
                <w:b/>
                <w:spacing w:val="-6"/>
                <w:sz w:val="16"/>
              </w:rPr>
              <w:t> </w:t>
            </w:r>
            <w:r>
              <w:rPr>
                <w:b/>
                <w:sz w:val="16"/>
              </w:rPr>
              <w:t>152</w:t>
            </w:r>
            <w:r>
              <w:rPr>
                <w:b/>
                <w:spacing w:val="-5"/>
                <w:sz w:val="16"/>
              </w:rPr>
              <w:t> </w:t>
            </w:r>
            <w:r>
              <w:rPr>
                <w:b/>
                <w:spacing w:val="-2"/>
                <w:sz w:val="16"/>
              </w:rPr>
              <w:t>personas</w:t>
            </w:r>
          </w:p>
        </w:tc>
        <w:tc>
          <w:tcPr>
            <w:tcW w:w="1181" w:type="dxa"/>
            <w:tcBorders>
              <w:top w:val="nil"/>
            </w:tcBorders>
          </w:tcPr>
          <w:p>
            <w:pPr>
              <w:pStyle w:val="TableParagraph"/>
              <w:spacing w:line="183" w:lineRule="exact"/>
              <w:ind w:right="48"/>
              <w:jc w:val="right"/>
              <w:rPr>
                <w:b/>
                <w:sz w:val="16"/>
              </w:rPr>
            </w:pPr>
            <w:r>
              <w:rPr>
                <w:b/>
                <w:spacing w:val="-4"/>
                <w:sz w:val="16"/>
              </w:rPr>
              <w:t>100%</w:t>
            </w:r>
          </w:p>
        </w:tc>
        <w:tc>
          <w:tcPr>
            <w:tcW w:w="1109" w:type="dxa"/>
            <w:tcBorders>
              <w:top w:val="nil"/>
            </w:tcBorders>
          </w:tcPr>
          <w:p>
            <w:pPr>
              <w:pStyle w:val="TableParagraph"/>
              <w:spacing w:line="183" w:lineRule="exact"/>
              <w:ind w:right="50"/>
              <w:jc w:val="right"/>
              <w:rPr>
                <w:sz w:val="16"/>
              </w:rPr>
            </w:pPr>
            <w:r>
              <w:rPr>
                <w:sz w:val="16"/>
              </w:rPr>
              <w:t>₡2</w:t>
            </w:r>
            <w:r>
              <w:rPr>
                <w:spacing w:val="-6"/>
                <w:sz w:val="16"/>
              </w:rPr>
              <w:t> </w:t>
            </w:r>
            <w:r>
              <w:rPr>
                <w:spacing w:val="-5"/>
                <w:sz w:val="16"/>
              </w:rPr>
              <w:t>126</w:t>
            </w:r>
          </w:p>
        </w:tc>
        <w:tc>
          <w:tcPr>
            <w:tcW w:w="1109" w:type="dxa"/>
            <w:tcBorders>
              <w:top w:val="nil"/>
            </w:tcBorders>
          </w:tcPr>
          <w:p>
            <w:pPr>
              <w:pStyle w:val="TableParagraph"/>
              <w:spacing w:line="183" w:lineRule="exact"/>
              <w:ind w:right="49"/>
              <w:jc w:val="right"/>
              <w:rPr>
                <w:sz w:val="16"/>
              </w:rPr>
            </w:pPr>
            <w:r>
              <w:rPr>
                <w:sz w:val="16"/>
              </w:rPr>
              <w:t>₡2</w:t>
            </w:r>
            <w:r>
              <w:rPr>
                <w:spacing w:val="-6"/>
                <w:sz w:val="16"/>
              </w:rPr>
              <w:t> </w:t>
            </w:r>
            <w:r>
              <w:rPr>
                <w:spacing w:val="-5"/>
                <w:sz w:val="16"/>
              </w:rPr>
              <w:t>123</w:t>
            </w:r>
          </w:p>
        </w:tc>
        <w:tc>
          <w:tcPr>
            <w:tcW w:w="1304" w:type="dxa"/>
            <w:tcBorders>
              <w:top w:val="nil"/>
            </w:tcBorders>
          </w:tcPr>
          <w:p>
            <w:pPr>
              <w:pStyle w:val="TableParagraph"/>
              <w:spacing w:line="183" w:lineRule="exact"/>
              <w:ind w:right="56"/>
              <w:jc w:val="right"/>
              <w:rPr>
                <w:sz w:val="16"/>
              </w:rPr>
            </w:pPr>
            <w:r>
              <w:rPr>
                <w:spacing w:val="-5"/>
                <w:sz w:val="16"/>
              </w:rPr>
              <w:t>99%</w:t>
            </w:r>
          </w:p>
        </w:tc>
        <w:tc>
          <w:tcPr>
            <w:tcW w:w="1361" w:type="dxa"/>
            <w:tcBorders>
              <w:top w:val="nil"/>
            </w:tcBorders>
          </w:tcPr>
          <w:p>
            <w:pPr>
              <w:pStyle w:val="TableParagraph"/>
              <w:ind w:left="68" w:right="98"/>
              <w:rPr>
                <w:sz w:val="16"/>
              </w:rPr>
            </w:pPr>
            <w:r>
              <w:rPr>
                <w:sz w:val="16"/>
              </w:rPr>
              <w:t>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200" w:hRule="atLeast"/>
        </w:trPr>
        <w:tc>
          <w:tcPr>
            <w:tcW w:w="972" w:type="dxa"/>
            <w:tcBorders>
              <w:top w:val="nil"/>
              <w:bottom w:val="nil"/>
            </w:tcBorders>
          </w:tcPr>
          <w:p>
            <w:pPr>
              <w:pStyle w:val="TableParagraph"/>
              <w:rPr>
                <w:rFonts w:ascii="Times New Roman"/>
                <w:sz w:val="12"/>
              </w:rPr>
            </w:pPr>
          </w:p>
        </w:tc>
        <w:tc>
          <w:tcPr>
            <w:tcW w:w="1995" w:type="dxa"/>
            <w:tcBorders>
              <w:bottom w:val="nil"/>
            </w:tcBorders>
          </w:tcPr>
          <w:p>
            <w:pPr>
              <w:pStyle w:val="TableParagraph"/>
              <w:rPr>
                <w:rFonts w:ascii="Times New Roman"/>
                <w:sz w:val="12"/>
              </w:rPr>
            </w:pPr>
          </w:p>
        </w:tc>
        <w:tc>
          <w:tcPr>
            <w:tcW w:w="900" w:type="dxa"/>
            <w:tcBorders>
              <w:bottom w:val="nil"/>
            </w:tcBorders>
          </w:tcPr>
          <w:p>
            <w:pPr>
              <w:pStyle w:val="TableParagraph"/>
              <w:rPr>
                <w:rFonts w:ascii="Times New Roman"/>
                <w:sz w:val="12"/>
              </w:rPr>
            </w:pPr>
          </w:p>
        </w:tc>
        <w:tc>
          <w:tcPr>
            <w:tcW w:w="1368" w:type="dxa"/>
            <w:tcBorders>
              <w:bottom w:val="nil"/>
            </w:tcBorders>
          </w:tcPr>
          <w:p>
            <w:pPr>
              <w:pStyle w:val="TableParagraph"/>
              <w:spacing w:line="158" w:lineRule="exact" w:before="22"/>
              <w:ind w:left="25"/>
              <w:jc w:val="center"/>
              <w:rPr>
                <w:sz w:val="16"/>
              </w:rPr>
            </w:pPr>
            <w:r>
              <w:rPr>
                <w:spacing w:val="-2"/>
                <w:sz w:val="16"/>
              </w:rPr>
              <w:t>Cantidad</w:t>
            </w:r>
            <w:r>
              <w:rPr>
                <w:spacing w:val="3"/>
                <w:sz w:val="16"/>
              </w:rPr>
              <w:t> </w:t>
            </w:r>
            <w:r>
              <w:rPr>
                <w:spacing w:val="-5"/>
                <w:sz w:val="16"/>
              </w:rPr>
              <w:t>de</w:t>
            </w:r>
          </w:p>
        </w:tc>
        <w:tc>
          <w:tcPr>
            <w:tcW w:w="892" w:type="dxa"/>
            <w:tcBorders>
              <w:bottom w:val="nil"/>
            </w:tcBorders>
          </w:tcPr>
          <w:p>
            <w:pPr>
              <w:pStyle w:val="TableParagraph"/>
              <w:rPr>
                <w:rFonts w:ascii="Times New Roman"/>
                <w:sz w:val="12"/>
              </w:rPr>
            </w:pPr>
          </w:p>
        </w:tc>
        <w:tc>
          <w:tcPr>
            <w:tcW w:w="1383" w:type="dxa"/>
            <w:tcBorders>
              <w:bottom w:val="nil"/>
            </w:tcBorders>
          </w:tcPr>
          <w:p>
            <w:pPr>
              <w:pStyle w:val="TableParagraph"/>
              <w:rPr>
                <w:rFonts w:ascii="Times New Roman"/>
                <w:sz w:val="12"/>
              </w:rPr>
            </w:pPr>
          </w:p>
        </w:tc>
        <w:tc>
          <w:tcPr>
            <w:tcW w:w="1361" w:type="dxa"/>
            <w:tcBorders>
              <w:bottom w:val="nil"/>
            </w:tcBorders>
          </w:tcPr>
          <w:p>
            <w:pPr>
              <w:pStyle w:val="TableParagraph"/>
              <w:rPr>
                <w:rFonts w:ascii="Times New Roman"/>
                <w:sz w:val="12"/>
              </w:rPr>
            </w:pPr>
          </w:p>
        </w:tc>
        <w:tc>
          <w:tcPr>
            <w:tcW w:w="1181"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304" w:type="dxa"/>
            <w:tcBorders>
              <w:bottom w:val="nil"/>
            </w:tcBorders>
          </w:tcPr>
          <w:p>
            <w:pPr>
              <w:pStyle w:val="TableParagraph"/>
              <w:rPr>
                <w:rFonts w:ascii="Times New Roman"/>
                <w:sz w:val="12"/>
              </w:rPr>
            </w:pPr>
          </w:p>
        </w:tc>
        <w:tc>
          <w:tcPr>
            <w:tcW w:w="1361" w:type="dxa"/>
            <w:vMerge w:val="restart"/>
          </w:tcPr>
          <w:p>
            <w:pPr>
              <w:pStyle w:val="TableParagraph"/>
              <w:spacing w:line="242" w:lineRule="auto" w:before="109"/>
              <w:ind w:left="68" w:right="97"/>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168" w:hRule="atLeast"/>
        </w:trPr>
        <w:tc>
          <w:tcPr>
            <w:tcW w:w="972" w:type="dxa"/>
            <w:tcBorders>
              <w:top w:val="nil"/>
              <w:bottom w:val="nil"/>
            </w:tcBorders>
          </w:tcPr>
          <w:p>
            <w:pPr>
              <w:pStyle w:val="TableParagraph"/>
              <w:rPr>
                <w:rFonts w:ascii="Times New Roman"/>
                <w:sz w:val="10"/>
              </w:rPr>
            </w:pPr>
          </w:p>
        </w:tc>
        <w:tc>
          <w:tcPr>
            <w:tcW w:w="1995" w:type="dxa"/>
            <w:tcBorders>
              <w:top w:val="nil"/>
              <w:bottom w:val="nil"/>
            </w:tcBorders>
          </w:tcPr>
          <w:p>
            <w:pPr>
              <w:pStyle w:val="TableParagraph"/>
              <w:rPr>
                <w:rFonts w:ascii="Times New Roman"/>
                <w:sz w:val="10"/>
              </w:rPr>
            </w:pPr>
          </w:p>
        </w:tc>
        <w:tc>
          <w:tcPr>
            <w:tcW w:w="900" w:type="dxa"/>
            <w:tcBorders>
              <w:top w:val="nil"/>
              <w:bottom w:val="nil"/>
            </w:tcBorders>
          </w:tcPr>
          <w:p>
            <w:pPr>
              <w:pStyle w:val="TableParagraph"/>
              <w:rPr>
                <w:rFonts w:ascii="Times New Roman"/>
                <w:sz w:val="10"/>
              </w:rPr>
            </w:pPr>
          </w:p>
        </w:tc>
        <w:tc>
          <w:tcPr>
            <w:tcW w:w="1368" w:type="dxa"/>
            <w:tcBorders>
              <w:top w:val="nil"/>
              <w:bottom w:val="nil"/>
            </w:tcBorders>
          </w:tcPr>
          <w:p>
            <w:pPr>
              <w:pStyle w:val="TableParagraph"/>
              <w:spacing w:line="149" w:lineRule="exact"/>
              <w:ind w:left="25" w:right="9"/>
              <w:jc w:val="center"/>
              <w:rPr>
                <w:sz w:val="16"/>
              </w:rPr>
            </w:pPr>
            <w:r>
              <w:rPr>
                <w:sz w:val="16"/>
              </w:rPr>
              <w:t>personas</w:t>
            </w:r>
            <w:r>
              <w:rPr>
                <w:spacing w:val="-9"/>
                <w:sz w:val="16"/>
              </w:rPr>
              <w:t> </w:t>
            </w:r>
            <w:r>
              <w:rPr>
                <w:spacing w:val="-5"/>
                <w:sz w:val="16"/>
              </w:rPr>
              <w:t>que</w:t>
            </w:r>
          </w:p>
        </w:tc>
        <w:tc>
          <w:tcPr>
            <w:tcW w:w="892" w:type="dxa"/>
            <w:tcBorders>
              <w:top w:val="nil"/>
              <w:bottom w:val="nil"/>
            </w:tcBorders>
          </w:tcPr>
          <w:p>
            <w:pPr>
              <w:pStyle w:val="TableParagraph"/>
              <w:rPr>
                <w:rFonts w:ascii="Times New Roman"/>
                <w:sz w:val="10"/>
              </w:rPr>
            </w:pPr>
          </w:p>
        </w:tc>
        <w:tc>
          <w:tcPr>
            <w:tcW w:w="1383" w:type="dxa"/>
            <w:tcBorders>
              <w:top w:val="nil"/>
              <w:bottom w:val="nil"/>
            </w:tcBorders>
          </w:tcPr>
          <w:p>
            <w:pPr>
              <w:pStyle w:val="TableParagraph"/>
              <w:rPr>
                <w:rFonts w:ascii="Times New Roman"/>
                <w:sz w:val="10"/>
              </w:rPr>
            </w:pPr>
          </w:p>
        </w:tc>
        <w:tc>
          <w:tcPr>
            <w:tcW w:w="1361" w:type="dxa"/>
            <w:tcBorders>
              <w:top w:val="nil"/>
              <w:bottom w:val="nil"/>
            </w:tcBorders>
          </w:tcPr>
          <w:p>
            <w:pPr>
              <w:pStyle w:val="TableParagraph"/>
              <w:rPr>
                <w:rFonts w:ascii="Times New Roman"/>
                <w:sz w:val="10"/>
              </w:rPr>
            </w:pPr>
          </w:p>
        </w:tc>
        <w:tc>
          <w:tcPr>
            <w:tcW w:w="1181"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304" w:type="dxa"/>
            <w:tcBorders>
              <w:top w:val="nil"/>
              <w:bottom w:val="nil"/>
            </w:tcBorders>
          </w:tcPr>
          <w:p>
            <w:pPr>
              <w:pStyle w:val="TableParagraph"/>
              <w:rPr>
                <w:rFonts w:ascii="Times New Roman"/>
                <w:sz w:val="10"/>
              </w:rPr>
            </w:pPr>
          </w:p>
        </w:tc>
        <w:tc>
          <w:tcPr>
            <w:tcW w:w="1361" w:type="dxa"/>
            <w:vMerge/>
            <w:tcBorders>
              <w:top w:val="nil"/>
            </w:tcBorders>
          </w:tcPr>
          <w:p>
            <w:pPr>
              <w:rPr>
                <w:sz w:val="2"/>
                <w:szCs w:val="2"/>
              </w:rPr>
            </w:pPr>
          </w:p>
        </w:tc>
      </w:tr>
      <w:tr>
        <w:trPr>
          <w:trHeight w:val="352" w:hRule="atLeast"/>
        </w:trPr>
        <w:tc>
          <w:tcPr>
            <w:tcW w:w="972" w:type="dxa"/>
            <w:tcBorders>
              <w:top w:val="nil"/>
              <w:bottom w:val="nil"/>
            </w:tcBorders>
          </w:tcPr>
          <w:p>
            <w:pPr>
              <w:pStyle w:val="TableParagraph"/>
              <w:rPr>
                <w:rFonts w:ascii="Times New Roman"/>
                <w:sz w:val="16"/>
              </w:rPr>
            </w:pPr>
          </w:p>
        </w:tc>
        <w:tc>
          <w:tcPr>
            <w:tcW w:w="1995" w:type="dxa"/>
            <w:tcBorders>
              <w:top w:val="nil"/>
              <w:bottom w:val="nil"/>
            </w:tcBorders>
          </w:tcPr>
          <w:p>
            <w:pPr>
              <w:pStyle w:val="TableParagraph"/>
              <w:spacing w:before="84"/>
              <w:ind w:left="72"/>
              <w:rPr>
                <w:sz w:val="16"/>
              </w:rPr>
            </w:pPr>
            <w:r>
              <w:rPr>
                <w:sz w:val="16"/>
              </w:rPr>
              <w:t>Prestación</w:t>
            </w:r>
            <w:r>
              <w:rPr>
                <w:spacing w:val="-11"/>
                <w:sz w:val="16"/>
              </w:rPr>
              <w:t> </w:t>
            </w:r>
            <w:r>
              <w:rPr>
                <w:sz w:val="16"/>
              </w:rPr>
              <w:t>Alimentaria</w:t>
            </w:r>
            <w:r>
              <w:rPr>
                <w:spacing w:val="-10"/>
                <w:sz w:val="16"/>
              </w:rPr>
              <w:t> K</w:t>
            </w:r>
          </w:p>
        </w:tc>
        <w:tc>
          <w:tcPr>
            <w:tcW w:w="900" w:type="dxa"/>
            <w:tcBorders>
              <w:top w:val="nil"/>
              <w:bottom w:val="nil"/>
            </w:tcBorders>
          </w:tcPr>
          <w:p>
            <w:pPr>
              <w:pStyle w:val="TableParagraph"/>
              <w:spacing w:before="84"/>
              <w:ind w:left="15"/>
              <w:jc w:val="center"/>
              <w:rPr>
                <w:sz w:val="16"/>
              </w:rPr>
            </w:pPr>
            <w:r>
              <w:rPr>
                <w:spacing w:val="-2"/>
                <w:sz w:val="16"/>
              </w:rPr>
              <w:t>Personas</w:t>
            </w:r>
          </w:p>
        </w:tc>
        <w:tc>
          <w:tcPr>
            <w:tcW w:w="1368" w:type="dxa"/>
            <w:tcBorders>
              <w:top w:val="nil"/>
              <w:bottom w:val="nil"/>
            </w:tcBorders>
          </w:tcPr>
          <w:p>
            <w:pPr>
              <w:pStyle w:val="TableParagraph"/>
              <w:spacing w:line="173" w:lineRule="exact"/>
              <w:ind w:left="339"/>
              <w:rPr>
                <w:sz w:val="16"/>
              </w:rPr>
            </w:pPr>
            <w:r>
              <w:rPr>
                <w:spacing w:val="-2"/>
                <w:sz w:val="16"/>
              </w:rPr>
              <w:t>reciben</w:t>
            </w:r>
            <w:r>
              <w:rPr>
                <w:spacing w:val="2"/>
                <w:sz w:val="16"/>
              </w:rPr>
              <w:t> </w:t>
            </w:r>
            <w:r>
              <w:rPr>
                <w:spacing w:val="-5"/>
                <w:sz w:val="16"/>
              </w:rPr>
              <w:t>el</w:t>
            </w:r>
          </w:p>
          <w:p>
            <w:pPr>
              <w:pStyle w:val="TableParagraph"/>
              <w:spacing w:line="159" w:lineRule="exact"/>
              <w:ind w:left="260"/>
              <w:rPr>
                <w:sz w:val="16"/>
              </w:rPr>
            </w:pPr>
            <w:r>
              <w:rPr>
                <w:spacing w:val="-2"/>
                <w:sz w:val="16"/>
              </w:rPr>
              <w:t>beneficio</w:t>
            </w:r>
            <w:r>
              <w:rPr>
                <w:spacing w:val="5"/>
                <w:sz w:val="16"/>
              </w:rPr>
              <w:t> </w:t>
            </w:r>
            <w:r>
              <w:rPr>
                <w:spacing w:val="-5"/>
                <w:sz w:val="16"/>
              </w:rPr>
              <w:t>de</w:t>
            </w:r>
          </w:p>
        </w:tc>
        <w:tc>
          <w:tcPr>
            <w:tcW w:w="892" w:type="dxa"/>
            <w:tcBorders>
              <w:top w:val="nil"/>
              <w:bottom w:val="nil"/>
            </w:tcBorders>
          </w:tcPr>
          <w:p>
            <w:pPr>
              <w:pStyle w:val="TableParagraph"/>
              <w:spacing w:before="84"/>
              <w:ind w:left="17"/>
              <w:jc w:val="center"/>
              <w:rPr>
                <w:sz w:val="16"/>
              </w:rPr>
            </w:pPr>
            <w:r>
              <w:rPr>
                <w:spacing w:val="-2"/>
                <w:sz w:val="16"/>
              </w:rPr>
              <w:t>Anual</w:t>
            </w:r>
          </w:p>
        </w:tc>
        <w:tc>
          <w:tcPr>
            <w:tcW w:w="1383" w:type="dxa"/>
            <w:tcBorders>
              <w:top w:val="nil"/>
              <w:bottom w:val="nil"/>
            </w:tcBorders>
          </w:tcPr>
          <w:p>
            <w:pPr>
              <w:pStyle w:val="TableParagraph"/>
              <w:spacing w:before="84"/>
              <w:ind w:left="30" w:right="17"/>
              <w:jc w:val="center"/>
              <w:rPr>
                <w:b/>
                <w:sz w:val="16"/>
              </w:rPr>
            </w:pPr>
            <w:r>
              <w:rPr>
                <w:b/>
                <w:sz w:val="16"/>
              </w:rPr>
              <w:t>318</w:t>
            </w:r>
            <w:r>
              <w:rPr>
                <w:b/>
                <w:spacing w:val="-6"/>
                <w:sz w:val="16"/>
              </w:rPr>
              <w:t> </w:t>
            </w:r>
            <w:r>
              <w:rPr>
                <w:b/>
                <w:spacing w:val="-2"/>
                <w:sz w:val="16"/>
              </w:rPr>
              <w:t>personas</w:t>
            </w:r>
          </w:p>
        </w:tc>
        <w:tc>
          <w:tcPr>
            <w:tcW w:w="1361" w:type="dxa"/>
            <w:tcBorders>
              <w:top w:val="nil"/>
              <w:bottom w:val="nil"/>
            </w:tcBorders>
          </w:tcPr>
          <w:p>
            <w:pPr>
              <w:pStyle w:val="TableParagraph"/>
              <w:spacing w:before="84"/>
              <w:ind w:left="24" w:right="18"/>
              <w:jc w:val="center"/>
              <w:rPr>
                <w:b/>
                <w:sz w:val="16"/>
              </w:rPr>
            </w:pPr>
            <w:r>
              <w:rPr>
                <w:b/>
                <w:sz w:val="16"/>
              </w:rPr>
              <w:t>333</w:t>
            </w:r>
            <w:r>
              <w:rPr>
                <w:b/>
                <w:spacing w:val="-6"/>
                <w:sz w:val="16"/>
              </w:rPr>
              <w:t> </w:t>
            </w:r>
            <w:r>
              <w:rPr>
                <w:b/>
                <w:spacing w:val="-2"/>
                <w:sz w:val="16"/>
              </w:rPr>
              <w:t>personas</w:t>
            </w:r>
          </w:p>
        </w:tc>
        <w:tc>
          <w:tcPr>
            <w:tcW w:w="1181" w:type="dxa"/>
            <w:tcBorders>
              <w:top w:val="nil"/>
              <w:bottom w:val="nil"/>
            </w:tcBorders>
          </w:tcPr>
          <w:p>
            <w:pPr>
              <w:pStyle w:val="TableParagraph"/>
              <w:spacing w:before="84"/>
              <w:ind w:right="48"/>
              <w:jc w:val="right"/>
              <w:rPr>
                <w:b/>
                <w:sz w:val="16"/>
              </w:rPr>
            </w:pPr>
            <w:r>
              <w:rPr>
                <w:b/>
                <w:spacing w:val="-4"/>
                <w:sz w:val="16"/>
              </w:rPr>
              <w:t>104%</w:t>
            </w:r>
          </w:p>
        </w:tc>
        <w:tc>
          <w:tcPr>
            <w:tcW w:w="1109" w:type="dxa"/>
            <w:tcBorders>
              <w:top w:val="nil"/>
              <w:bottom w:val="nil"/>
            </w:tcBorders>
          </w:tcPr>
          <w:p>
            <w:pPr>
              <w:pStyle w:val="TableParagraph"/>
              <w:spacing w:before="84"/>
              <w:ind w:right="50"/>
              <w:jc w:val="right"/>
              <w:rPr>
                <w:sz w:val="16"/>
              </w:rPr>
            </w:pPr>
            <w:r>
              <w:rPr>
                <w:spacing w:val="-4"/>
                <w:sz w:val="16"/>
              </w:rPr>
              <w:t>₡473</w:t>
            </w:r>
          </w:p>
        </w:tc>
        <w:tc>
          <w:tcPr>
            <w:tcW w:w="1109" w:type="dxa"/>
            <w:tcBorders>
              <w:top w:val="nil"/>
              <w:bottom w:val="nil"/>
            </w:tcBorders>
          </w:tcPr>
          <w:p>
            <w:pPr>
              <w:pStyle w:val="TableParagraph"/>
              <w:spacing w:before="84"/>
              <w:ind w:right="49"/>
              <w:jc w:val="right"/>
              <w:rPr>
                <w:sz w:val="16"/>
              </w:rPr>
            </w:pPr>
            <w:r>
              <w:rPr>
                <w:spacing w:val="-4"/>
                <w:sz w:val="16"/>
              </w:rPr>
              <w:t>₡468</w:t>
            </w:r>
          </w:p>
        </w:tc>
        <w:tc>
          <w:tcPr>
            <w:tcW w:w="1304" w:type="dxa"/>
            <w:tcBorders>
              <w:top w:val="nil"/>
              <w:bottom w:val="nil"/>
            </w:tcBorders>
          </w:tcPr>
          <w:p>
            <w:pPr>
              <w:pStyle w:val="TableParagraph"/>
              <w:spacing w:before="84"/>
              <w:ind w:right="56"/>
              <w:jc w:val="right"/>
              <w:rPr>
                <w:sz w:val="16"/>
              </w:rPr>
            </w:pPr>
            <w:r>
              <w:rPr>
                <w:spacing w:val="-5"/>
                <w:sz w:val="16"/>
              </w:rPr>
              <w:t>99%</w:t>
            </w:r>
          </w:p>
        </w:tc>
        <w:tc>
          <w:tcPr>
            <w:tcW w:w="1361" w:type="dxa"/>
            <w:vMerge/>
            <w:tcBorders>
              <w:top w:val="nil"/>
            </w:tcBorders>
          </w:tcPr>
          <w:p>
            <w:pPr>
              <w:rPr>
                <w:sz w:val="2"/>
                <w:szCs w:val="2"/>
              </w:rPr>
            </w:pPr>
          </w:p>
        </w:tc>
      </w:tr>
      <w:tr>
        <w:trPr>
          <w:trHeight w:val="168" w:hRule="atLeast"/>
        </w:trPr>
        <w:tc>
          <w:tcPr>
            <w:tcW w:w="972" w:type="dxa"/>
            <w:tcBorders>
              <w:top w:val="nil"/>
              <w:bottom w:val="nil"/>
            </w:tcBorders>
          </w:tcPr>
          <w:p>
            <w:pPr>
              <w:pStyle w:val="TableParagraph"/>
              <w:rPr>
                <w:rFonts w:ascii="Times New Roman"/>
                <w:sz w:val="10"/>
              </w:rPr>
            </w:pPr>
          </w:p>
        </w:tc>
        <w:tc>
          <w:tcPr>
            <w:tcW w:w="1995" w:type="dxa"/>
            <w:tcBorders>
              <w:top w:val="nil"/>
              <w:bottom w:val="nil"/>
            </w:tcBorders>
          </w:tcPr>
          <w:p>
            <w:pPr>
              <w:pStyle w:val="TableParagraph"/>
              <w:rPr>
                <w:rFonts w:ascii="Times New Roman"/>
                <w:sz w:val="10"/>
              </w:rPr>
            </w:pPr>
          </w:p>
        </w:tc>
        <w:tc>
          <w:tcPr>
            <w:tcW w:w="900" w:type="dxa"/>
            <w:tcBorders>
              <w:top w:val="nil"/>
              <w:bottom w:val="nil"/>
            </w:tcBorders>
          </w:tcPr>
          <w:p>
            <w:pPr>
              <w:pStyle w:val="TableParagraph"/>
              <w:rPr>
                <w:rFonts w:ascii="Times New Roman"/>
                <w:sz w:val="10"/>
              </w:rPr>
            </w:pPr>
          </w:p>
        </w:tc>
        <w:tc>
          <w:tcPr>
            <w:tcW w:w="1368" w:type="dxa"/>
            <w:tcBorders>
              <w:top w:val="nil"/>
              <w:bottom w:val="nil"/>
            </w:tcBorders>
          </w:tcPr>
          <w:p>
            <w:pPr>
              <w:pStyle w:val="TableParagraph"/>
              <w:spacing w:line="149" w:lineRule="exact"/>
              <w:ind w:left="25" w:right="7"/>
              <w:jc w:val="center"/>
              <w:rPr>
                <w:sz w:val="16"/>
              </w:rPr>
            </w:pPr>
            <w:r>
              <w:rPr>
                <w:spacing w:val="-2"/>
                <w:sz w:val="16"/>
              </w:rPr>
              <w:t>Prestación</w:t>
            </w:r>
          </w:p>
        </w:tc>
        <w:tc>
          <w:tcPr>
            <w:tcW w:w="892" w:type="dxa"/>
            <w:tcBorders>
              <w:top w:val="nil"/>
              <w:bottom w:val="nil"/>
            </w:tcBorders>
          </w:tcPr>
          <w:p>
            <w:pPr>
              <w:pStyle w:val="TableParagraph"/>
              <w:rPr>
                <w:rFonts w:ascii="Times New Roman"/>
                <w:sz w:val="10"/>
              </w:rPr>
            </w:pPr>
          </w:p>
        </w:tc>
        <w:tc>
          <w:tcPr>
            <w:tcW w:w="1383" w:type="dxa"/>
            <w:tcBorders>
              <w:top w:val="nil"/>
              <w:bottom w:val="nil"/>
            </w:tcBorders>
          </w:tcPr>
          <w:p>
            <w:pPr>
              <w:pStyle w:val="TableParagraph"/>
              <w:rPr>
                <w:rFonts w:ascii="Times New Roman"/>
                <w:sz w:val="10"/>
              </w:rPr>
            </w:pPr>
          </w:p>
        </w:tc>
        <w:tc>
          <w:tcPr>
            <w:tcW w:w="1361" w:type="dxa"/>
            <w:tcBorders>
              <w:top w:val="nil"/>
              <w:bottom w:val="nil"/>
            </w:tcBorders>
          </w:tcPr>
          <w:p>
            <w:pPr>
              <w:pStyle w:val="TableParagraph"/>
              <w:rPr>
                <w:rFonts w:ascii="Times New Roman"/>
                <w:sz w:val="10"/>
              </w:rPr>
            </w:pPr>
          </w:p>
        </w:tc>
        <w:tc>
          <w:tcPr>
            <w:tcW w:w="1181"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304" w:type="dxa"/>
            <w:tcBorders>
              <w:top w:val="nil"/>
              <w:bottom w:val="nil"/>
            </w:tcBorders>
          </w:tcPr>
          <w:p>
            <w:pPr>
              <w:pStyle w:val="TableParagraph"/>
              <w:rPr>
                <w:rFonts w:ascii="Times New Roman"/>
                <w:sz w:val="10"/>
              </w:rPr>
            </w:pPr>
          </w:p>
        </w:tc>
        <w:tc>
          <w:tcPr>
            <w:tcW w:w="1361" w:type="dxa"/>
            <w:vMerge/>
            <w:tcBorders>
              <w:top w:val="nil"/>
            </w:tcBorders>
          </w:tcPr>
          <w:p>
            <w:pPr>
              <w:rPr>
                <w:sz w:val="2"/>
                <w:szCs w:val="2"/>
              </w:rPr>
            </w:pPr>
          </w:p>
        </w:tc>
      </w:tr>
      <w:tr>
        <w:trPr>
          <w:trHeight w:val="194" w:hRule="atLeast"/>
        </w:trPr>
        <w:tc>
          <w:tcPr>
            <w:tcW w:w="972" w:type="dxa"/>
            <w:tcBorders>
              <w:top w:val="nil"/>
              <w:bottom w:val="nil"/>
            </w:tcBorders>
          </w:tcPr>
          <w:p>
            <w:pPr>
              <w:pStyle w:val="TableParagraph"/>
              <w:rPr>
                <w:rFonts w:ascii="Times New Roman"/>
                <w:sz w:val="12"/>
              </w:rPr>
            </w:pPr>
          </w:p>
        </w:tc>
        <w:tc>
          <w:tcPr>
            <w:tcW w:w="1995" w:type="dxa"/>
            <w:tcBorders>
              <w:top w:val="nil"/>
            </w:tcBorders>
          </w:tcPr>
          <w:p>
            <w:pPr>
              <w:pStyle w:val="TableParagraph"/>
              <w:rPr>
                <w:rFonts w:ascii="Times New Roman"/>
                <w:sz w:val="12"/>
              </w:rPr>
            </w:pPr>
          </w:p>
        </w:tc>
        <w:tc>
          <w:tcPr>
            <w:tcW w:w="900" w:type="dxa"/>
            <w:tcBorders>
              <w:top w:val="nil"/>
            </w:tcBorders>
          </w:tcPr>
          <w:p>
            <w:pPr>
              <w:pStyle w:val="TableParagraph"/>
              <w:rPr>
                <w:rFonts w:ascii="Times New Roman"/>
                <w:sz w:val="12"/>
              </w:rPr>
            </w:pPr>
          </w:p>
        </w:tc>
        <w:tc>
          <w:tcPr>
            <w:tcW w:w="1368" w:type="dxa"/>
            <w:tcBorders>
              <w:top w:val="nil"/>
            </w:tcBorders>
          </w:tcPr>
          <w:p>
            <w:pPr>
              <w:pStyle w:val="TableParagraph"/>
              <w:spacing w:line="171" w:lineRule="exact"/>
              <w:ind w:left="25" w:right="9"/>
              <w:jc w:val="center"/>
              <w:rPr>
                <w:sz w:val="16"/>
              </w:rPr>
            </w:pPr>
            <w:r>
              <w:rPr>
                <w:spacing w:val="-2"/>
                <w:sz w:val="16"/>
              </w:rPr>
              <w:t>Alimentaria.</w:t>
            </w:r>
          </w:p>
        </w:tc>
        <w:tc>
          <w:tcPr>
            <w:tcW w:w="892" w:type="dxa"/>
            <w:tcBorders>
              <w:top w:val="nil"/>
            </w:tcBorders>
          </w:tcPr>
          <w:p>
            <w:pPr>
              <w:pStyle w:val="TableParagraph"/>
              <w:rPr>
                <w:rFonts w:ascii="Times New Roman"/>
                <w:sz w:val="12"/>
              </w:rPr>
            </w:pPr>
          </w:p>
        </w:tc>
        <w:tc>
          <w:tcPr>
            <w:tcW w:w="1383" w:type="dxa"/>
            <w:tcBorders>
              <w:top w:val="nil"/>
            </w:tcBorders>
          </w:tcPr>
          <w:p>
            <w:pPr>
              <w:pStyle w:val="TableParagraph"/>
              <w:rPr>
                <w:rFonts w:ascii="Times New Roman"/>
                <w:sz w:val="12"/>
              </w:rPr>
            </w:pPr>
          </w:p>
        </w:tc>
        <w:tc>
          <w:tcPr>
            <w:tcW w:w="1361" w:type="dxa"/>
            <w:tcBorders>
              <w:top w:val="nil"/>
            </w:tcBorders>
          </w:tcPr>
          <w:p>
            <w:pPr>
              <w:pStyle w:val="TableParagraph"/>
              <w:rPr>
                <w:rFonts w:ascii="Times New Roman"/>
                <w:sz w:val="12"/>
              </w:rPr>
            </w:pPr>
          </w:p>
        </w:tc>
        <w:tc>
          <w:tcPr>
            <w:tcW w:w="1181" w:type="dxa"/>
            <w:tcBorders>
              <w:top w:val="nil"/>
            </w:tcBorders>
          </w:tcPr>
          <w:p>
            <w:pPr>
              <w:pStyle w:val="TableParagraph"/>
              <w:rPr>
                <w:rFonts w:ascii="Times New Roman"/>
                <w:sz w:val="12"/>
              </w:rPr>
            </w:pPr>
          </w:p>
        </w:tc>
        <w:tc>
          <w:tcPr>
            <w:tcW w:w="1109" w:type="dxa"/>
            <w:tcBorders>
              <w:top w:val="nil"/>
            </w:tcBorders>
          </w:tcPr>
          <w:p>
            <w:pPr>
              <w:pStyle w:val="TableParagraph"/>
              <w:rPr>
                <w:rFonts w:ascii="Times New Roman"/>
                <w:sz w:val="12"/>
              </w:rPr>
            </w:pPr>
          </w:p>
        </w:tc>
        <w:tc>
          <w:tcPr>
            <w:tcW w:w="1109" w:type="dxa"/>
            <w:tcBorders>
              <w:top w:val="nil"/>
            </w:tcBorders>
          </w:tcPr>
          <w:p>
            <w:pPr>
              <w:pStyle w:val="TableParagraph"/>
              <w:rPr>
                <w:rFonts w:ascii="Times New Roman"/>
                <w:sz w:val="12"/>
              </w:rPr>
            </w:pPr>
          </w:p>
        </w:tc>
        <w:tc>
          <w:tcPr>
            <w:tcW w:w="1304" w:type="dxa"/>
            <w:tcBorders>
              <w:top w:val="nil"/>
            </w:tcBorders>
          </w:tcPr>
          <w:p>
            <w:pPr>
              <w:pStyle w:val="TableParagraph"/>
              <w:rPr>
                <w:rFonts w:ascii="Times New Roman"/>
                <w:sz w:val="12"/>
              </w:rPr>
            </w:pPr>
          </w:p>
        </w:tc>
        <w:tc>
          <w:tcPr>
            <w:tcW w:w="1361" w:type="dxa"/>
            <w:vMerge/>
            <w:tcBorders>
              <w:top w:val="nil"/>
            </w:tcBorders>
          </w:tcPr>
          <w:p>
            <w:pPr>
              <w:rPr>
                <w:sz w:val="2"/>
                <w:szCs w:val="2"/>
              </w:rPr>
            </w:pPr>
          </w:p>
        </w:tc>
      </w:tr>
      <w:tr>
        <w:trPr>
          <w:trHeight w:val="200" w:hRule="atLeast"/>
        </w:trPr>
        <w:tc>
          <w:tcPr>
            <w:tcW w:w="972" w:type="dxa"/>
            <w:tcBorders>
              <w:top w:val="nil"/>
              <w:bottom w:val="nil"/>
            </w:tcBorders>
          </w:tcPr>
          <w:p>
            <w:pPr>
              <w:pStyle w:val="TableParagraph"/>
              <w:rPr>
                <w:rFonts w:ascii="Times New Roman"/>
                <w:sz w:val="12"/>
              </w:rPr>
            </w:pPr>
          </w:p>
        </w:tc>
        <w:tc>
          <w:tcPr>
            <w:tcW w:w="1995" w:type="dxa"/>
            <w:tcBorders>
              <w:bottom w:val="nil"/>
            </w:tcBorders>
          </w:tcPr>
          <w:p>
            <w:pPr>
              <w:pStyle w:val="TableParagraph"/>
              <w:rPr>
                <w:rFonts w:ascii="Times New Roman"/>
                <w:sz w:val="12"/>
              </w:rPr>
            </w:pPr>
          </w:p>
        </w:tc>
        <w:tc>
          <w:tcPr>
            <w:tcW w:w="900" w:type="dxa"/>
            <w:tcBorders>
              <w:bottom w:val="nil"/>
            </w:tcBorders>
          </w:tcPr>
          <w:p>
            <w:pPr>
              <w:pStyle w:val="TableParagraph"/>
              <w:rPr>
                <w:rFonts w:ascii="Times New Roman"/>
                <w:sz w:val="12"/>
              </w:rPr>
            </w:pPr>
          </w:p>
        </w:tc>
        <w:tc>
          <w:tcPr>
            <w:tcW w:w="1368" w:type="dxa"/>
            <w:tcBorders>
              <w:bottom w:val="nil"/>
            </w:tcBorders>
          </w:tcPr>
          <w:p>
            <w:pPr>
              <w:pStyle w:val="TableParagraph"/>
              <w:spacing w:line="158" w:lineRule="exact" w:before="23"/>
              <w:ind w:left="25"/>
              <w:jc w:val="center"/>
              <w:rPr>
                <w:sz w:val="16"/>
              </w:rPr>
            </w:pPr>
            <w:r>
              <w:rPr>
                <w:spacing w:val="-2"/>
                <w:sz w:val="16"/>
              </w:rPr>
              <w:t>Cantidad</w:t>
            </w:r>
            <w:r>
              <w:rPr>
                <w:spacing w:val="3"/>
                <w:sz w:val="16"/>
              </w:rPr>
              <w:t> </w:t>
            </w:r>
            <w:r>
              <w:rPr>
                <w:spacing w:val="-5"/>
                <w:sz w:val="16"/>
              </w:rPr>
              <w:t>de</w:t>
            </w:r>
          </w:p>
        </w:tc>
        <w:tc>
          <w:tcPr>
            <w:tcW w:w="892" w:type="dxa"/>
            <w:tcBorders>
              <w:bottom w:val="nil"/>
            </w:tcBorders>
          </w:tcPr>
          <w:p>
            <w:pPr>
              <w:pStyle w:val="TableParagraph"/>
              <w:rPr>
                <w:rFonts w:ascii="Times New Roman"/>
                <w:sz w:val="12"/>
              </w:rPr>
            </w:pPr>
          </w:p>
        </w:tc>
        <w:tc>
          <w:tcPr>
            <w:tcW w:w="1383" w:type="dxa"/>
            <w:tcBorders>
              <w:bottom w:val="nil"/>
            </w:tcBorders>
          </w:tcPr>
          <w:p>
            <w:pPr>
              <w:pStyle w:val="TableParagraph"/>
              <w:rPr>
                <w:rFonts w:ascii="Times New Roman"/>
                <w:sz w:val="12"/>
              </w:rPr>
            </w:pPr>
          </w:p>
        </w:tc>
        <w:tc>
          <w:tcPr>
            <w:tcW w:w="1361" w:type="dxa"/>
            <w:tcBorders>
              <w:bottom w:val="nil"/>
            </w:tcBorders>
          </w:tcPr>
          <w:p>
            <w:pPr>
              <w:pStyle w:val="TableParagraph"/>
              <w:rPr>
                <w:rFonts w:ascii="Times New Roman"/>
                <w:sz w:val="12"/>
              </w:rPr>
            </w:pPr>
          </w:p>
        </w:tc>
        <w:tc>
          <w:tcPr>
            <w:tcW w:w="1181"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109" w:type="dxa"/>
            <w:tcBorders>
              <w:bottom w:val="nil"/>
            </w:tcBorders>
          </w:tcPr>
          <w:p>
            <w:pPr>
              <w:pStyle w:val="TableParagraph"/>
              <w:rPr>
                <w:rFonts w:ascii="Times New Roman"/>
                <w:sz w:val="12"/>
              </w:rPr>
            </w:pPr>
          </w:p>
        </w:tc>
        <w:tc>
          <w:tcPr>
            <w:tcW w:w="1304" w:type="dxa"/>
            <w:tcBorders>
              <w:bottom w:val="nil"/>
            </w:tcBorders>
          </w:tcPr>
          <w:p>
            <w:pPr>
              <w:pStyle w:val="TableParagraph"/>
              <w:rPr>
                <w:rFonts w:ascii="Times New Roman"/>
                <w:sz w:val="12"/>
              </w:rPr>
            </w:pPr>
          </w:p>
        </w:tc>
        <w:tc>
          <w:tcPr>
            <w:tcW w:w="1361" w:type="dxa"/>
            <w:vMerge w:val="restart"/>
          </w:tcPr>
          <w:p>
            <w:pPr>
              <w:pStyle w:val="TableParagraph"/>
              <w:spacing w:before="116"/>
              <w:ind w:left="68" w:right="97"/>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168" w:hRule="atLeast"/>
        </w:trPr>
        <w:tc>
          <w:tcPr>
            <w:tcW w:w="972" w:type="dxa"/>
            <w:tcBorders>
              <w:top w:val="nil"/>
              <w:bottom w:val="nil"/>
            </w:tcBorders>
          </w:tcPr>
          <w:p>
            <w:pPr>
              <w:pStyle w:val="TableParagraph"/>
              <w:rPr>
                <w:rFonts w:ascii="Times New Roman"/>
                <w:sz w:val="10"/>
              </w:rPr>
            </w:pPr>
          </w:p>
        </w:tc>
        <w:tc>
          <w:tcPr>
            <w:tcW w:w="1995" w:type="dxa"/>
            <w:tcBorders>
              <w:top w:val="nil"/>
              <w:bottom w:val="nil"/>
            </w:tcBorders>
          </w:tcPr>
          <w:p>
            <w:pPr>
              <w:pStyle w:val="TableParagraph"/>
              <w:rPr>
                <w:rFonts w:ascii="Times New Roman"/>
                <w:sz w:val="10"/>
              </w:rPr>
            </w:pPr>
          </w:p>
        </w:tc>
        <w:tc>
          <w:tcPr>
            <w:tcW w:w="900" w:type="dxa"/>
            <w:tcBorders>
              <w:top w:val="nil"/>
              <w:bottom w:val="nil"/>
            </w:tcBorders>
          </w:tcPr>
          <w:p>
            <w:pPr>
              <w:pStyle w:val="TableParagraph"/>
              <w:rPr>
                <w:rFonts w:ascii="Times New Roman"/>
                <w:sz w:val="10"/>
              </w:rPr>
            </w:pPr>
          </w:p>
        </w:tc>
        <w:tc>
          <w:tcPr>
            <w:tcW w:w="1368" w:type="dxa"/>
            <w:tcBorders>
              <w:top w:val="nil"/>
              <w:bottom w:val="nil"/>
            </w:tcBorders>
          </w:tcPr>
          <w:p>
            <w:pPr>
              <w:pStyle w:val="TableParagraph"/>
              <w:spacing w:line="149" w:lineRule="exact"/>
              <w:ind w:left="25" w:right="9"/>
              <w:jc w:val="center"/>
              <w:rPr>
                <w:sz w:val="16"/>
              </w:rPr>
            </w:pPr>
            <w:r>
              <w:rPr>
                <w:spacing w:val="-2"/>
                <w:sz w:val="16"/>
              </w:rPr>
              <w:t>personas</w:t>
            </w:r>
          </w:p>
        </w:tc>
        <w:tc>
          <w:tcPr>
            <w:tcW w:w="892" w:type="dxa"/>
            <w:tcBorders>
              <w:top w:val="nil"/>
              <w:bottom w:val="nil"/>
            </w:tcBorders>
          </w:tcPr>
          <w:p>
            <w:pPr>
              <w:pStyle w:val="TableParagraph"/>
              <w:rPr>
                <w:rFonts w:ascii="Times New Roman"/>
                <w:sz w:val="10"/>
              </w:rPr>
            </w:pPr>
          </w:p>
        </w:tc>
        <w:tc>
          <w:tcPr>
            <w:tcW w:w="1383" w:type="dxa"/>
            <w:tcBorders>
              <w:top w:val="nil"/>
              <w:bottom w:val="nil"/>
            </w:tcBorders>
          </w:tcPr>
          <w:p>
            <w:pPr>
              <w:pStyle w:val="TableParagraph"/>
              <w:rPr>
                <w:rFonts w:ascii="Times New Roman"/>
                <w:sz w:val="10"/>
              </w:rPr>
            </w:pPr>
          </w:p>
        </w:tc>
        <w:tc>
          <w:tcPr>
            <w:tcW w:w="1361" w:type="dxa"/>
            <w:tcBorders>
              <w:top w:val="nil"/>
              <w:bottom w:val="nil"/>
            </w:tcBorders>
          </w:tcPr>
          <w:p>
            <w:pPr>
              <w:pStyle w:val="TableParagraph"/>
              <w:rPr>
                <w:rFonts w:ascii="Times New Roman"/>
                <w:sz w:val="10"/>
              </w:rPr>
            </w:pPr>
          </w:p>
        </w:tc>
        <w:tc>
          <w:tcPr>
            <w:tcW w:w="1181"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304" w:type="dxa"/>
            <w:tcBorders>
              <w:top w:val="nil"/>
              <w:bottom w:val="nil"/>
            </w:tcBorders>
          </w:tcPr>
          <w:p>
            <w:pPr>
              <w:pStyle w:val="TableParagraph"/>
              <w:rPr>
                <w:rFonts w:ascii="Times New Roman"/>
                <w:sz w:val="10"/>
              </w:rPr>
            </w:pPr>
          </w:p>
        </w:tc>
        <w:tc>
          <w:tcPr>
            <w:tcW w:w="1361" w:type="dxa"/>
            <w:vMerge/>
            <w:tcBorders>
              <w:top w:val="nil"/>
            </w:tcBorders>
          </w:tcPr>
          <w:p>
            <w:pPr>
              <w:rPr>
                <w:sz w:val="2"/>
                <w:szCs w:val="2"/>
              </w:rPr>
            </w:pPr>
          </w:p>
        </w:tc>
      </w:tr>
      <w:tr>
        <w:trPr>
          <w:trHeight w:val="352" w:hRule="atLeast"/>
        </w:trPr>
        <w:tc>
          <w:tcPr>
            <w:tcW w:w="972" w:type="dxa"/>
            <w:tcBorders>
              <w:top w:val="nil"/>
              <w:bottom w:val="nil"/>
            </w:tcBorders>
          </w:tcPr>
          <w:p>
            <w:pPr>
              <w:pStyle w:val="TableParagraph"/>
              <w:rPr>
                <w:rFonts w:ascii="Times New Roman"/>
                <w:sz w:val="16"/>
              </w:rPr>
            </w:pPr>
          </w:p>
        </w:tc>
        <w:tc>
          <w:tcPr>
            <w:tcW w:w="1995" w:type="dxa"/>
            <w:tcBorders>
              <w:top w:val="nil"/>
              <w:bottom w:val="nil"/>
            </w:tcBorders>
          </w:tcPr>
          <w:p>
            <w:pPr>
              <w:pStyle w:val="TableParagraph"/>
              <w:spacing w:line="173" w:lineRule="exact"/>
              <w:ind w:left="72"/>
              <w:rPr>
                <w:sz w:val="16"/>
              </w:rPr>
            </w:pPr>
            <w:r>
              <w:rPr>
                <w:sz w:val="16"/>
              </w:rPr>
              <w:t>Cuidado</w:t>
            </w:r>
            <w:r>
              <w:rPr>
                <w:spacing w:val="-8"/>
                <w:sz w:val="16"/>
              </w:rPr>
              <w:t> </w:t>
            </w:r>
            <w:r>
              <w:rPr>
                <w:sz w:val="16"/>
              </w:rPr>
              <w:t>y</w:t>
            </w:r>
            <w:r>
              <w:rPr>
                <w:spacing w:val="-6"/>
                <w:sz w:val="16"/>
              </w:rPr>
              <w:t> </w:t>
            </w:r>
            <w:r>
              <w:rPr>
                <w:spacing w:val="-2"/>
                <w:sz w:val="16"/>
              </w:rPr>
              <w:t>Desarrollo</w:t>
            </w:r>
          </w:p>
          <w:p>
            <w:pPr>
              <w:pStyle w:val="TableParagraph"/>
              <w:spacing w:line="160" w:lineRule="exact"/>
              <w:ind w:left="72"/>
              <w:rPr>
                <w:sz w:val="16"/>
              </w:rPr>
            </w:pPr>
            <w:r>
              <w:rPr>
                <w:spacing w:val="-2"/>
                <w:sz w:val="16"/>
              </w:rPr>
              <w:t>Infantil</w:t>
            </w:r>
          </w:p>
        </w:tc>
        <w:tc>
          <w:tcPr>
            <w:tcW w:w="900" w:type="dxa"/>
            <w:tcBorders>
              <w:top w:val="nil"/>
              <w:bottom w:val="nil"/>
            </w:tcBorders>
          </w:tcPr>
          <w:p>
            <w:pPr>
              <w:pStyle w:val="TableParagraph"/>
              <w:spacing w:before="84"/>
              <w:ind w:left="15"/>
              <w:jc w:val="center"/>
              <w:rPr>
                <w:sz w:val="16"/>
              </w:rPr>
            </w:pPr>
            <w:r>
              <w:rPr>
                <w:spacing w:val="-2"/>
                <w:sz w:val="16"/>
              </w:rPr>
              <w:t>Personas</w:t>
            </w:r>
          </w:p>
        </w:tc>
        <w:tc>
          <w:tcPr>
            <w:tcW w:w="1368" w:type="dxa"/>
            <w:tcBorders>
              <w:top w:val="nil"/>
              <w:bottom w:val="nil"/>
            </w:tcBorders>
          </w:tcPr>
          <w:p>
            <w:pPr>
              <w:pStyle w:val="TableParagraph"/>
              <w:spacing w:line="173" w:lineRule="exact"/>
              <w:ind w:left="25" w:right="2"/>
              <w:jc w:val="center"/>
              <w:rPr>
                <w:sz w:val="16"/>
              </w:rPr>
            </w:pPr>
            <w:r>
              <w:rPr>
                <w:spacing w:val="-2"/>
                <w:sz w:val="16"/>
              </w:rPr>
              <w:t>beneficiarias</w:t>
            </w:r>
            <w:r>
              <w:rPr>
                <w:spacing w:val="12"/>
                <w:sz w:val="16"/>
              </w:rPr>
              <w:t> </w:t>
            </w:r>
            <w:r>
              <w:rPr>
                <w:spacing w:val="-5"/>
                <w:sz w:val="16"/>
              </w:rPr>
              <w:t>de</w:t>
            </w:r>
          </w:p>
          <w:p>
            <w:pPr>
              <w:pStyle w:val="TableParagraph"/>
              <w:spacing w:line="160" w:lineRule="exact"/>
              <w:ind w:left="25" w:right="2"/>
              <w:jc w:val="center"/>
              <w:rPr>
                <w:sz w:val="16"/>
              </w:rPr>
            </w:pPr>
            <w:r>
              <w:rPr>
                <w:spacing w:val="-2"/>
                <w:sz w:val="16"/>
              </w:rPr>
              <w:t>Cuidado</w:t>
            </w:r>
            <w:r>
              <w:rPr>
                <w:spacing w:val="2"/>
                <w:sz w:val="16"/>
              </w:rPr>
              <w:t> </w:t>
            </w:r>
            <w:r>
              <w:rPr>
                <w:spacing w:val="-10"/>
                <w:sz w:val="16"/>
              </w:rPr>
              <w:t>y</w:t>
            </w:r>
          </w:p>
        </w:tc>
        <w:tc>
          <w:tcPr>
            <w:tcW w:w="892" w:type="dxa"/>
            <w:tcBorders>
              <w:top w:val="nil"/>
              <w:bottom w:val="nil"/>
            </w:tcBorders>
          </w:tcPr>
          <w:p>
            <w:pPr>
              <w:pStyle w:val="TableParagraph"/>
              <w:spacing w:before="84"/>
              <w:ind w:left="17"/>
              <w:jc w:val="center"/>
              <w:rPr>
                <w:sz w:val="16"/>
              </w:rPr>
            </w:pPr>
            <w:r>
              <w:rPr>
                <w:spacing w:val="-2"/>
                <w:sz w:val="16"/>
              </w:rPr>
              <w:t>Anual</w:t>
            </w:r>
          </w:p>
        </w:tc>
        <w:tc>
          <w:tcPr>
            <w:tcW w:w="1383" w:type="dxa"/>
            <w:tcBorders>
              <w:top w:val="nil"/>
              <w:bottom w:val="nil"/>
            </w:tcBorders>
          </w:tcPr>
          <w:p>
            <w:pPr>
              <w:pStyle w:val="TableParagraph"/>
              <w:spacing w:line="173" w:lineRule="exact"/>
              <w:ind w:left="30" w:right="2"/>
              <w:jc w:val="center"/>
              <w:rPr>
                <w:b/>
                <w:sz w:val="16"/>
              </w:rPr>
            </w:pPr>
            <w:r>
              <w:rPr>
                <w:b/>
                <w:sz w:val="16"/>
              </w:rPr>
              <w:t>30</w:t>
            </w:r>
            <w:r>
              <w:rPr>
                <w:b/>
                <w:spacing w:val="-9"/>
                <w:sz w:val="16"/>
              </w:rPr>
              <w:t> </w:t>
            </w:r>
            <w:r>
              <w:rPr>
                <w:b/>
                <w:spacing w:val="-5"/>
                <w:sz w:val="16"/>
              </w:rPr>
              <w:t>362</w:t>
            </w:r>
          </w:p>
          <w:p>
            <w:pPr>
              <w:pStyle w:val="TableParagraph"/>
              <w:spacing w:line="160" w:lineRule="exact"/>
              <w:ind w:left="30" w:right="9"/>
              <w:jc w:val="center"/>
              <w:rPr>
                <w:b/>
                <w:sz w:val="16"/>
              </w:rPr>
            </w:pPr>
            <w:r>
              <w:rPr>
                <w:b/>
                <w:spacing w:val="-2"/>
                <w:sz w:val="16"/>
              </w:rPr>
              <w:t>niños/niñas</w:t>
            </w:r>
          </w:p>
        </w:tc>
        <w:tc>
          <w:tcPr>
            <w:tcW w:w="1361" w:type="dxa"/>
            <w:tcBorders>
              <w:top w:val="nil"/>
              <w:bottom w:val="nil"/>
            </w:tcBorders>
          </w:tcPr>
          <w:p>
            <w:pPr>
              <w:pStyle w:val="TableParagraph"/>
              <w:spacing w:line="173" w:lineRule="exact"/>
              <w:ind w:left="24" w:right="5"/>
              <w:jc w:val="center"/>
              <w:rPr>
                <w:b/>
                <w:sz w:val="16"/>
              </w:rPr>
            </w:pPr>
            <w:r>
              <w:rPr>
                <w:b/>
                <w:sz w:val="16"/>
              </w:rPr>
              <w:t>31</w:t>
            </w:r>
            <w:r>
              <w:rPr>
                <w:b/>
                <w:spacing w:val="-6"/>
                <w:sz w:val="16"/>
              </w:rPr>
              <w:t> </w:t>
            </w:r>
            <w:r>
              <w:rPr>
                <w:b/>
                <w:sz w:val="16"/>
              </w:rPr>
              <w:t>840</w:t>
            </w:r>
            <w:r>
              <w:rPr>
                <w:b/>
                <w:spacing w:val="60"/>
                <w:w w:val="150"/>
                <w:sz w:val="16"/>
              </w:rPr>
              <w:t> </w:t>
            </w:r>
            <w:r>
              <w:rPr>
                <w:b/>
                <w:sz w:val="16"/>
              </w:rPr>
              <w:t>niños</w:t>
            </w:r>
            <w:r>
              <w:rPr>
                <w:b/>
                <w:spacing w:val="-5"/>
                <w:sz w:val="16"/>
              </w:rPr>
              <w:t> </w:t>
            </w:r>
            <w:r>
              <w:rPr>
                <w:b/>
                <w:spacing w:val="-10"/>
                <w:sz w:val="16"/>
              </w:rPr>
              <w:t>/</w:t>
            </w:r>
          </w:p>
          <w:p>
            <w:pPr>
              <w:pStyle w:val="TableParagraph"/>
              <w:spacing w:line="160" w:lineRule="exact"/>
              <w:ind w:left="24" w:right="17"/>
              <w:jc w:val="center"/>
              <w:rPr>
                <w:b/>
                <w:sz w:val="16"/>
              </w:rPr>
            </w:pPr>
            <w:r>
              <w:rPr>
                <w:b/>
                <w:spacing w:val="-2"/>
                <w:sz w:val="16"/>
              </w:rPr>
              <w:t>niñas</w:t>
            </w:r>
          </w:p>
        </w:tc>
        <w:tc>
          <w:tcPr>
            <w:tcW w:w="1181" w:type="dxa"/>
            <w:tcBorders>
              <w:top w:val="nil"/>
              <w:bottom w:val="nil"/>
            </w:tcBorders>
          </w:tcPr>
          <w:p>
            <w:pPr>
              <w:pStyle w:val="TableParagraph"/>
              <w:spacing w:before="84"/>
              <w:ind w:right="48"/>
              <w:jc w:val="right"/>
              <w:rPr>
                <w:b/>
                <w:sz w:val="16"/>
              </w:rPr>
            </w:pPr>
            <w:r>
              <w:rPr>
                <w:b/>
                <w:spacing w:val="-4"/>
                <w:sz w:val="16"/>
              </w:rPr>
              <w:t>105%</w:t>
            </w:r>
          </w:p>
        </w:tc>
        <w:tc>
          <w:tcPr>
            <w:tcW w:w="1109" w:type="dxa"/>
            <w:tcBorders>
              <w:top w:val="nil"/>
              <w:bottom w:val="nil"/>
            </w:tcBorders>
          </w:tcPr>
          <w:p>
            <w:pPr>
              <w:pStyle w:val="TableParagraph"/>
              <w:spacing w:before="84"/>
              <w:ind w:right="50"/>
              <w:jc w:val="right"/>
              <w:rPr>
                <w:sz w:val="16"/>
              </w:rPr>
            </w:pPr>
            <w:r>
              <w:rPr>
                <w:sz w:val="16"/>
              </w:rPr>
              <w:t>₡36</w:t>
            </w:r>
            <w:r>
              <w:rPr>
                <w:spacing w:val="-8"/>
                <w:sz w:val="16"/>
              </w:rPr>
              <w:t> </w:t>
            </w:r>
            <w:r>
              <w:rPr>
                <w:spacing w:val="-5"/>
                <w:sz w:val="16"/>
              </w:rPr>
              <w:t>395</w:t>
            </w:r>
          </w:p>
        </w:tc>
        <w:tc>
          <w:tcPr>
            <w:tcW w:w="1109" w:type="dxa"/>
            <w:tcBorders>
              <w:top w:val="nil"/>
              <w:bottom w:val="nil"/>
            </w:tcBorders>
          </w:tcPr>
          <w:p>
            <w:pPr>
              <w:pStyle w:val="TableParagraph"/>
              <w:spacing w:before="84"/>
              <w:ind w:right="50"/>
              <w:jc w:val="right"/>
              <w:rPr>
                <w:sz w:val="16"/>
              </w:rPr>
            </w:pPr>
            <w:r>
              <w:rPr>
                <w:sz w:val="16"/>
              </w:rPr>
              <w:t>₡36</w:t>
            </w:r>
            <w:r>
              <w:rPr>
                <w:spacing w:val="-8"/>
                <w:sz w:val="16"/>
              </w:rPr>
              <w:t> </w:t>
            </w:r>
            <w:r>
              <w:rPr>
                <w:spacing w:val="-5"/>
                <w:sz w:val="16"/>
              </w:rPr>
              <w:t>319</w:t>
            </w:r>
          </w:p>
        </w:tc>
        <w:tc>
          <w:tcPr>
            <w:tcW w:w="1304" w:type="dxa"/>
            <w:tcBorders>
              <w:top w:val="nil"/>
              <w:bottom w:val="nil"/>
            </w:tcBorders>
          </w:tcPr>
          <w:p>
            <w:pPr>
              <w:pStyle w:val="TableParagraph"/>
              <w:spacing w:before="84"/>
              <w:ind w:right="56"/>
              <w:jc w:val="right"/>
              <w:rPr>
                <w:sz w:val="16"/>
              </w:rPr>
            </w:pPr>
            <w:r>
              <w:rPr>
                <w:spacing w:val="-5"/>
                <w:sz w:val="16"/>
              </w:rPr>
              <w:t>99%</w:t>
            </w:r>
          </w:p>
        </w:tc>
        <w:tc>
          <w:tcPr>
            <w:tcW w:w="1361" w:type="dxa"/>
            <w:vMerge/>
            <w:tcBorders>
              <w:top w:val="nil"/>
            </w:tcBorders>
          </w:tcPr>
          <w:p>
            <w:pPr>
              <w:rPr>
                <w:sz w:val="2"/>
                <w:szCs w:val="2"/>
              </w:rPr>
            </w:pPr>
          </w:p>
        </w:tc>
      </w:tr>
      <w:tr>
        <w:trPr>
          <w:trHeight w:val="172" w:hRule="atLeast"/>
        </w:trPr>
        <w:tc>
          <w:tcPr>
            <w:tcW w:w="972" w:type="dxa"/>
            <w:tcBorders>
              <w:top w:val="nil"/>
              <w:bottom w:val="nil"/>
            </w:tcBorders>
          </w:tcPr>
          <w:p>
            <w:pPr>
              <w:pStyle w:val="TableParagraph"/>
              <w:rPr>
                <w:rFonts w:ascii="Times New Roman"/>
                <w:sz w:val="10"/>
              </w:rPr>
            </w:pPr>
          </w:p>
        </w:tc>
        <w:tc>
          <w:tcPr>
            <w:tcW w:w="1995" w:type="dxa"/>
            <w:tcBorders>
              <w:top w:val="nil"/>
              <w:bottom w:val="nil"/>
            </w:tcBorders>
          </w:tcPr>
          <w:p>
            <w:pPr>
              <w:pStyle w:val="TableParagraph"/>
              <w:rPr>
                <w:rFonts w:ascii="Times New Roman"/>
                <w:sz w:val="10"/>
              </w:rPr>
            </w:pPr>
          </w:p>
        </w:tc>
        <w:tc>
          <w:tcPr>
            <w:tcW w:w="900" w:type="dxa"/>
            <w:tcBorders>
              <w:top w:val="nil"/>
              <w:bottom w:val="nil"/>
            </w:tcBorders>
          </w:tcPr>
          <w:p>
            <w:pPr>
              <w:pStyle w:val="TableParagraph"/>
              <w:rPr>
                <w:rFonts w:ascii="Times New Roman"/>
                <w:sz w:val="10"/>
              </w:rPr>
            </w:pPr>
          </w:p>
        </w:tc>
        <w:tc>
          <w:tcPr>
            <w:tcW w:w="1368" w:type="dxa"/>
            <w:tcBorders>
              <w:top w:val="nil"/>
              <w:bottom w:val="nil"/>
            </w:tcBorders>
          </w:tcPr>
          <w:p>
            <w:pPr>
              <w:pStyle w:val="TableParagraph"/>
              <w:spacing w:line="153" w:lineRule="exact"/>
              <w:ind w:left="25" w:right="8"/>
              <w:jc w:val="center"/>
              <w:rPr>
                <w:sz w:val="16"/>
              </w:rPr>
            </w:pPr>
            <w:r>
              <w:rPr>
                <w:spacing w:val="-2"/>
                <w:sz w:val="16"/>
              </w:rPr>
              <w:t>Desarrollo</w:t>
            </w:r>
          </w:p>
        </w:tc>
        <w:tc>
          <w:tcPr>
            <w:tcW w:w="892" w:type="dxa"/>
            <w:tcBorders>
              <w:top w:val="nil"/>
              <w:bottom w:val="nil"/>
            </w:tcBorders>
          </w:tcPr>
          <w:p>
            <w:pPr>
              <w:pStyle w:val="TableParagraph"/>
              <w:rPr>
                <w:rFonts w:ascii="Times New Roman"/>
                <w:sz w:val="10"/>
              </w:rPr>
            </w:pPr>
          </w:p>
        </w:tc>
        <w:tc>
          <w:tcPr>
            <w:tcW w:w="1383" w:type="dxa"/>
            <w:tcBorders>
              <w:top w:val="nil"/>
              <w:bottom w:val="nil"/>
            </w:tcBorders>
          </w:tcPr>
          <w:p>
            <w:pPr>
              <w:pStyle w:val="TableParagraph"/>
              <w:rPr>
                <w:rFonts w:ascii="Times New Roman"/>
                <w:sz w:val="10"/>
              </w:rPr>
            </w:pPr>
          </w:p>
        </w:tc>
        <w:tc>
          <w:tcPr>
            <w:tcW w:w="1361" w:type="dxa"/>
            <w:tcBorders>
              <w:top w:val="nil"/>
              <w:bottom w:val="nil"/>
            </w:tcBorders>
          </w:tcPr>
          <w:p>
            <w:pPr>
              <w:pStyle w:val="TableParagraph"/>
              <w:rPr>
                <w:rFonts w:ascii="Times New Roman"/>
                <w:sz w:val="10"/>
              </w:rPr>
            </w:pPr>
          </w:p>
        </w:tc>
        <w:tc>
          <w:tcPr>
            <w:tcW w:w="1181"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109" w:type="dxa"/>
            <w:tcBorders>
              <w:top w:val="nil"/>
              <w:bottom w:val="nil"/>
            </w:tcBorders>
          </w:tcPr>
          <w:p>
            <w:pPr>
              <w:pStyle w:val="TableParagraph"/>
              <w:rPr>
                <w:rFonts w:ascii="Times New Roman"/>
                <w:sz w:val="10"/>
              </w:rPr>
            </w:pPr>
          </w:p>
        </w:tc>
        <w:tc>
          <w:tcPr>
            <w:tcW w:w="1304" w:type="dxa"/>
            <w:tcBorders>
              <w:top w:val="nil"/>
              <w:bottom w:val="nil"/>
            </w:tcBorders>
          </w:tcPr>
          <w:p>
            <w:pPr>
              <w:pStyle w:val="TableParagraph"/>
              <w:rPr>
                <w:rFonts w:ascii="Times New Roman"/>
                <w:sz w:val="10"/>
              </w:rPr>
            </w:pPr>
          </w:p>
        </w:tc>
        <w:tc>
          <w:tcPr>
            <w:tcW w:w="1361" w:type="dxa"/>
            <w:vMerge/>
            <w:tcBorders>
              <w:top w:val="nil"/>
            </w:tcBorders>
          </w:tcPr>
          <w:p>
            <w:pPr>
              <w:rPr>
                <w:sz w:val="2"/>
                <w:szCs w:val="2"/>
              </w:rPr>
            </w:pPr>
          </w:p>
        </w:tc>
      </w:tr>
      <w:tr>
        <w:trPr>
          <w:trHeight w:val="198" w:hRule="atLeast"/>
        </w:trPr>
        <w:tc>
          <w:tcPr>
            <w:tcW w:w="972" w:type="dxa"/>
            <w:tcBorders>
              <w:top w:val="nil"/>
            </w:tcBorders>
          </w:tcPr>
          <w:p>
            <w:pPr>
              <w:pStyle w:val="TableParagraph"/>
              <w:rPr>
                <w:rFonts w:ascii="Times New Roman"/>
                <w:sz w:val="12"/>
              </w:rPr>
            </w:pPr>
          </w:p>
        </w:tc>
        <w:tc>
          <w:tcPr>
            <w:tcW w:w="1995" w:type="dxa"/>
            <w:tcBorders>
              <w:top w:val="nil"/>
            </w:tcBorders>
          </w:tcPr>
          <w:p>
            <w:pPr>
              <w:pStyle w:val="TableParagraph"/>
              <w:rPr>
                <w:rFonts w:ascii="Times New Roman"/>
                <w:sz w:val="12"/>
              </w:rPr>
            </w:pPr>
          </w:p>
        </w:tc>
        <w:tc>
          <w:tcPr>
            <w:tcW w:w="900" w:type="dxa"/>
            <w:tcBorders>
              <w:top w:val="nil"/>
            </w:tcBorders>
          </w:tcPr>
          <w:p>
            <w:pPr>
              <w:pStyle w:val="TableParagraph"/>
              <w:rPr>
                <w:rFonts w:ascii="Times New Roman"/>
                <w:sz w:val="12"/>
              </w:rPr>
            </w:pPr>
          </w:p>
        </w:tc>
        <w:tc>
          <w:tcPr>
            <w:tcW w:w="1368" w:type="dxa"/>
            <w:tcBorders>
              <w:top w:val="nil"/>
            </w:tcBorders>
          </w:tcPr>
          <w:p>
            <w:pPr>
              <w:pStyle w:val="TableParagraph"/>
              <w:spacing w:line="175" w:lineRule="exact"/>
              <w:ind w:left="25" w:right="15"/>
              <w:jc w:val="center"/>
              <w:rPr>
                <w:sz w:val="16"/>
              </w:rPr>
            </w:pPr>
            <w:r>
              <w:rPr>
                <w:spacing w:val="-2"/>
                <w:sz w:val="16"/>
              </w:rPr>
              <w:t>Infantil.</w:t>
            </w:r>
          </w:p>
        </w:tc>
        <w:tc>
          <w:tcPr>
            <w:tcW w:w="892" w:type="dxa"/>
            <w:tcBorders>
              <w:top w:val="nil"/>
            </w:tcBorders>
          </w:tcPr>
          <w:p>
            <w:pPr>
              <w:pStyle w:val="TableParagraph"/>
              <w:rPr>
                <w:rFonts w:ascii="Times New Roman"/>
                <w:sz w:val="12"/>
              </w:rPr>
            </w:pPr>
          </w:p>
        </w:tc>
        <w:tc>
          <w:tcPr>
            <w:tcW w:w="1383" w:type="dxa"/>
            <w:tcBorders>
              <w:top w:val="nil"/>
            </w:tcBorders>
          </w:tcPr>
          <w:p>
            <w:pPr>
              <w:pStyle w:val="TableParagraph"/>
              <w:rPr>
                <w:rFonts w:ascii="Times New Roman"/>
                <w:sz w:val="12"/>
              </w:rPr>
            </w:pPr>
          </w:p>
        </w:tc>
        <w:tc>
          <w:tcPr>
            <w:tcW w:w="1361" w:type="dxa"/>
            <w:tcBorders>
              <w:top w:val="nil"/>
            </w:tcBorders>
          </w:tcPr>
          <w:p>
            <w:pPr>
              <w:pStyle w:val="TableParagraph"/>
              <w:rPr>
                <w:rFonts w:ascii="Times New Roman"/>
                <w:sz w:val="12"/>
              </w:rPr>
            </w:pPr>
          </w:p>
        </w:tc>
        <w:tc>
          <w:tcPr>
            <w:tcW w:w="1181" w:type="dxa"/>
            <w:tcBorders>
              <w:top w:val="nil"/>
            </w:tcBorders>
          </w:tcPr>
          <w:p>
            <w:pPr>
              <w:pStyle w:val="TableParagraph"/>
              <w:rPr>
                <w:rFonts w:ascii="Times New Roman"/>
                <w:sz w:val="12"/>
              </w:rPr>
            </w:pPr>
          </w:p>
        </w:tc>
        <w:tc>
          <w:tcPr>
            <w:tcW w:w="1109" w:type="dxa"/>
            <w:tcBorders>
              <w:top w:val="nil"/>
            </w:tcBorders>
          </w:tcPr>
          <w:p>
            <w:pPr>
              <w:pStyle w:val="TableParagraph"/>
              <w:rPr>
                <w:rFonts w:ascii="Times New Roman"/>
                <w:sz w:val="12"/>
              </w:rPr>
            </w:pPr>
          </w:p>
        </w:tc>
        <w:tc>
          <w:tcPr>
            <w:tcW w:w="1109" w:type="dxa"/>
            <w:tcBorders>
              <w:top w:val="nil"/>
            </w:tcBorders>
          </w:tcPr>
          <w:p>
            <w:pPr>
              <w:pStyle w:val="TableParagraph"/>
              <w:rPr>
                <w:rFonts w:ascii="Times New Roman"/>
                <w:sz w:val="12"/>
              </w:rPr>
            </w:pPr>
          </w:p>
        </w:tc>
        <w:tc>
          <w:tcPr>
            <w:tcW w:w="1304" w:type="dxa"/>
            <w:tcBorders>
              <w:top w:val="nil"/>
            </w:tcBorders>
          </w:tcPr>
          <w:p>
            <w:pPr>
              <w:pStyle w:val="TableParagraph"/>
              <w:rPr>
                <w:rFonts w:ascii="Times New Roman"/>
                <w:sz w:val="12"/>
              </w:rPr>
            </w:pPr>
          </w:p>
        </w:tc>
        <w:tc>
          <w:tcPr>
            <w:tcW w:w="1361" w:type="dxa"/>
            <w:vMerge/>
            <w:tcBorders>
              <w:top w:val="nil"/>
            </w:tcBorders>
          </w:tcPr>
          <w:p>
            <w:pPr>
              <w:rPr>
                <w:sz w:val="2"/>
                <w:szCs w:val="2"/>
              </w:rPr>
            </w:pPr>
          </w:p>
        </w:tc>
      </w:tr>
    </w:tbl>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82"/>
        <w:rPr>
          <w:b/>
        </w:rPr>
      </w:pPr>
    </w:p>
    <w:p>
      <w:pPr>
        <w:pStyle w:val="BodyText"/>
        <w:ind w:right="992"/>
        <w:jc w:val="right"/>
      </w:pPr>
      <w:r>
        <w:rPr>
          <w:spacing w:val="-5"/>
        </w:rPr>
        <w:t>22</w:t>
      </w:r>
    </w:p>
    <w:p>
      <w:pPr>
        <w:pStyle w:val="BodyText"/>
        <w:spacing w:after="0"/>
        <w:jc w:val="right"/>
        <w:sectPr>
          <w:footerReference w:type="default" r:id="rId9"/>
          <w:pgSz w:w="15840" w:h="12240" w:orient="landscape"/>
          <w:pgMar w:header="0" w:footer="0" w:top="1380" w:bottom="280" w:left="360" w:right="360"/>
        </w:sectPr>
      </w:pPr>
    </w:p>
    <w:p>
      <w:pPr>
        <w:pStyle w:val="BodyText"/>
        <w:spacing w:before="4"/>
        <w:rPr>
          <w:sz w:val="3"/>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2"/>
        <w:gridCol w:w="1995"/>
        <w:gridCol w:w="900"/>
        <w:gridCol w:w="1368"/>
        <w:gridCol w:w="892"/>
        <w:gridCol w:w="1383"/>
        <w:gridCol w:w="1361"/>
        <w:gridCol w:w="1181"/>
        <w:gridCol w:w="1109"/>
        <w:gridCol w:w="1109"/>
        <w:gridCol w:w="1304"/>
        <w:gridCol w:w="1361"/>
      </w:tblGrid>
      <w:tr>
        <w:trPr>
          <w:trHeight w:val="316" w:hRule="atLeast"/>
        </w:trPr>
        <w:tc>
          <w:tcPr>
            <w:tcW w:w="972" w:type="dxa"/>
            <w:vMerge w:val="restart"/>
            <w:tcBorders>
              <w:bottom w:val="nil"/>
            </w:tcBorders>
            <w:shd w:val="clear" w:color="auto" w:fill="1F3863"/>
          </w:tcPr>
          <w:p>
            <w:pPr>
              <w:pStyle w:val="TableParagraph"/>
              <w:rPr>
                <w:sz w:val="16"/>
              </w:rPr>
            </w:pPr>
          </w:p>
          <w:p>
            <w:pPr>
              <w:pStyle w:val="TableParagraph"/>
              <w:spacing w:before="79"/>
              <w:rPr>
                <w:sz w:val="16"/>
              </w:rPr>
            </w:pPr>
          </w:p>
          <w:p>
            <w:pPr>
              <w:pStyle w:val="TableParagraph"/>
              <w:ind w:left="114"/>
              <w:rPr>
                <w:b/>
                <w:sz w:val="16"/>
              </w:rPr>
            </w:pPr>
            <w:r>
              <w:rPr>
                <w:b/>
                <w:color w:val="FFFFFF"/>
                <w:spacing w:val="-2"/>
                <w:sz w:val="16"/>
              </w:rPr>
              <w:t>Programa</w:t>
            </w:r>
          </w:p>
        </w:tc>
        <w:tc>
          <w:tcPr>
            <w:tcW w:w="1995" w:type="dxa"/>
            <w:vMerge w:val="restart"/>
            <w:shd w:val="clear" w:color="auto" w:fill="1F3863"/>
          </w:tcPr>
          <w:p>
            <w:pPr>
              <w:pStyle w:val="TableParagraph"/>
              <w:rPr>
                <w:sz w:val="16"/>
              </w:rPr>
            </w:pPr>
          </w:p>
          <w:p>
            <w:pPr>
              <w:pStyle w:val="TableParagraph"/>
              <w:spacing w:before="79"/>
              <w:rPr>
                <w:sz w:val="16"/>
              </w:rPr>
            </w:pPr>
          </w:p>
          <w:p>
            <w:pPr>
              <w:pStyle w:val="TableParagraph"/>
              <w:ind w:left="237"/>
              <w:rPr>
                <w:b/>
                <w:sz w:val="16"/>
              </w:rPr>
            </w:pPr>
            <w:r>
              <w:rPr>
                <w:b/>
                <w:color w:val="FFFFFF"/>
                <w:sz w:val="16"/>
              </w:rPr>
              <w:t>Producto</w:t>
            </w:r>
            <w:r>
              <w:rPr>
                <w:b/>
                <w:color w:val="FFFFFF"/>
                <w:spacing w:val="-12"/>
                <w:sz w:val="16"/>
              </w:rPr>
              <w:t> </w:t>
            </w:r>
            <w:r>
              <w:rPr>
                <w:b/>
                <w:color w:val="FFFFFF"/>
                <w:spacing w:val="-2"/>
                <w:sz w:val="16"/>
              </w:rPr>
              <w:t>/Beneficio</w:t>
            </w:r>
          </w:p>
        </w:tc>
        <w:tc>
          <w:tcPr>
            <w:tcW w:w="900" w:type="dxa"/>
            <w:vMerge w:val="restart"/>
            <w:shd w:val="clear" w:color="auto" w:fill="1F3863"/>
          </w:tcPr>
          <w:p>
            <w:pPr>
              <w:pStyle w:val="TableParagraph"/>
              <w:spacing w:before="76"/>
              <w:rPr>
                <w:sz w:val="16"/>
              </w:rPr>
            </w:pPr>
          </w:p>
          <w:p>
            <w:pPr>
              <w:pStyle w:val="TableParagraph"/>
              <w:ind w:left="180" w:right="145" w:firstLine="21"/>
              <w:jc w:val="center"/>
              <w:rPr>
                <w:b/>
                <w:sz w:val="16"/>
              </w:rPr>
            </w:pPr>
            <w:r>
              <w:rPr>
                <w:b/>
                <w:color w:val="FFFFFF"/>
                <w:spacing w:val="-4"/>
                <w:sz w:val="16"/>
              </w:rPr>
              <w:t>Unidad </w:t>
            </w:r>
            <w:r>
              <w:rPr>
                <w:b/>
                <w:color w:val="FFFFFF"/>
                <w:spacing w:val="-6"/>
                <w:sz w:val="16"/>
              </w:rPr>
              <w:t>de</w:t>
            </w:r>
            <w:r>
              <w:rPr>
                <w:b/>
                <w:color w:val="FFFFFF"/>
                <w:spacing w:val="-2"/>
                <w:sz w:val="16"/>
              </w:rPr>
              <w:t> Medida</w:t>
            </w:r>
          </w:p>
        </w:tc>
        <w:tc>
          <w:tcPr>
            <w:tcW w:w="1368" w:type="dxa"/>
            <w:shd w:val="clear" w:color="auto" w:fill="1F3863"/>
          </w:tcPr>
          <w:p>
            <w:pPr>
              <w:pStyle w:val="TableParagraph"/>
              <w:rPr>
                <w:rFonts w:ascii="Times New Roman"/>
                <w:sz w:val="14"/>
              </w:rPr>
            </w:pPr>
          </w:p>
        </w:tc>
        <w:tc>
          <w:tcPr>
            <w:tcW w:w="4817" w:type="dxa"/>
            <w:gridSpan w:val="4"/>
            <w:shd w:val="clear" w:color="auto" w:fill="1F3863"/>
          </w:tcPr>
          <w:p>
            <w:pPr>
              <w:pStyle w:val="TableParagraph"/>
              <w:spacing w:before="65"/>
              <w:ind w:left="13"/>
              <w:jc w:val="center"/>
              <w:rPr>
                <w:b/>
                <w:sz w:val="16"/>
              </w:rPr>
            </w:pPr>
            <w:r>
              <w:rPr>
                <w:b/>
                <w:color w:val="FFFFFF"/>
                <w:spacing w:val="-4"/>
                <w:sz w:val="16"/>
              </w:rPr>
              <w:t>Meta</w:t>
            </w:r>
          </w:p>
        </w:tc>
        <w:tc>
          <w:tcPr>
            <w:tcW w:w="3522" w:type="dxa"/>
            <w:gridSpan w:val="3"/>
            <w:shd w:val="clear" w:color="auto" w:fill="1F3863"/>
          </w:tcPr>
          <w:p>
            <w:pPr>
              <w:pStyle w:val="TableParagraph"/>
              <w:spacing w:before="65"/>
              <w:ind w:left="493"/>
              <w:rPr>
                <w:b/>
                <w:sz w:val="16"/>
              </w:rPr>
            </w:pPr>
            <w:r>
              <w:rPr>
                <w:b/>
                <w:color w:val="FFFFFF"/>
                <w:sz w:val="16"/>
              </w:rPr>
              <w:t>Recursos</w:t>
            </w:r>
            <w:r>
              <w:rPr>
                <w:b/>
                <w:color w:val="FFFFFF"/>
                <w:spacing w:val="-2"/>
                <w:sz w:val="16"/>
              </w:rPr>
              <w:t> </w:t>
            </w:r>
            <w:r>
              <w:rPr>
                <w:b/>
                <w:color w:val="FFFFFF"/>
                <w:sz w:val="16"/>
              </w:rPr>
              <w:t>en</w:t>
            </w:r>
            <w:r>
              <w:rPr>
                <w:b/>
                <w:color w:val="FFFFFF"/>
                <w:spacing w:val="-3"/>
                <w:sz w:val="16"/>
              </w:rPr>
              <w:t> </w:t>
            </w:r>
            <w:r>
              <w:rPr>
                <w:b/>
                <w:color w:val="FFFFFF"/>
                <w:sz w:val="16"/>
              </w:rPr>
              <w:t>millones</w:t>
            </w:r>
            <w:r>
              <w:rPr>
                <w:b/>
                <w:color w:val="FFFFFF"/>
                <w:spacing w:val="-8"/>
                <w:sz w:val="16"/>
              </w:rPr>
              <w:t> </w:t>
            </w:r>
            <w:r>
              <w:rPr>
                <w:b/>
                <w:color w:val="FFFFFF"/>
                <w:sz w:val="16"/>
              </w:rPr>
              <w:t>de</w:t>
            </w:r>
            <w:r>
              <w:rPr>
                <w:b/>
                <w:color w:val="FFFFFF"/>
                <w:spacing w:val="-7"/>
                <w:sz w:val="16"/>
              </w:rPr>
              <w:t> </w:t>
            </w:r>
            <w:r>
              <w:rPr>
                <w:b/>
                <w:color w:val="FFFFFF"/>
                <w:spacing w:val="-2"/>
                <w:sz w:val="16"/>
              </w:rPr>
              <w:t>colones</w:t>
            </w:r>
          </w:p>
        </w:tc>
        <w:tc>
          <w:tcPr>
            <w:tcW w:w="1361" w:type="dxa"/>
            <w:vMerge w:val="restart"/>
            <w:shd w:val="clear" w:color="auto" w:fill="1F3863"/>
          </w:tcPr>
          <w:p>
            <w:pPr>
              <w:pStyle w:val="TableParagraph"/>
              <w:rPr>
                <w:sz w:val="16"/>
              </w:rPr>
            </w:pPr>
          </w:p>
          <w:p>
            <w:pPr>
              <w:pStyle w:val="TableParagraph"/>
              <w:spacing w:before="79"/>
              <w:rPr>
                <w:sz w:val="16"/>
              </w:rPr>
            </w:pPr>
          </w:p>
          <w:p>
            <w:pPr>
              <w:pStyle w:val="TableParagraph"/>
              <w:ind w:left="68"/>
              <w:rPr>
                <w:b/>
                <w:sz w:val="16"/>
              </w:rPr>
            </w:pPr>
            <w:r>
              <w:rPr>
                <w:b/>
                <w:color w:val="FFFFFF"/>
                <w:spacing w:val="-2"/>
                <w:sz w:val="16"/>
              </w:rPr>
              <w:t>Observaciones</w:t>
            </w:r>
          </w:p>
        </w:tc>
      </w:tr>
      <w:tr>
        <w:trPr>
          <w:trHeight w:val="741" w:hRule="atLeast"/>
        </w:trPr>
        <w:tc>
          <w:tcPr>
            <w:tcW w:w="972" w:type="dxa"/>
            <w:vMerge/>
            <w:tcBorders>
              <w:top w:val="nil"/>
              <w:bottom w:val="nil"/>
            </w:tcBorders>
            <w:shd w:val="clear" w:color="auto" w:fill="1F3863"/>
          </w:tcPr>
          <w:p>
            <w:pPr>
              <w:rPr>
                <w:sz w:val="2"/>
                <w:szCs w:val="2"/>
              </w:rPr>
            </w:pPr>
          </w:p>
        </w:tc>
        <w:tc>
          <w:tcPr>
            <w:tcW w:w="1995" w:type="dxa"/>
            <w:vMerge/>
            <w:tcBorders>
              <w:top w:val="nil"/>
            </w:tcBorders>
            <w:shd w:val="clear" w:color="auto" w:fill="1F3863"/>
          </w:tcPr>
          <w:p>
            <w:pPr>
              <w:rPr>
                <w:sz w:val="2"/>
                <w:szCs w:val="2"/>
              </w:rPr>
            </w:pPr>
          </w:p>
        </w:tc>
        <w:tc>
          <w:tcPr>
            <w:tcW w:w="900" w:type="dxa"/>
            <w:vMerge/>
            <w:tcBorders>
              <w:top w:val="nil"/>
            </w:tcBorders>
            <w:shd w:val="clear" w:color="auto" w:fill="1F3863"/>
          </w:tcPr>
          <w:p>
            <w:pPr>
              <w:rPr>
                <w:sz w:val="2"/>
                <w:szCs w:val="2"/>
              </w:rPr>
            </w:pPr>
          </w:p>
        </w:tc>
        <w:tc>
          <w:tcPr>
            <w:tcW w:w="1368" w:type="dxa"/>
            <w:shd w:val="clear" w:color="auto" w:fill="1F3863"/>
          </w:tcPr>
          <w:p>
            <w:pPr>
              <w:pStyle w:val="TableParagraph"/>
              <w:spacing w:before="98"/>
              <w:rPr>
                <w:sz w:val="16"/>
              </w:rPr>
            </w:pPr>
          </w:p>
          <w:p>
            <w:pPr>
              <w:pStyle w:val="TableParagraph"/>
              <w:ind w:left="325"/>
              <w:rPr>
                <w:b/>
                <w:sz w:val="16"/>
              </w:rPr>
            </w:pPr>
            <w:r>
              <w:rPr>
                <w:b/>
                <w:color w:val="FFFFFF"/>
                <w:spacing w:val="-2"/>
                <w:sz w:val="16"/>
              </w:rPr>
              <w:t>Indicador</w:t>
            </w:r>
          </w:p>
        </w:tc>
        <w:tc>
          <w:tcPr>
            <w:tcW w:w="892" w:type="dxa"/>
            <w:shd w:val="clear" w:color="auto" w:fill="1F3863"/>
          </w:tcPr>
          <w:p>
            <w:pPr>
              <w:pStyle w:val="TableParagraph"/>
              <w:spacing w:before="4"/>
              <w:rPr>
                <w:sz w:val="16"/>
              </w:rPr>
            </w:pPr>
          </w:p>
          <w:p>
            <w:pPr>
              <w:pStyle w:val="TableParagraph"/>
              <w:spacing w:line="244" w:lineRule="auto"/>
              <w:ind w:left="73" w:right="54" w:firstLine="79"/>
              <w:rPr>
                <w:b/>
                <w:sz w:val="16"/>
              </w:rPr>
            </w:pPr>
            <w:r>
              <w:rPr>
                <w:b/>
                <w:color w:val="FFFFFF"/>
                <w:sz w:val="16"/>
              </w:rPr>
              <w:t>Anual o </w:t>
            </w:r>
            <w:r>
              <w:rPr>
                <w:b/>
                <w:color w:val="FFFFFF"/>
                <w:spacing w:val="-2"/>
                <w:sz w:val="16"/>
              </w:rPr>
              <w:t>semestral</w:t>
            </w:r>
          </w:p>
        </w:tc>
        <w:tc>
          <w:tcPr>
            <w:tcW w:w="1383" w:type="dxa"/>
            <w:shd w:val="clear" w:color="auto" w:fill="1F3863"/>
          </w:tcPr>
          <w:p>
            <w:pPr>
              <w:pStyle w:val="TableParagraph"/>
              <w:spacing w:before="4"/>
              <w:rPr>
                <w:sz w:val="16"/>
              </w:rPr>
            </w:pPr>
          </w:p>
          <w:p>
            <w:pPr>
              <w:pStyle w:val="TableParagraph"/>
              <w:spacing w:line="244" w:lineRule="auto"/>
              <w:ind w:left="384" w:hanging="224"/>
              <w:rPr>
                <w:b/>
                <w:sz w:val="16"/>
              </w:rPr>
            </w:pPr>
            <w:r>
              <w:rPr>
                <w:b/>
                <w:color w:val="FFFFFF"/>
                <w:spacing w:val="-2"/>
                <w:sz w:val="16"/>
              </w:rPr>
              <w:t>Programada</w:t>
            </w:r>
            <w:r>
              <w:rPr>
                <w:b/>
                <w:color w:val="FFFFFF"/>
                <w:spacing w:val="-10"/>
                <w:sz w:val="16"/>
              </w:rPr>
              <w:t> </w:t>
            </w:r>
            <w:r>
              <w:rPr>
                <w:b/>
                <w:color w:val="FFFFFF"/>
                <w:spacing w:val="-2"/>
                <w:sz w:val="16"/>
              </w:rPr>
              <w:t>o Prevista</w:t>
            </w:r>
          </w:p>
        </w:tc>
        <w:tc>
          <w:tcPr>
            <w:tcW w:w="1361" w:type="dxa"/>
            <w:shd w:val="clear" w:color="auto" w:fill="1F3863"/>
          </w:tcPr>
          <w:p>
            <w:pPr>
              <w:pStyle w:val="TableParagraph"/>
              <w:spacing w:line="235" w:lineRule="auto" w:before="11"/>
              <w:ind w:left="96" w:right="79" w:hanging="1"/>
              <w:jc w:val="center"/>
              <w:rPr>
                <w:b/>
                <w:sz w:val="16"/>
              </w:rPr>
            </w:pPr>
            <w:r>
              <w:rPr>
                <w:b/>
                <w:color w:val="FFFFFF"/>
                <w:spacing w:val="-2"/>
                <w:sz w:val="16"/>
              </w:rPr>
              <w:t>Meta</w:t>
            </w:r>
            <w:r>
              <w:rPr>
                <w:b/>
                <w:color w:val="FFFFFF"/>
                <w:spacing w:val="-10"/>
                <w:sz w:val="16"/>
              </w:rPr>
              <w:t> </w:t>
            </w:r>
            <w:r>
              <w:rPr>
                <w:b/>
                <w:color w:val="FFFFFF"/>
                <w:spacing w:val="-2"/>
                <w:sz w:val="16"/>
              </w:rPr>
              <w:t>alcanzada </w:t>
            </w:r>
            <w:r>
              <w:rPr>
                <w:b/>
                <w:color w:val="FFFFFF"/>
                <w:sz w:val="16"/>
              </w:rPr>
              <w:t>del</w:t>
            </w:r>
            <w:r>
              <w:rPr>
                <w:b/>
                <w:color w:val="FFFFFF"/>
                <w:spacing w:val="-2"/>
                <w:sz w:val="16"/>
              </w:rPr>
              <w:t> </w:t>
            </w:r>
            <w:r>
              <w:rPr>
                <w:b/>
                <w:color w:val="FFFFFF"/>
                <w:sz w:val="16"/>
              </w:rPr>
              <w:t>01</w:t>
            </w:r>
            <w:r>
              <w:rPr>
                <w:b/>
                <w:color w:val="FFFFFF"/>
                <w:spacing w:val="-3"/>
                <w:sz w:val="16"/>
              </w:rPr>
              <w:t> </w:t>
            </w:r>
            <w:r>
              <w:rPr>
                <w:b/>
                <w:color w:val="FFFFFF"/>
                <w:sz w:val="16"/>
              </w:rPr>
              <w:t>de</w:t>
            </w:r>
            <w:r>
              <w:rPr>
                <w:b/>
                <w:color w:val="FFFFFF"/>
                <w:spacing w:val="-2"/>
                <w:sz w:val="16"/>
              </w:rPr>
              <w:t> enero</w:t>
            </w:r>
          </w:p>
          <w:p>
            <w:pPr>
              <w:pStyle w:val="TableParagraph"/>
              <w:spacing w:line="180" w:lineRule="exact"/>
              <w:ind w:left="305" w:right="289" w:firstLine="7"/>
              <w:jc w:val="center"/>
              <w:rPr>
                <w:b/>
                <w:sz w:val="16"/>
              </w:rPr>
            </w:pPr>
            <w:r>
              <w:rPr>
                <w:b/>
                <w:color w:val="FFFFFF"/>
                <w:sz w:val="16"/>
              </w:rPr>
              <w:t>al 31 de </w:t>
            </w:r>
            <w:r>
              <w:rPr>
                <w:b/>
                <w:color w:val="FFFFFF"/>
                <w:spacing w:val="-2"/>
                <w:sz w:val="16"/>
              </w:rPr>
              <w:t>diciembre</w:t>
            </w:r>
          </w:p>
        </w:tc>
        <w:tc>
          <w:tcPr>
            <w:tcW w:w="1181" w:type="dxa"/>
            <w:shd w:val="clear" w:color="auto" w:fill="1F3863"/>
          </w:tcPr>
          <w:p>
            <w:pPr>
              <w:pStyle w:val="TableParagraph"/>
              <w:spacing w:before="4"/>
              <w:rPr>
                <w:sz w:val="16"/>
              </w:rPr>
            </w:pPr>
          </w:p>
          <w:p>
            <w:pPr>
              <w:pStyle w:val="TableParagraph"/>
              <w:spacing w:line="244" w:lineRule="auto"/>
              <w:ind w:left="75" w:right="54" w:firstLine="338"/>
              <w:rPr>
                <w:b/>
                <w:sz w:val="16"/>
              </w:rPr>
            </w:pPr>
            <w:r>
              <w:rPr>
                <w:b/>
                <w:color w:val="FFFFFF"/>
                <w:sz w:val="16"/>
              </w:rPr>
              <w:t>% de </w:t>
            </w:r>
            <w:r>
              <w:rPr>
                <w:b/>
                <w:color w:val="FFFFFF"/>
                <w:spacing w:val="-2"/>
                <w:sz w:val="16"/>
              </w:rPr>
              <w:t>cumplimiento</w:t>
            </w:r>
          </w:p>
        </w:tc>
        <w:tc>
          <w:tcPr>
            <w:tcW w:w="1109" w:type="dxa"/>
            <w:shd w:val="clear" w:color="auto" w:fill="1F3863"/>
          </w:tcPr>
          <w:p>
            <w:pPr>
              <w:pStyle w:val="TableParagraph"/>
              <w:spacing w:before="4"/>
              <w:rPr>
                <w:sz w:val="16"/>
              </w:rPr>
            </w:pPr>
          </w:p>
          <w:p>
            <w:pPr>
              <w:pStyle w:val="TableParagraph"/>
              <w:spacing w:line="244" w:lineRule="auto"/>
              <w:ind w:left="89" w:hanging="15"/>
              <w:rPr>
                <w:b/>
                <w:sz w:val="16"/>
              </w:rPr>
            </w:pPr>
            <w:r>
              <w:rPr>
                <w:b/>
                <w:color w:val="FFFFFF"/>
                <w:spacing w:val="-2"/>
                <w:sz w:val="16"/>
              </w:rPr>
              <w:t>Presupuesto Programado</w:t>
            </w:r>
          </w:p>
        </w:tc>
        <w:tc>
          <w:tcPr>
            <w:tcW w:w="1109" w:type="dxa"/>
            <w:shd w:val="clear" w:color="auto" w:fill="1F3863"/>
          </w:tcPr>
          <w:p>
            <w:pPr>
              <w:pStyle w:val="TableParagraph"/>
              <w:spacing w:before="4"/>
              <w:rPr>
                <w:sz w:val="16"/>
              </w:rPr>
            </w:pPr>
          </w:p>
          <w:p>
            <w:pPr>
              <w:pStyle w:val="TableParagraph"/>
              <w:spacing w:line="244" w:lineRule="auto"/>
              <w:ind w:left="184" w:hanging="109"/>
              <w:rPr>
                <w:b/>
                <w:sz w:val="16"/>
              </w:rPr>
            </w:pPr>
            <w:r>
              <w:rPr>
                <w:b/>
                <w:color w:val="FFFFFF"/>
                <w:spacing w:val="-2"/>
                <w:sz w:val="16"/>
              </w:rPr>
              <w:t>Presupuesto Ejecutado</w:t>
            </w:r>
          </w:p>
        </w:tc>
        <w:tc>
          <w:tcPr>
            <w:tcW w:w="1304" w:type="dxa"/>
            <w:shd w:val="clear" w:color="auto" w:fill="1F3863"/>
          </w:tcPr>
          <w:p>
            <w:pPr>
              <w:pStyle w:val="TableParagraph"/>
              <w:spacing w:before="4"/>
              <w:rPr>
                <w:sz w:val="16"/>
              </w:rPr>
            </w:pPr>
          </w:p>
          <w:p>
            <w:pPr>
              <w:pStyle w:val="TableParagraph"/>
              <w:spacing w:line="244" w:lineRule="auto"/>
              <w:ind w:left="76" w:firstLine="129"/>
              <w:rPr>
                <w:b/>
                <w:sz w:val="16"/>
              </w:rPr>
            </w:pPr>
            <w:r>
              <w:rPr>
                <w:b/>
                <w:color w:val="FFFFFF"/>
                <w:spacing w:val="-2"/>
                <w:sz w:val="16"/>
              </w:rPr>
              <w:t>%Ejecución Presupuestaria</w:t>
            </w:r>
          </w:p>
        </w:tc>
        <w:tc>
          <w:tcPr>
            <w:tcW w:w="1361" w:type="dxa"/>
            <w:vMerge/>
            <w:tcBorders>
              <w:top w:val="nil"/>
            </w:tcBorders>
            <w:shd w:val="clear" w:color="auto" w:fill="1F3863"/>
          </w:tcPr>
          <w:p>
            <w:pPr>
              <w:rPr>
                <w:sz w:val="2"/>
                <w:szCs w:val="2"/>
              </w:rPr>
            </w:pPr>
          </w:p>
        </w:tc>
      </w:tr>
      <w:tr>
        <w:trPr>
          <w:trHeight w:val="1663" w:hRule="atLeast"/>
        </w:trPr>
        <w:tc>
          <w:tcPr>
            <w:tcW w:w="972" w:type="dxa"/>
            <w:vMerge w:val="restart"/>
            <w:tcBorders>
              <w:top w:val="nil"/>
            </w:tcBorders>
          </w:tcPr>
          <w:p>
            <w:pPr>
              <w:pStyle w:val="TableParagraph"/>
              <w:rPr>
                <w:rFonts w:ascii="Times New Roman"/>
                <w:sz w:val="14"/>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72"/>
              <w:rPr>
                <w:sz w:val="16"/>
              </w:rPr>
            </w:pPr>
            <w:r>
              <w:rPr>
                <w:sz w:val="16"/>
              </w:rPr>
              <w:t>Situaciones</w:t>
            </w:r>
            <w:r>
              <w:rPr>
                <w:spacing w:val="-7"/>
                <w:sz w:val="16"/>
              </w:rPr>
              <w:t> </w:t>
            </w:r>
            <w:r>
              <w:rPr>
                <w:sz w:val="16"/>
              </w:rPr>
              <w:t>de</w:t>
            </w:r>
            <w:r>
              <w:rPr>
                <w:spacing w:val="-7"/>
                <w:sz w:val="16"/>
              </w:rPr>
              <w:t> </w:t>
            </w:r>
            <w:r>
              <w:rPr>
                <w:spacing w:val="-2"/>
                <w:sz w:val="16"/>
              </w:rPr>
              <w:t>Violencia</w:t>
            </w:r>
          </w:p>
        </w:tc>
        <w:tc>
          <w:tcPr>
            <w:tcW w:w="900"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15" w:right="156"/>
              <w:jc w:val="center"/>
              <w:rPr>
                <w:sz w:val="16"/>
              </w:rPr>
            </w:pPr>
            <w:r>
              <w:rPr>
                <w:spacing w:val="-2"/>
                <w:sz w:val="16"/>
              </w:rPr>
              <w:t>Hogares</w:t>
            </w:r>
          </w:p>
        </w:tc>
        <w:tc>
          <w:tcPr>
            <w:tcW w:w="1368" w:type="dxa"/>
          </w:tcPr>
          <w:p>
            <w:pPr>
              <w:pStyle w:val="TableParagraph"/>
              <w:spacing w:before="4"/>
              <w:rPr>
                <w:sz w:val="16"/>
              </w:rPr>
            </w:pPr>
          </w:p>
          <w:p>
            <w:pPr>
              <w:pStyle w:val="TableParagraph"/>
              <w:ind w:left="72" w:right="134"/>
              <w:rPr>
                <w:sz w:val="16"/>
              </w:rPr>
            </w:pPr>
            <w:r>
              <w:rPr>
                <w:sz w:val="16"/>
              </w:rPr>
              <w:t>Cantidad</w:t>
            </w:r>
            <w:r>
              <w:rPr>
                <w:spacing w:val="-2"/>
                <w:sz w:val="16"/>
              </w:rPr>
              <w:t> </w:t>
            </w:r>
            <w:r>
              <w:rPr>
                <w:sz w:val="16"/>
              </w:rPr>
              <w:t>de hogares que reciben</w:t>
            </w:r>
            <w:r>
              <w:rPr>
                <w:spacing w:val="-2"/>
                <w:sz w:val="16"/>
              </w:rPr>
              <w:t> </w:t>
            </w:r>
            <w:r>
              <w:rPr>
                <w:sz w:val="16"/>
              </w:rPr>
              <w:t>el </w:t>
            </w:r>
            <w:r>
              <w:rPr>
                <w:spacing w:val="-2"/>
                <w:sz w:val="16"/>
              </w:rPr>
              <w:t>Beneficio </w:t>
            </w:r>
            <w:r>
              <w:rPr>
                <w:sz w:val="16"/>
              </w:rPr>
              <w:t>Atención de </w:t>
            </w:r>
            <w:r>
              <w:rPr>
                <w:spacing w:val="-2"/>
                <w:sz w:val="16"/>
              </w:rPr>
              <w:t>Situaciones</w:t>
            </w:r>
            <w:r>
              <w:rPr>
                <w:spacing w:val="-10"/>
                <w:sz w:val="16"/>
              </w:rPr>
              <w:t> </w:t>
            </w:r>
            <w:r>
              <w:rPr>
                <w:spacing w:val="-2"/>
                <w:sz w:val="16"/>
              </w:rPr>
              <w:t>de Violencia</w:t>
            </w:r>
          </w:p>
        </w:tc>
        <w:tc>
          <w:tcPr>
            <w:tcW w:w="892"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17"/>
              <w:jc w:val="center"/>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spacing w:before="97"/>
              <w:rPr>
                <w:sz w:val="16"/>
              </w:rPr>
            </w:pPr>
          </w:p>
          <w:p>
            <w:pPr>
              <w:pStyle w:val="TableParagraph"/>
              <w:spacing w:line="244" w:lineRule="auto"/>
              <w:ind w:left="521" w:right="98" w:hanging="396"/>
              <w:rPr>
                <w:sz w:val="16"/>
              </w:rPr>
            </w:pPr>
            <w:r>
              <w:rPr>
                <w:sz w:val="16"/>
              </w:rPr>
              <w:t>No</w:t>
            </w:r>
            <w:r>
              <w:rPr>
                <w:spacing w:val="-12"/>
                <w:sz w:val="16"/>
              </w:rPr>
              <w:t> </w:t>
            </w:r>
            <w:r>
              <w:rPr>
                <w:sz w:val="16"/>
              </w:rPr>
              <w:t>se</w:t>
            </w:r>
            <w:r>
              <w:rPr>
                <w:spacing w:val="-11"/>
                <w:sz w:val="16"/>
              </w:rPr>
              <w:t> </w:t>
            </w:r>
            <w:r>
              <w:rPr>
                <w:sz w:val="16"/>
              </w:rPr>
              <w:t>programa </w:t>
            </w:r>
            <w:r>
              <w:rPr>
                <w:spacing w:val="-4"/>
                <w:sz w:val="16"/>
              </w:rPr>
              <w:t>meta</w:t>
            </w:r>
          </w:p>
        </w:tc>
        <w:tc>
          <w:tcPr>
            <w:tcW w:w="1361"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24" w:right="18"/>
              <w:jc w:val="center"/>
              <w:rPr>
                <w:b/>
                <w:sz w:val="16"/>
              </w:rPr>
            </w:pPr>
            <w:r>
              <w:rPr>
                <w:b/>
                <w:sz w:val="16"/>
              </w:rPr>
              <w:t>1855</w:t>
            </w:r>
            <w:r>
              <w:rPr>
                <w:b/>
                <w:spacing w:val="-10"/>
                <w:sz w:val="16"/>
              </w:rPr>
              <w:t> </w:t>
            </w:r>
            <w:r>
              <w:rPr>
                <w:b/>
                <w:spacing w:val="-2"/>
                <w:sz w:val="16"/>
              </w:rPr>
              <w:t>familias</w:t>
            </w:r>
          </w:p>
        </w:tc>
        <w:tc>
          <w:tcPr>
            <w:tcW w:w="1181"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42"/>
              <w:jc w:val="right"/>
              <w:rPr>
                <w:b/>
                <w:sz w:val="16"/>
              </w:rPr>
            </w:pPr>
            <w:r>
              <w:rPr>
                <w:b/>
                <w:spacing w:val="-10"/>
                <w:sz w:val="16"/>
              </w:rPr>
              <w:t>_</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50"/>
              <w:jc w:val="right"/>
              <w:rPr>
                <w:sz w:val="16"/>
              </w:rPr>
            </w:pPr>
            <w:r>
              <w:rPr>
                <w:sz w:val="16"/>
              </w:rPr>
              <w:t>₡1</w:t>
            </w:r>
            <w:r>
              <w:rPr>
                <w:spacing w:val="-6"/>
                <w:sz w:val="16"/>
              </w:rPr>
              <w:t> </w:t>
            </w:r>
            <w:r>
              <w:rPr>
                <w:spacing w:val="-5"/>
                <w:sz w:val="16"/>
              </w:rPr>
              <w:t>450</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49"/>
              <w:jc w:val="right"/>
              <w:rPr>
                <w:sz w:val="16"/>
              </w:rPr>
            </w:pPr>
            <w:r>
              <w:rPr>
                <w:sz w:val="16"/>
              </w:rPr>
              <w:t>₡1</w:t>
            </w:r>
            <w:r>
              <w:rPr>
                <w:spacing w:val="-6"/>
                <w:sz w:val="16"/>
              </w:rPr>
              <w:t> </w:t>
            </w:r>
            <w:r>
              <w:rPr>
                <w:spacing w:val="-5"/>
                <w:sz w:val="16"/>
              </w:rPr>
              <w:t>392</w:t>
            </w:r>
          </w:p>
        </w:tc>
        <w:tc>
          <w:tcPr>
            <w:tcW w:w="1304"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56"/>
              <w:jc w:val="right"/>
              <w:rPr>
                <w:sz w:val="16"/>
              </w:rPr>
            </w:pPr>
            <w:r>
              <w:rPr>
                <w:spacing w:val="-5"/>
                <w:sz w:val="16"/>
              </w:rPr>
              <w:t>96%</w:t>
            </w:r>
          </w:p>
        </w:tc>
        <w:tc>
          <w:tcPr>
            <w:tcW w:w="1361" w:type="dxa"/>
          </w:tcPr>
          <w:p>
            <w:pPr>
              <w:pStyle w:val="TableParagraph"/>
              <w:spacing w:before="8"/>
              <w:ind w:left="68" w:right="264"/>
              <w:rPr>
                <w:sz w:val="16"/>
              </w:rPr>
            </w:pPr>
            <w:r>
              <w:rPr>
                <w:sz w:val="16"/>
              </w:rPr>
              <w:t>Beneficio se atiende</w:t>
            </w:r>
            <w:r>
              <w:rPr>
                <w:spacing w:val="-12"/>
                <w:sz w:val="16"/>
              </w:rPr>
              <w:t> </w:t>
            </w:r>
            <w:r>
              <w:rPr>
                <w:sz w:val="16"/>
              </w:rPr>
              <w:t>según demanda, se atendieron el 100% de los </w:t>
            </w:r>
            <w:r>
              <w:rPr>
                <w:spacing w:val="-2"/>
                <w:sz w:val="16"/>
              </w:rPr>
              <w:t>casos presentados,</w:t>
            </w:r>
          </w:p>
          <w:p>
            <w:pPr>
              <w:pStyle w:val="TableParagraph"/>
              <w:spacing w:line="180" w:lineRule="exact"/>
              <w:ind w:left="68" w:right="98"/>
              <w:rPr>
                <w:sz w:val="16"/>
              </w:rPr>
            </w:pP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1865" w:hRule="atLeast"/>
        </w:trPr>
        <w:tc>
          <w:tcPr>
            <w:tcW w:w="972" w:type="dxa"/>
            <w:vMerge/>
            <w:tcBorders>
              <w:top w:val="nil"/>
            </w:tcBorders>
          </w:tcPr>
          <w:p>
            <w:pPr>
              <w:rPr>
                <w:sz w:val="2"/>
                <w:szCs w:val="2"/>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left="72"/>
              <w:rPr>
                <w:sz w:val="16"/>
              </w:rPr>
            </w:pPr>
            <w:r>
              <w:rPr>
                <w:spacing w:val="-4"/>
                <w:sz w:val="16"/>
              </w:rPr>
              <w:t>Veda</w:t>
            </w:r>
          </w:p>
        </w:tc>
        <w:tc>
          <w:tcPr>
            <w:tcW w:w="900"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left="15" w:right="84"/>
              <w:jc w:val="center"/>
              <w:rPr>
                <w:sz w:val="16"/>
              </w:rPr>
            </w:pPr>
            <w:r>
              <w:rPr>
                <w:spacing w:val="-2"/>
                <w:sz w:val="16"/>
              </w:rPr>
              <w:t>Personas</w:t>
            </w:r>
          </w:p>
        </w:tc>
        <w:tc>
          <w:tcPr>
            <w:tcW w:w="1368" w:type="dxa"/>
          </w:tcPr>
          <w:p>
            <w:pPr>
              <w:pStyle w:val="TableParagraph"/>
              <w:rPr>
                <w:sz w:val="16"/>
              </w:rPr>
            </w:pPr>
          </w:p>
          <w:p>
            <w:pPr>
              <w:pStyle w:val="TableParagraph"/>
              <w:spacing w:before="108"/>
              <w:rPr>
                <w:sz w:val="16"/>
              </w:rPr>
            </w:pPr>
          </w:p>
          <w:p>
            <w:pPr>
              <w:pStyle w:val="TableParagraph"/>
              <w:ind w:left="72" w:right="303"/>
              <w:rPr>
                <w:sz w:val="16"/>
              </w:rPr>
            </w:pPr>
            <w:r>
              <w:rPr>
                <w:sz w:val="16"/>
              </w:rPr>
              <w:t>Cantidad</w:t>
            </w:r>
            <w:r>
              <w:rPr>
                <w:spacing w:val="-2"/>
                <w:sz w:val="16"/>
              </w:rPr>
              <w:t> </w:t>
            </w:r>
            <w:r>
              <w:rPr>
                <w:sz w:val="16"/>
              </w:rPr>
              <w:t>de personas</w:t>
            </w:r>
            <w:r>
              <w:rPr>
                <w:spacing w:val="-12"/>
                <w:sz w:val="16"/>
              </w:rPr>
              <w:t> </w:t>
            </w:r>
            <w:r>
              <w:rPr>
                <w:sz w:val="16"/>
              </w:rPr>
              <w:t>que reciben</w:t>
            </w:r>
            <w:r>
              <w:rPr>
                <w:spacing w:val="-2"/>
                <w:sz w:val="16"/>
              </w:rPr>
              <w:t> </w:t>
            </w:r>
            <w:r>
              <w:rPr>
                <w:sz w:val="16"/>
              </w:rPr>
              <w:t>el Beneficio de </w:t>
            </w:r>
            <w:r>
              <w:rPr>
                <w:spacing w:val="-4"/>
                <w:sz w:val="16"/>
              </w:rPr>
              <w:t>Veda</w:t>
            </w:r>
          </w:p>
        </w:tc>
        <w:tc>
          <w:tcPr>
            <w:tcW w:w="892"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left="17"/>
              <w:jc w:val="center"/>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left="30" w:right="17"/>
              <w:jc w:val="center"/>
              <w:rPr>
                <w:b/>
                <w:sz w:val="16"/>
              </w:rPr>
            </w:pPr>
            <w:r>
              <w:rPr>
                <w:b/>
                <w:sz w:val="16"/>
              </w:rPr>
              <w:t>1234</w:t>
            </w:r>
            <w:r>
              <w:rPr>
                <w:b/>
                <w:spacing w:val="-10"/>
                <w:sz w:val="16"/>
              </w:rPr>
              <w:t> </w:t>
            </w:r>
            <w:r>
              <w:rPr>
                <w:b/>
                <w:spacing w:val="-2"/>
                <w:sz w:val="16"/>
              </w:rPr>
              <w:t>personas</w:t>
            </w:r>
          </w:p>
        </w:tc>
        <w:tc>
          <w:tcPr>
            <w:tcW w:w="1361"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left="24" w:right="11"/>
              <w:jc w:val="center"/>
              <w:rPr>
                <w:b/>
                <w:sz w:val="16"/>
              </w:rPr>
            </w:pPr>
            <w:r>
              <w:rPr>
                <w:b/>
                <w:sz w:val="16"/>
              </w:rPr>
              <w:t>1</w:t>
            </w:r>
            <w:r>
              <w:rPr>
                <w:b/>
                <w:spacing w:val="-6"/>
                <w:sz w:val="16"/>
              </w:rPr>
              <w:t> </w:t>
            </w:r>
            <w:r>
              <w:rPr>
                <w:b/>
                <w:sz w:val="16"/>
              </w:rPr>
              <w:t>234</w:t>
            </w:r>
            <w:r>
              <w:rPr>
                <w:b/>
                <w:spacing w:val="-5"/>
                <w:sz w:val="16"/>
              </w:rPr>
              <w:t> </w:t>
            </w:r>
            <w:r>
              <w:rPr>
                <w:b/>
                <w:spacing w:val="-2"/>
                <w:sz w:val="16"/>
              </w:rPr>
              <w:t>personas</w:t>
            </w:r>
          </w:p>
        </w:tc>
        <w:tc>
          <w:tcPr>
            <w:tcW w:w="1181"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right="48"/>
              <w:jc w:val="right"/>
              <w:rPr>
                <w:b/>
                <w:sz w:val="16"/>
              </w:rPr>
            </w:pPr>
            <w:r>
              <w:rPr>
                <w:b/>
                <w:spacing w:val="-4"/>
                <w:sz w:val="16"/>
              </w:rPr>
              <w:t>100%</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right="50"/>
              <w:jc w:val="right"/>
              <w:rPr>
                <w:sz w:val="16"/>
              </w:rPr>
            </w:pPr>
            <w:r>
              <w:rPr>
                <w:spacing w:val="-4"/>
                <w:sz w:val="16"/>
              </w:rPr>
              <w:t>₡532</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right="49"/>
              <w:jc w:val="right"/>
              <w:rPr>
                <w:sz w:val="16"/>
              </w:rPr>
            </w:pPr>
            <w:r>
              <w:rPr>
                <w:spacing w:val="-4"/>
                <w:sz w:val="16"/>
              </w:rPr>
              <w:t>₡532</w:t>
            </w:r>
          </w:p>
        </w:tc>
        <w:tc>
          <w:tcPr>
            <w:tcW w:w="1304" w:type="dxa"/>
          </w:tcPr>
          <w:p>
            <w:pPr>
              <w:pStyle w:val="TableParagraph"/>
              <w:rPr>
                <w:sz w:val="16"/>
              </w:rPr>
            </w:pPr>
          </w:p>
          <w:p>
            <w:pPr>
              <w:pStyle w:val="TableParagraph"/>
              <w:rPr>
                <w:sz w:val="16"/>
              </w:rPr>
            </w:pPr>
          </w:p>
          <w:p>
            <w:pPr>
              <w:pStyle w:val="TableParagraph"/>
              <w:rPr>
                <w:sz w:val="16"/>
              </w:rPr>
            </w:pPr>
          </w:p>
          <w:p>
            <w:pPr>
              <w:pStyle w:val="TableParagraph"/>
              <w:spacing w:before="108"/>
              <w:rPr>
                <w:sz w:val="16"/>
              </w:rPr>
            </w:pPr>
          </w:p>
          <w:p>
            <w:pPr>
              <w:pStyle w:val="TableParagraph"/>
              <w:ind w:right="63"/>
              <w:jc w:val="right"/>
              <w:rPr>
                <w:sz w:val="16"/>
              </w:rPr>
            </w:pPr>
            <w:r>
              <w:rPr>
                <w:spacing w:val="-4"/>
                <w:sz w:val="16"/>
              </w:rPr>
              <w:t>100%</w:t>
            </w:r>
          </w:p>
        </w:tc>
        <w:tc>
          <w:tcPr>
            <w:tcW w:w="1361" w:type="dxa"/>
          </w:tcPr>
          <w:p>
            <w:pPr>
              <w:pStyle w:val="TableParagraph"/>
              <w:spacing w:line="237" w:lineRule="auto" w:before="110"/>
              <w:ind w:left="68" w:right="77"/>
              <w:rPr>
                <w:sz w:val="16"/>
              </w:rPr>
            </w:pPr>
            <w:r>
              <w:rPr>
                <w:sz w:val="16"/>
              </w:rPr>
              <w:t>Beneficio se atiende</w:t>
            </w:r>
            <w:r>
              <w:rPr>
                <w:spacing w:val="-2"/>
                <w:sz w:val="16"/>
              </w:rPr>
              <w:t> </w:t>
            </w:r>
            <w:r>
              <w:rPr>
                <w:sz w:val="16"/>
              </w:rPr>
              <w:t>según referencias de INCOPESCA,</w:t>
            </w:r>
            <w:r>
              <w:rPr>
                <w:spacing w:val="-10"/>
                <w:sz w:val="16"/>
              </w:rPr>
              <w:t> </w:t>
            </w:r>
            <w:r>
              <w:rPr>
                <w:spacing w:val="-5"/>
                <w:sz w:val="16"/>
              </w:rPr>
              <w:t>se</w:t>
            </w:r>
          </w:p>
          <w:p>
            <w:pPr>
              <w:pStyle w:val="TableParagraph"/>
              <w:spacing w:before="5"/>
              <w:ind w:left="68" w:right="98"/>
              <w:rPr>
                <w:sz w:val="16"/>
              </w:rPr>
            </w:pPr>
            <w:r>
              <w:rPr>
                <w:sz w:val="16"/>
              </w:rPr>
              <w:t>atendió</w:t>
            </w:r>
            <w:r>
              <w:rPr>
                <w:spacing w:val="-10"/>
                <w:sz w:val="16"/>
              </w:rPr>
              <w:t> </w:t>
            </w:r>
            <w:r>
              <w:rPr>
                <w:sz w:val="16"/>
              </w:rPr>
              <w:t>el</w:t>
            </w:r>
            <w:r>
              <w:rPr>
                <w:spacing w:val="-3"/>
                <w:sz w:val="16"/>
              </w:rPr>
              <w:t> </w:t>
            </w:r>
            <w:r>
              <w:rPr>
                <w:sz w:val="16"/>
              </w:rPr>
              <w:t>100% de los casos </w:t>
            </w:r>
            <w:r>
              <w:rPr>
                <w:spacing w:val="-2"/>
                <w:sz w:val="16"/>
              </w:rPr>
              <w:t>referidos, resultado </w:t>
            </w:r>
            <w:r>
              <w:rPr>
                <w:sz w:val="16"/>
              </w:rPr>
              <w:t>eficiente</w:t>
            </w:r>
            <w:r>
              <w:rPr>
                <w:spacing w:val="-12"/>
                <w:sz w:val="16"/>
              </w:rPr>
              <w:t> </w:t>
            </w:r>
            <w:r>
              <w:rPr>
                <w:sz w:val="16"/>
              </w:rPr>
              <w:t>y</w:t>
            </w:r>
            <w:r>
              <w:rPr>
                <w:spacing w:val="-11"/>
                <w:sz w:val="16"/>
              </w:rPr>
              <w:t> </w:t>
            </w:r>
            <w:r>
              <w:rPr>
                <w:sz w:val="16"/>
              </w:rPr>
              <w:t>eficaz</w:t>
            </w:r>
          </w:p>
        </w:tc>
      </w:tr>
      <w:tr>
        <w:trPr>
          <w:trHeight w:val="1822" w:hRule="atLeast"/>
        </w:trPr>
        <w:tc>
          <w:tcPr>
            <w:tcW w:w="972" w:type="dxa"/>
            <w:vMerge/>
            <w:tcBorders>
              <w:top w:val="nil"/>
            </w:tcBorders>
          </w:tcPr>
          <w:p>
            <w:pPr>
              <w:rPr>
                <w:sz w:val="2"/>
                <w:szCs w:val="2"/>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left="72"/>
              <w:rPr>
                <w:sz w:val="16"/>
              </w:rPr>
            </w:pPr>
            <w:r>
              <w:rPr>
                <w:spacing w:val="-2"/>
                <w:sz w:val="16"/>
              </w:rPr>
              <w:t>Emergencias</w:t>
            </w:r>
          </w:p>
        </w:tc>
        <w:tc>
          <w:tcPr>
            <w:tcW w:w="900"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left="15" w:right="156"/>
              <w:jc w:val="center"/>
              <w:rPr>
                <w:sz w:val="16"/>
              </w:rPr>
            </w:pPr>
            <w:r>
              <w:rPr>
                <w:spacing w:val="-2"/>
                <w:sz w:val="16"/>
              </w:rPr>
              <w:t>Hogares</w:t>
            </w:r>
          </w:p>
        </w:tc>
        <w:tc>
          <w:tcPr>
            <w:tcW w:w="1368" w:type="dxa"/>
          </w:tcPr>
          <w:p>
            <w:pPr>
              <w:pStyle w:val="TableParagraph"/>
              <w:rPr>
                <w:sz w:val="16"/>
              </w:rPr>
            </w:pPr>
          </w:p>
          <w:p>
            <w:pPr>
              <w:pStyle w:val="TableParagraph"/>
              <w:spacing w:before="86"/>
              <w:rPr>
                <w:sz w:val="16"/>
              </w:rPr>
            </w:pPr>
          </w:p>
          <w:p>
            <w:pPr>
              <w:pStyle w:val="TableParagraph"/>
              <w:ind w:left="72" w:right="349"/>
              <w:rPr>
                <w:sz w:val="16"/>
              </w:rPr>
            </w:pPr>
            <w:r>
              <w:rPr>
                <w:sz w:val="16"/>
              </w:rPr>
              <w:t>Cantidad</w:t>
            </w:r>
            <w:r>
              <w:rPr>
                <w:spacing w:val="-2"/>
                <w:sz w:val="16"/>
              </w:rPr>
              <w:t> </w:t>
            </w:r>
            <w:r>
              <w:rPr>
                <w:sz w:val="16"/>
              </w:rPr>
              <w:t>de hogares que reciben</w:t>
            </w:r>
            <w:r>
              <w:rPr>
                <w:spacing w:val="-2"/>
                <w:sz w:val="16"/>
              </w:rPr>
              <w:t> </w:t>
            </w:r>
            <w:r>
              <w:rPr>
                <w:sz w:val="16"/>
              </w:rPr>
              <w:t>el </w:t>
            </w:r>
            <w:r>
              <w:rPr>
                <w:spacing w:val="-2"/>
                <w:sz w:val="16"/>
              </w:rPr>
              <w:t>Beneficio Emergencias</w:t>
            </w:r>
          </w:p>
        </w:tc>
        <w:tc>
          <w:tcPr>
            <w:tcW w:w="892"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left="17"/>
              <w:jc w:val="center"/>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spacing w:before="176"/>
              <w:rPr>
                <w:sz w:val="16"/>
              </w:rPr>
            </w:pPr>
          </w:p>
          <w:p>
            <w:pPr>
              <w:pStyle w:val="TableParagraph"/>
              <w:spacing w:line="244" w:lineRule="auto"/>
              <w:ind w:left="506" w:right="64" w:hanging="418"/>
              <w:rPr>
                <w:b/>
                <w:sz w:val="16"/>
              </w:rPr>
            </w:pPr>
            <w:r>
              <w:rPr>
                <w:b/>
                <w:sz w:val="16"/>
              </w:rPr>
              <w:t>No</w:t>
            </w:r>
            <w:r>
              <w:rPr>
                <w:b/>
                <w:spacing w:val="-12"/>
                <w:sz w:val="16"/>
              </w:rPr>
              <w:t> </w:t>
            </w:r>
            <w:r>
              <w:rPr>
                <w:b/>
                <w:sz w:val="16"/>
              </w:rPr>
              <w:t>se</w:t>
            </w:r>
            <w:r>
              <w:rPr>
                <w:b/>
                <w:spacing w:val="-11"/>
                <w:sz w:val="16"/>
              </w:rPr>
              <w:t> </w:t>
            </w:r>
            <w:r>
              <w:rPr>
                <w:b/>
                <w:sz w:val="16"/>
              </w:rPr>
              <w:t>programa </w:t>
            </w:r>
            <w:r>
              <w:rPr>
                <w:b/>
                <w:spacing w:val="-4"/>
                <w:sz w:val="16"/>
              </w:rPr>
              <w:t>meta</w:t>
            </w:r>
          </w:p>
        </w:tc>
        <w:tc>
          <w:tcPr>
            <w:tcW w:w="1361"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left="24" w:right="18"/>
              <w:jc w:val="center"/>
              <w:rPr>
                <w:b/>
                <w:sz w:val="16"/>
              </w:rPr>
            </w:pPr>
            <w:r>
              <w:rPr>
                <w:b/>
                <w:sz w:val="16"/>
              </w:rPr>
              <w:t>1472</w:t>
            </w:r>
            <w:r>
              <w:rPr>
                <w:b/>
                <w:spacing w:val="-10"/>
                <w:sz w:val="16"/>
              </w:rPr>
              <w:t> </w:t>
            </w:r>
            <w:r>
              <w:rPr>
                <w:b/>
                <w:spacing w:val="-2"/>
                <w:sz w:val="16"/>
              </w:rPr>
              <w:t>familias</w:t>
            </w:r>
          </w:p>
        </w:tc>
        <w:tc>
          <w:tcPr>
            <w:tcW w:w="1181"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right="42"/>
              <w:jc w:val="right"/>
              <w:rPr>
                <w:b/>
                <w:sz w:val="16"/>
              </w:rPr>
            </w:pPr>
            <w:r>
              <w:rPr>
                <w:b/>
                <w:spacing w:val="-10"/>
                <w:sz w:val="16"/>
              </w:rPr>
              <w:t>_</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right="50"/>
              <w:jc w:val="right"/>
              <w:rPr>
                <w:sz w:val="16"/>
              </w:rPr>
            </w:pPr>
            <w:r>
              <w:rPr>
                <w:sz w:val="16"/>
              </w:rPr>
              <w:t>₡1</w:t>
            </w:r>
            <w:r>
              <w:rPr>
                <w:spacing w:val="-6"/>
                <w:sz w:val="16"/>
              </w:rPr>
              <w:t> </w:t>
            </w:r>
            <w:r>
              <w:rPr>
                <w:spacing w:val="-5"/>
                <w:sz w:val="16"/>
              </w:rPr>
              <w:t>436</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right="49"/>
              <w:jc w:val="right"/>
              <w:rPr>
                <w:sz w:val="16"/>
              </w:rPr>
            </w:pPr>
            <w:r>
              <w:rPr>
                <w:sz w:val="16"/>
              </w:rPr>
              <w:t>₡1</w:t>
            </w:r>
            <w:r>
              <w:rPr>
                <w:spacing w:val="-6"/>
                <w:sz w:val="16"/>
              </w:rPr>
              <w:t> </w:t>
            </w:r>
            <w:r>
              <w:rPr>
                <w:spacing w:val="-5"/>
                <w:sz w:val="16"/>
              </w:rPr>
              <w:t>004</w:t>
            </w:r>
          </w:p>
        </w:tc>
        <w:tc>
          <w:tcPr>
            <w:tcW w:w="1304" w:type="dxa"/>
          </w:tcPr>
          <w:p>
            <w:pPr>
              <w:pStyle w:val="TableParagraph"/>
              <w:rPr>
                <w:sz w:val="16"/>
              </w:rPr>
            </w:pPr>
          </w:p>
          <w:p>
            <w:pPr>
              <w:pStyle w:val="TableParagraph"/>
              <w:rPr>
                <w:sz w:val="16"/>
              </w:rPr>
            </w:pPr>
          </w:p>
          <w:p>
            <w:pPr>
              <w:pStyle w:val="TableParagraph"/>
              <w:rPr>
                <w:sz w:val="16"/>
              </w:rPr>
            </w:pPr>
          </w:p>
          <w:p>
            <w:pPr>
              <w:pStyle w:val="TableParagraph"/>
              <w:spacing w:before="86"/>
              <w:rPr>
                <w:sz w:val="16"/>
              </w:rPr>
            </w:pPr>
          </w:p>
          <w:p>
            <w:pPr>
              <w:pStyle w:val="TableParagraph"/>
              <w:ind w:right="56"/>
              <w:jc w:val="right"/>
              <w:rPr>
                <w:sz w:val="16"/>
              </w:rPr>
            </w:pPr>
            <w:r>
              <w:rPr>
                <w:spacing w:val="-5"/>
                <w:sz w:val="16"/>
              </w:rPr>
              <w:t>70%</w:t>
            </w:r>
          </w:p>
        </w:tc>
        <w:tc>
          <w:tcPr>
            <w:tcW w:w="1361" w:type="dxa"/>
          </w:tcPr>
          <w:p>
            <w:pPr>
              <w:pStyle w:val="TableParagraph"/>
              <w:spacing w:before="87"/>
              <w:ind w:left="68" w:right="98"/>
              <w:rPr>
                <w:sz w:val="16"/>
              </w:rPr>
            </w:pPr>
            <w:r>
              <w:rPr>
                <w:sz w:val="16"/>
              </w:rPr>
              <w:t>Beneficio se atiende</w:t>
            </w:r>
            <w:r>
              <w:rPr>
                <w:spacing w:val="-2"/>
                <w:sz w:val="16"/>
              </w:rPr>
              <w:t> </w:t>
            </w:r>
            <w:r>
              <w:rPr>
                <w:sz w:val="16"/>
              </w:rPr>
              <w:t>según demanda, se atendieron el 100% de los </w:t>
            </w:r>
            <w:r>
              <w:rPr>
                <w:spacing w:val="-2"/>
                <w:sz w:val="16"/>
              </w:rPr>
              <w:t>casos presentados, resultado </w:t>
            </w:r>
            <w:r>
              <w:rPr>
                <w:sz w:val="16"/>
              </w:rPr>
              <w:t>eficiente</w:t>
            </w:r>
            <w:r>
              <w:rPr>
                <w:spacing w:val="-12"/>
                <w:sz w:val="16"/>
              </w:rPr>
              <w:t> </w:t>
            </w:r>
            <w:r>
              <w:rPr>
                <w:sz w:val="16"/>
              </w:rPr>
              <w:t>y</w:t>
            </w:r>
            <w:r>
              <w:rPr>
                <w:spacing w:val="-11"/>
                <w:sz w:val="16"/>
              </w:rPr>
              <w:t> </w:t>
            </w:r>
            <w:r>
              <w:rPr>
                <w:sz w:val="16"/>
              </w:rPr>
              <w:t>eficaz</w:t>
            </w:r>
          </w:p>
        </w:tc>
      </w:tr>
      <w:tr>
        <w:trPr>
          <w:trHeight w:val="2052" w:hRule="atLeast"/>
        </w:trPr>
        <w:tc>
          <w:tcPr>
            <w:tcW w:w="972" w:type="dxa"/>
            <w:vMerge/>
            <w:tcBorders>
              <w:top w:val="nil"/>
            </w:tcBorders>
          </w:tcPr>
          <w:p>
            <w:pPr>
              <w:rPr>
                <w:sz w:val="2"/>
                <w:szCs w:val="2"/>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72"/>
              <w:rPr>
                <w:sz w:val="16"/>
              </w:rPr>
            </w:pPr>
            <w:r>
              <w:rPr>
                <w:sz w:val="16"/>
              </w:rPr>
              <w:t>Mejoramiento</w:t>
            </w:r>
            <w:r>
              <w:rPr>
                <w:spacing w:val="-12"/>
                <w:sz w:val="16"/>
              </w:rPr>
              <w:t> </w:t>
            </w:r>
            <w:r>
              <w:rPr>
                <w:sz w:val="16"/>
              </w:rPr>
              <w:t>de</w:t>
            </w:r>
            <w:r>
              <w:rPr>
                <w:spacing w:val="-10"/>
                <w:sz w:val="16"/>
              </w:rPr>
              <w:t> </w:t>
            </w:r>
            <w:r>
              <w:rPr>
                <w:spacing w:val="-2"/>
                <w:sz w:val="16"/>
              </w:rPr>
              <w:t>Vivienda</w:t>
            </w:r>
          </w:p>
        </w:tc>
        <w:tc>
          <w:tcPr>
            <w:tcW w:w="9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15" w:right="156"/>
              <w:jc w:val="center"/>
              <w:rPr>
                <w:sz w:val="16"/>
              </w:rPr>
            </w:pPr>
            <w:r>
              <w:rPr>
                <w:spacing w:val="-2"/>
                <w:sz w:val="16"/>
              </w:rPr>
              <w:t>Hogares</w:t>
            </w:r>
          </w:p>
        </w:tc>
        <w:tc>
          <w:tcPr>
            <w:tcW w:w="1368" w:type="dxa"/>
          </w:tcPr>
          <w:p>
            <w:pPr>
              <w:pStyle w:val="TableParagraph"/>
              <w:spacing w:before="15"/>
              <w:ind w:left="72" w:right="134"/>
              <w:rPr>
                <w:sz w:val="16"/>
              </w:rPr>
            </w:pPr>
            <w:r>
              <w:rPr>
                <w:sz w:val="16"/>
              </w:rPr>
              <w:t>Cantidad</w:t>
            </w:r>
            <w:r>
              <w:rPr>
                <w:spacing w:val="-2"/>
                <w:sz w:val="16"/>
              </w:rPr>
              <w:t> </w:t>
            </w:r>
            <w:r>
              <w:rPr>
                <w:sz w:val="16"/>
              </w:rPr>
              <w:t>de hogares que reciben</w:t>
            </w:r>
            <w:r>
              <w:rPr>
                <w:spacing w:val="-2"/>
                <w:sz w:val="16"/>
              </w:rPr>
              <w:t> </w:t>
            </w:r>
            <w:r>
              <w:rPr>
                <w:sz w:val="16"/>
              </w:rPr>
              <w:t>una </w:t>
            </w:r>
            <w:r>
              <w:rPr>
                <w:spacing w:val="-2"/>
                <w:sz w:val="16"/>
              </w:rPr>
              <w:t>transferencia </w:t>
            </w:r>
            <w:r>
              <w:rPr>
                <w:sz w:val="16"/>
              </w:rPr>
              <w:t>económica</w:t>
            </w:r>
            <w:r>
              <w:rPr>
                <w:spacing w:val="-12"/>
                <w:sz w:val="16"/>
              </w:rPr>
              <w:t> </w:t>
            </w:r>
            <w:r>
              <w:rPr>
                <w:sz w:val="16"/>
              </w:rPr>
              <w:t>para el</w:t>
            </w:r>
            <w:r>
              <w:rPr>
                <w:spacing w:val="-12"/>
                <w:sz w:val="16"/>
              </w:rPr>
              <w:t> </w:t>
            </w:r>
            <w:r>
              <w:rPr>
                <w:sz w:val="16"/>
              </w:rPr>
              <w:t>mejoramiento de</w:t>
            </w:r>
            <w:r>
              <w:rPr>
                <w:spacing w:val="-2"/>
                <w:sz w:val="16"/>
              </w:rPr>
              <w:t> </w:t>
            </w:r>
            <w:r>
              <w:rPr>
                <w:sz w:val="16"/>
              </w:rPr>
              <w:t>las </w:t>
            </w:r>
            <w:r>
              <w:rPr>
                <w:spacing w:val="-2"/>
                <w:sz w:val="16"/>
              </w:rPr>
              <w:t>condiciones habitacionales</w:t>
            </w:r>
            <w:r>
              <w:rPr>
                <w:spacing w:val="-10"/>
                <w:sz w:val="16"/>
              </w:rPr>
              <w:t> </w:t>
            </w:r>
            <w:r>
              <w:rPr>
                <w:spacing w:val="-2"/>
                <w:sz w:val="16"/>
              </w:rPr>
              <w:t>y </w:t>
            </w:r>
            <w:r>
              <w:rPr>
                <w:sz w:val="16"/>
              </w:rPr>
              <w:t>de</w:t>
            </w:r>
            <w:r>
              <w:rPr>
                <w:spacing w:val="-7"/>
                <w:sz w:val="16"/>
              </w:rPr>
              <w:t> </w:t>
            </w:r>
            <w:r>
              <w:rPr>
                <w:spacing w:val="-2"/>
                <w:sz w:val="16"/>
              </w:rPr>
              <w:t>accesibilidad</w:t>
            </w:r>
          </w:p>
          <w:p>
            <w:pPr>
              <w:pStyle w:val="TableParagraph"/>
              <w:spacing w:line="178" w:lineRule="exact"/>
              <w:ind w:left="72"/>
              <w:rPr>
                <w:sz w:val="16"/>
              </w:rPr>
            </w:pPr>
            <w:r>
              <w:rPr>
                <w:sz w:val="16"/>
              </w:rPr>
              <w:t>de</w:t>
            </w:r>
            <w:r>
              <w:rPr>
                <w:spacing w:val="-8"/>
                <w:sz w:val="16"/>
              </w:rPr>
              <w:t> </w:t>
            </w:r>
            <w:r>
              <w:rPr>
                <w:sz w:val="16"/>
              </w:rPr>
              <w:t>sus </w:t>
            </w:r>
            <w:r>
              <w:rPr>
                <w:spacing w:val="-2"/>
                <w:sz w:val="16"/>
              </w:rPr>
              <w:t>viviendas.</w:t>
            </w:r>
          </w:p>
        </w:tc>
        <w:tc>
          <w:tcPr>
            <w:tcW w:w="8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17"/>
              <w:jc w:val="center"/>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30" w:right="17"/>
              <w:jc w:val="center"/>
              <w:rPr>
                <w:b/>
                <w:sz w:val="16"/>
              </w:rPr>
            </w:pPr>
            <w:r>
              <w:rPr>
                <w:b/>
                <w:sz w:val="16"/>
              </w:rPr>
              <w:t>184</w:t>
            </w:r>
            <w:r>
              <w:rPr>
                <w:b/>
                <w:spacing w:val="-6"/>
                <w:sz w:val="16"/>
              </w:rPr>
              <w:t> </w:t>
            </w:r>
            <w:r>
              <w:rPr>
                <w:b/>
                <w:spacing w:val="-2"/>
                <w:sz w:val="16"/>
              </w:rPr>
              <w:t>familias</w:t>
            </w:r>
          </w:p>
        </w:tc>
        <w:tc>
          <w:tcPr>
            <w:tcW w:w="13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24" w:right="18"/>
              <w:jc w:val="center"/>
              <w:rPr>
                <w:b/>
                <w:sz w:val="16"/>
              </w:rPr>
            </w:pPr>
            <w:r>
              <w:rPr>
                <w:b/>
                <w:sz w:val="16"/>
              </w:rPr>
              <w:t>193</w:t>
            </w:r>
            <w:r>
              <w:rPr>
                <w:b/>
                <w:spacing w:val="-6"/>
                <w:sz w:val="16"/>
              </w:rPr>
              <w:t> </w:t>
            </w:r>
            <w:r>
              <w:rPr>
                <w:b/>
                <w:spacing w:val="-2"/>
                <w:sz w:val="16"/>
              </w:rPr>
              <w:t>familias</w:t>
            </w:r>
          </w:p>
        </w:tc>
        <w:tc>
          <w:tcPr>
            <w:tcW w:w="118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48"/>
              <w:jc w:val="right"/>
              <w:rPr>
                <w:b/>
                <w:sz w:val="16"/>
              </w:rPr>
            </w:pPr>
            <w:r>
              <w:rPr>
                <w:b/>
                <w:spacing w:val="-4"/>
                <w:sz w:val="16"/>
              </w:rPr>
              <w:t>105%</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50"/>
              <w:jc w:val="right"/>
              <w:rPr>
                <w:sz w:val="16"/>
              </w:rPr>
            </w:pPr>
            <w:r>
              <w:rPr>
                <w:spacing w:val="-4"/>
                <w:sz w:val="16"/>
              </w:rPr>
              <w:t>₡641</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49"/>
              <w:jc w:val="right"/>
              <w:rPr>
                <w:sz w:val="16"/>
              </w:rPr>
            </w:pPr>
            <w:r>
              <w:rPr>
                <w:spacing w:val="-4"/>
                <w:sz w:val="16"/>
              </w:rPr>
              <w:t>₡592</w:t>
            </w:r>
          </w:p>
        </w:tc>
        <w:tc>
          <w:tcPr>
            <w:tcW w:w="13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56"/>
              <w:jc w:val="right"/>
              <w:rPr>
                <w:sz w:val="16"/>
              </w:rPr>
            </w:pPr>
            <w:r>
              <w:rPr>
                <w:spacing w:val="-5"/>
                <w:sz w:val="16"/>
              </w:rPr>
              <w:t>92%</w:t>
            </w:r>
          </w:p>
        </w:tc>
        <w:tc>
          <w:tcPr>
            <w:tcW w:w="1361" w:type="dxa"/>
          </w:tcPr>
          <w:p>
            <w:pPr>
              <w:pStyle w:val="TableParagraph"/>
              <w:rPr>
                <w:sz w:val="16"/>
              </w:rPr>
            </w:pPr>
          </w:p>
          <w:p>
            <w:pPr>
              <w:pStyle w:val="TableParagraph"/>
              <w:rPr>
                <w:sz w:val="16"/>
              </w:rPr>
            </w:pPr>
          </w:p>
          <w:p>
            <w:pPr>
              <w:pStyle w:val="TableParagraph"/>
              <w:spacing w:before="10"/>
              <w:rPr>
                <w:sz w:val="16"/>
              </w:rPr>
            </w:pPr>
          </w:p>
          <w:p>
            <w:pPr>
              <w:pStyle w:val="TableParagraph"/>
              <w:spacing w:line="242" w:lineRule="auto" w:before="1"/>
              <w:ind w:left="68" w:right="97"/>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bl>
    <w:p>
      <w:pPr>
        <w:pStyle w:val="TableParagraph"/>
        <w:spacing w:after="0" w:line="242" w:lineRule="auto"/>
        <w:rPr>
          <w:sz w:val="16"/>
        </w:rPr>
        <w:sectPr>
          <w:footerReference w:type="default" r:id="rId10"/>
          <w:pgSz w:w="15840" w:h="12240" w:orient="landscape"/>
          <w:pgMar w:header="0" w:footer="744" w:top="1380" w:bottom="940" w:left="360" w:right="360"/>
          <w:pgNumType w:start="23"/>
        </w:sectPr>
      </w:pPr>
    </w:p>
    <w:p>
      <w:pPr>
        <w:pStyle w:val="BodyText"/>
        <w:spacing w:before="4"/>
        <w:rPr>
          <w:sz w:val="3"/>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2"/>
        <w:gridCol w:w="1995"/>
        <w:gridCol w:w="900"/>
        <w:gridCol w:w="1368"/>
        <w:gridCol w:w="892"/>
        <w:gridCol w:w="1383"/>
        <w:gridCol w:w="1361"/>
        <w:gridCol w:w="1181"/>
        <w:gridCol w:w="1109"/>
        <w:gridCol w:w="1109"/>
        <w:gridCol w:w="1304"/>
        <w:gridCol w:w="1361"/>
      </w:tblGrid>
      <w:tr>
        <w:trPr>
          <w:trHeight w:val="316" w:hRule="atLeast"/>
        </w:trPr>
        <w:tc>
          <w:tcPr>
            <w:tcW w:w="972" w:type="dxa"/>
            <w:vMerge w:val="restart"/>
            <w:tcBorders>
              <w:bottom w:val="nil"/>
            </w:tcBorders>
            <w:shd w:val="clear" w:color="auto" w:fill="1F3863"/>
          </w:tcPr>
          <w:p>
            <w:pPr>
              <w:pStyle w:val="TableParagraph"/>
              <w:rPr>
                <w:sz w:val="16"/>
              </w:rPr>
            </w:pPr>
          </w:p>
          <w:p>
            <w:pPr>
              <w:pStyle w:val="TableParagraph"/>
              <w:spacing w:before="79"/>
              <w:rPr>
                <w:sz w:val="16"/>
              </w:rPr>
            </w:pPr>
          </w:p>
          <w:p>
            <w:pPr>
              <w:pStyle w:val="TableParagraph"/>
              <w:ind w:left="114"/>
              <w:rPr>
                <w:b/>
                <w:sz w:val="16"/>
              </w:rPr>
            </w:pPr>
            <w:r>
              <w:rPr>
                <w:b/>
                <w:color w:val="FFFFFF"/>
                <w:spacing w:val="-2"/>
                <w:sz w:val="16"/>
              </w:rPr>
              <w:t>Programa</w:t>
            </w:r>
          </w:p>
        </w:tc>
        <w:tc>
          <w:tcPr>
            <w:tcW w:w="1995" w:type="dxa"/>
            <w:vMerge w:val="restart"/>
            <w:shd w:val="clear" w:color="auto" w:fill="1F3863"/>
          </w:tcPr>
          <w:p>
            <w:pPr>
              <w:pStyle w:val="TableParagraph"/>
              <w:rPr>
                <w:sz w:val="16"/>
              </w:rPr>
            </w:pPr>
          </w:p>
          <w:p>
            <w:pPr>
              <w:pStyle w:val="TableParagraph"/>
              <w:spacing w:before="79"/>
              <w:rPr>
                <w:sz w:val="16"/>
              </w:rPr>
            </w:pPr>
          </w:p>
          <w:p>
            <w:pPr>
              <w:pStyle w:val="TableParagraph"/>
              <w:ind w:left="237"/>
              <w:rPr>
                <w:b/>
                <w:sz w:val="16"/>
              </w:rPr>
            </w:pPr>
            <w:r>
              <w:rPr>
                <w:b/>
                <w:color w:val="FFFFFF"/>
                <w:sz w:val="16"/>
              </w:rPr>
              <w:t>Producto</w:t>
            </w:r>
            <w:r>
              <w:rPr>
                <w:b/>
                <w:color w:val="FFFFFF"/>
                <w:spacing w:val="-12"/>
                <w:sz w:val="16"/>
              </w:rPr>
              <w:t> </w:t>
            </w:r>
            <w:r>
              <w:rPr>
                <w:b/>
                <w:color w:val="FFFFFF"/>
                <w:spacing w:val="-2"/>
                <w:sz w:val="16"/>
              </w:rPr>
              <w:t>/Beneficio</w:t>
            </w:r>
          </w:p>
        </w:tc>
        <w:tc>
          <w:tcPr>
            <w:tcW w:w="900" w:type="dxa"/>
            <w:vMerge w:val="restart"/>
            <w:shd w:val="clear" w:color="auto" w:fill="1F3863"/>
          </w:tcPr>
          <w:p>
            <w:pPr>
              <w:pStyle w:val="TableParagraph"/>
              <w:spacing w:before="76"/>
              <w:rPr>
                <w:sz w:val="16"/>
              </w:rPr>
            </w:pPr>
          </w:p>
          <w:p>
            <w:pPr>
              <w:pStyle w:val="TableParagraph"/>
              <w:ind w:left="180" w:right="145" w:firstLine="21"/>
              <w:jc w:val="center"/>
              <w:rPr>
                <w:b/>
                <w:sz w:val="16"/>
              </w:rPr>
            </w:pPr>
            <w:r>
              <w:rPr>
                <w:b/>
                <w:color w:val="FFFFFF"/>
                <w:spacing w:val="-4"/>
                <w:sz w:val="16"/>
              </w:rPr>
              <w:t>Unidad </w:t>
            </w:r>
            <w:r>
              <w:rPr>
                <w:b/>
                <w:color w:val="FFFFFF"/>
                <w:spacing w:val="-6"/>
                <w:sz w:val="16"/>
              </w:rPr>
              <w:t>de</w:t>
            </w:r>
            <w:r>
              <w:rPr>
                <w:b/>
                <w:color w:val="FFFFFF"/>
                <w:spacing w:val="-2"/>
                <w:sz w:val="16"/>
              </w:rPr>
              <w:t> Medida</w:t>
            </w:r>
          </w:p>
        </w:tc>
        <w:tc>
          <w:tcPr>
            <w:tcW w:w="1368" w:type="dxa"/>
            <w:shd w:val="clear" w:color="auto" w:fill="1F3863"/>
          </w:tcPr>
          <w:p>
            <w:pPr>
              <w:pStyle w:val="TableParagraph"/>
              <w:rPr>
                <w:rFonts w:ascii="Times New Roman"/>
                <w:sz w:val="14"/>
              </w:rPr>
            </w:pPr>
          </w:p>
        </w:tc>
        <w:tc>
          <w:tcPr>
            <w:tcW w:w="4817" w:type="dxa"/>
            <w:gridSpan w:val="4"/>
            <w:shd w:val="clear" w:color="auto" w:fill="1F3863"/>
          </w:tcPr>
          <w:p>
            <w:pPr>
              <w:pStyle w:val="TableParagraph"/>
              <w:spacing w:before="65"/>
              <w:ind w:left="13"/>
              <w:jc w:val="center"/>
              <w:rPr>
                <w:b/>
                <w:sz w:val="16"/>
              </w:rPr>
            </w:pPr>
            <w:r>
              <w:rPr>
                <w:b/>
                <w:color w:val="FFFFFF"/>
                <w:spacing w:val="-4"/>
                <w:sz w:val="16"/>
              </w:rPr>
              <w:t>Meta</w:t>
            </w:r>
          </w:p>
        </w:tc>
        <w:tc>
          <w:tcPr>
            <w:tcW w:w="3522" w:type="dxa"/>
            <w:gridSpan w:val="3"/>
            <w:shd w:val="clear" w:color="auto" w:fill="1F3863"/>
          </w:tcPr>
          <w:p>
            <w:pPr>
              <w:pStyle w:val="TableParagraph"/>
              <w:spacing w:before="65"/>
              <w:ind w:left="493"/>
              <w:rPr>
                <w:b/>
                <w:sz w:val="16"/>
              </w:rPr>
            </w:pPr>
            <w:r>
              <w:rPr>
                <w:b/>
                <w:color w:val="FFFFFF"/>
                <w:sz w:val="16"/>
              </w:rPr>
              <w:t>Recursos</w:t>
            </w:r>
            <w:r>
              <w:rPr>
                <w:b/>
                <w:color w:val="FFFFFF"/>
                <w:spacing w:val="-2"/>
                <w:sz w:val="16"/>
              </w:rPr>
              <w:t> </w:t>
            </w:r>
            <w:r>
              <w:rPr>
                <w:b/>
                <w:color w:val="FFFFFF"/>
                <w:sz w:val="16"/>
              </w:rPr>
              <w:t>en</w:t>
            </w:r>
            <w:r>
              <w:rPr>
                <w:b/>
                <w:color w:val="FFFFFF"/>
                <w:spacing w:val="-3"/>
                <w:sz w:val="16"/>
              </w:rPr>
              <w:t> </w:t>
            </w:r>
            <w:r>
              <w:rPr>
                <w:b/>
                <w:color w:val="FFFFFF"/>
                <w:sz w:val="16"/>
              </w:rPr>
              <w:t>millones</w:t>
            </w:r>
            <w:r>
              <w:rPr>
                <w:b/>
                <w:color w:val="FFFFFF"/>
                <w:spacing w:val="-8"/>
                <w:sz w:val="16"/>
              </w:rPr>
              <w:t> </w:t>
            </w:r>
            <w:r>
              <w:rPr>
                <w:b/>
                <w:color w:val="FFFFFF"/>
                <w:sz w:val="16"/>
              </w:rPr>
              <w:t>de</w:t>
            </w:r>
            <w:r>
              <w:rPr>
                <w:b/>
                <w:color w:val="FFFFFF"/>
                <w:spacing w:val="-7"/>
                <w:sz w:val="16"/>
              </w:rPr>
              <w:t> </w:t>
            </w:r>
            <w:r>
              <w:rPr>
                <w:b/>
                <w:color w:val="FFFFFF"/>
                <w:spacing w:val="-2"/>
                <w:sz w:val="16"/>
              </w:rPr>
              <w:t>colones</w:t>
            </w:r>
          </w:p>
        </w:tc>
        <w:tc>
          <w:tcPr>
            <w:tcW w:w="1361" w:type="dxa"/>
            <w:vMerge w:val="restart"/>
            <w:shd w:val="clear" w:color="auto" w:fill="1F3863"/>
          </w:tcPr>
          <w:p>
            <w:pPr>
              <w:pStyle w:val="TableParagraph"/>
              <w:rPr>
                <w:sz w:val="16"/>
              </w:rPr>
            </w:pPr>
          </w:p>
          <w:p>
            <w:pPr>
              <w:pStyle w:val="TableParagraph"/>
              <w:spacing w:before="79"/>
              <w:rPr>
                <w:sz w:val="16"/>
              </w:rPr>
            </w:pPr>
          </w:p>
          <w:p>
            <w:pPr>
              <w:pStyle w:val="TableParagraph"/>
              <w:ind w:left="68"/>
              <w:rPr>
                <w:b/>
                <w:sz w:val="16"/>
              </w:rPr>
            </w:pPr>
            <w:r>
              <w:rPr>
                <w:b/>
                <w:color w:val="FFFFFF"/>
                <w:spacing w:val="-2"/>
                <w:sz w:val="16"/>
              </w:rPr>
              <w:t>Observaciones</w:t>
            </w:r>
          </w:p>
        </w:tc>
      </w:tr>
      <w:tr>
        <w:trPr>
          <w:trHeight w:val="741" w:hRule="atLeast"/>
        </w:trPr>
        <w:tc>
          <w:tcPr>
            <w:tcW w:w="972" w:type="dxa"/>
            <w:vMerge/>
            <w:tcBorders>
              <w:top w:val="nil"/>
              <w:bottom w:val="nil"/>
            </w:tcBorders>
            <w:shd w:val="clear" w:color="auto" w:fill="1F3863"/>
          </w:tcPr>
          <w:p>
            <w:pPr>
              <w:rPr>
                <w:sz w:val="2"/>
                <w:szCs w:val="2"/>
              </w:rPr>
            </w:pPr>
          </w:p>
        </w:tc>
        <w:tc>
          <w:tcPr>
            <w:tcW w:w="1995" w:type="dxa"/>
            <w:vMerge/>
            <w:tcBorders>
              <w:top w:val="nil"/>
            </w:tcBorders>
            <w:shd w:val="clear" w:color="auto" w:fill="1F3863"/>
          </w:tcPr>
          <w:p>
            <w:pPr>
              <w:rPr>
                <w:sz w:val="2"/>
                <w:szCs w:val="2"/>
              </w:rPr>
            </w:pPr>
          </w:p>
        </w:tc>
        <w:tc>
          <w:tcPr>
            <w:tcW w:w="900" w:type="dxa"/>
            <w:vMerge/>
            <w:tcBorders>
              <w:top w:val="nil"/>
            </w:tcBorders>
            <w:shd w:val="clear" w:color="auto" w:fill="1F3863"/>
          </w:tcPr>
          <w:p>
            <w:pPr>
              <w:rPr>
                <w:sz w:val="2"/>
                <w:szCs w:val="2"/>
              </w:rPr>
            </w:pPr>
          </w:p>
        </w:tc>
        <w:tc>
          <w:tcPr>
            <w:tcW w:w="1368" w:type="dxa"/>
            <w:shd w:val="clear" w:color="auto" w:fill="1F3863"/>
          </w:tcPr>
          <w:p>
            <w:pPr>
              <w:pStyle w:val="TableParagraph"/>
              <w:spacing w:before="98"/>
              <w:rPr>
                <w:sz w:val="16"/>
              </w:rPr>
            </w:pPr>
          </w:p>
          <w:p>
            <w:pPr>
              <w:pStyle w:val="TableParagraph"/>
              <w:ind w:left="325"/>
              <w:rPr>
                <w:b/>
                <w:sz w:val="16"/>
              </w:rPr>
            </w:pPr>
            <w:r>
              <w:rPr>
                <w:b/>
                <w:color w:val="FFFFFF"/>
                <w:spacing w:val="-2"/>
                <w:sz w:val="16"/>
              </w:rPr>
              <w:t>Indicador</w:t>
            </w:r>
          </w:p>
        </w:tc>
        <w:tc>
          <w:tcPr>
            <w:tcW w:w="892" w:type="dxa"/>
            <w:shd w:val="clear" w:color="auto" w:fill="1F3863"/>
          </w:tcPr>
          <w:p>
            <w:pPr>
              <w:pStyle w:val="TableParagraph"/>
              <w:spacing w:before="4"/>
              <w:rPr>
                <w:sz w:val="16"/>
              </w:rPr>
            </w:pPr>
          </w:p>
          <w:p>
            <w:pPr>
              <w:pStyle w:val="TableParagraph"/>
              <w:spacing w:line="244" w:lineRule="auto"/>
              <w:ind w:left="73" w:right="54" w:firstLine="79"/>
              <w:rPr>
                <w:b/>
                <w:sz w:val="16"/>
              </w:rPr>
            </w:pPr>
            <w:r>
              <w:rPr>
                <w:b/>
                <w:color w:val="FFFFFF"/>
                <w:sz w:val="16"/>
              </w:rPr>
              <w:t>Anual o </w:t>
            </w:r>
            <w:r>
              <w:rPr>
                <w:b/>
                <w:color w:val="FFFFFF"/>
                <w:spacing w:val="-2"/>
                <w:sz w:val="16"/>
              </w:rPr>
              <w:t>semestral</w:t>
            </w:r>
          </w:p>
        </w:tc>
        <w:tc>
          <w:tcPr>
            <w:tcW w:w="1383" w:type="dxa"/>
            <w:shd w:val="clear" w:color="auto" w:fill="1F3863"/>
          </w:tcPr>
          <w:p>
            <w:pPr>
              <w:pStyle w:val="TableParagraph"/>
              <w:spacing w:before="4"/>
              <w:rPr>
                <w:sz w:val="16"/>
              </w:rPr>
            </w:pPr>
          </w:p>
          <w:p>
            <w:pPr>
              <w:pStyle w:val="TableParagraph"/>
              <w:spacing w:line="244" w:lineRule="auto"/>
              <w:ind w:left="384" w:hanging="224"/>
              <w:rPr>
                <w:b/>
                <w:sz w:val="16"/>
              </w:rPr>
            </w:pPr>
            <w:r>
              <w:rPr>
                <w:b/>
                <w:color w:val="FFFFFF"/>
                <w:spacing w:val="-2"/>
                <w:sz w:val="16"/>
              </w:rPr>
              <w:t>Programada</w:t>
            </w:r>
            <w:r>
              <w:rPr>
                <w:b/>
                <w:color w:val="FFFFFF"/>
                <w:spacing w:val="-10"/>
                <w:sz w:val="16"/>
              </w:rPr>
              <w:t> </w:t>
            </w:r>
            <w:r>
              <w:rPr>
                <w:b/>
                <w:color w:val="FFFFFF"/>
                <w:spacing w:val="-2"/>
                <w:sz w:val="16"/>
              </w:rPr>
              <w:t>o Prevista</w:t>
            </w:r>
          </w:p>
        </w:tc>
        <w:tc>
          <w:tcPr>
            <w:tcW w:w="1361" w:type="dxa"/>
            <w:shd w:val="clear" w:color="auto" w:fill="1F3863"/>
          </w:tcPr>
          <w:p>
            <w:pPr>
              <w:pStyle w:val="TableParagraph"/>
              <w:spacing w:line="235" w:lineRule="auto" w:before="11"/>
              <w:ind w:left="96" w:right="79" w:hanging="1"/>
              <w:jc w:val="center"/>
              <w:rPr>
                <w:b/>
                <w:sz w:val="16"/>
              </w:rPr>
            </w:pPr>
            <w:r>
              <w:rPr>
                <w:b/>
                <w:color w:val="FFFFFF"/>
                <w:spacing w:val="-2"/>
                <w:sz w:val="16"/>
              </w:rPr>
              <w:t>Meta</w:t>
            </w:r>
            <w:r>
              <w:rPr>
                <w:b/>
                <w:color w:val="FFFFFF"/>
                <w:spacing w:val="-10"/>
                <w:sz w:val="16"/>
              </w:rPr>
              <w:t> </w:t>
            </w:r>
            <w:r>
              <w:rPr>
                <w:b/>
                <w:color w:val="FFFFFF"/>
                <w:spacing w:val="-2"/>
                <w:sz w:val="16"/>
              </w:rPr>
              <w:t>alcanzada </w:t>
            </w:r>
            <w:r>
              <w:rPr>
                <w:b/>
                <w:color w:val="FFFFFF"/>
                <w:sz w:val="16"/>
              </w:rPr>
              <w:t>del</w:t>
            </w:r>
            <w:r>
              <w:rPr>
                <w:b/>
                <w:color w:val="FFFFFF"/>
                <w:spacing w:val="-2"/>
                <w:sz w:val="16"/>
              </w:rPr>
              <w:t> </w:t>
            </w:r>
            <w:r>
              <w:rPr>
                <w:b/>
                <w:color w:val="FFFFFF"/>
                <w:sz w:val="16"/>
              </w:rPr>
              <w:t>01</w:t>
            </w:r>
            <w:r>
              <w:rPr>
                <w:b/>
                <w:color w:val="FFFFFF"/>
                <w:spacing w:val="-3"/>
                <w:sz w:val="16"/>
              </w:rPr>
              <w:t> </w:t>
            </w:r>
            <w:r>
              <w:rPr>
                <w:b/>
                <w:color w:val="FFFFFF"/>
                <w:sz w:val="16"/>
              </w:rPr>
              <w:t>de</w:t>
            </w:r>
            <w:r>
              <w:rPr>
                <w:b/>
                <w:color w:val="FFFFFF"/>
                <w:spacing w:val="-2"/>
                <w:sz w:val="16"/>
              </w:rPr>
              <w:t> enero</w:t>
            </w:r>
          </w:p>
          <w:p>
            <w:pPr>
              <w:pStyle w:val="TableParagraph"/>
              <w:spacing w:line="180" w:lineRule="exact"/>
              <w:ind w:left="305" w:right="289" w:firstLine="7"/>
              <w:jc w:val="center"/>
              <w:rPr>
                <w:b/>
                <w:sz w:val="16"/>
              </w:rPr>
            </w:pPr>
            <w:r>
              <w:rPr>
                <w:b/>
                <w:color w:val="FFFFFF"/>
                <w:sz w:val="16"/>
              </w:rPr>
              <w:t>al 31 de </w:t>
            </w:r>
            <w:r>
              <w:rPr>
                <w:b/>
                <w:color w:val="FFFFFF"/>
                <w:spacing w:val="-2"/>
                <w:sz w:val="16"/>
              </w:rPr>
              <w:t>diciembre</w:t>
            </w:r>
          </w:p>
        </w:tc>
        <w:tc>
          <w:tcPr>
            <w:tcW w:w="1181" w:type="dxa"/>
            <w:shd w:val="clear" w:color="auto" w:fill="1F3863"/>
          </w:tcPr>
          <w:p>
            <w:pPr>
              <w:pStyle w:val="TableParagraph"/>
              <w:spacing w:before="4"/>
              <w:rPr>
                <w:sz w:val="16"/>
              </w:rPr>
            </w:pPr>
          </w:p>
          <w:p>
            <w:pPr>
              <w:pStyle w:val="TableParagraph"/>
              <w:spacing w:line="244" w:lineRule="auto"/>
              <w:ind w:left="75" w:right="54" w:firstLine="338"/>
              <w:rPr>
                <w:b/>
                <w:sz w:val="16"/>
              </w:rPr>
            </w:pPr>
            <w:r>
              <w:rPr>
                <w:b/>
                <w:color w:val="FFFFFF"/>
                <w:sz w:val="16"/>
              </w:rPr>
              <w:t>% de </w:t>
            </w:r>
            <w:r>
              <w:rPr>
                <w:b/>
                <w:color w:val="FFFFFF"/>
                <w:spacing w:val="-2"/>
                <w:sz w:val="16"/>
              </w:rPr>
              <w:t>cumplimiento</w:t>
            </w:r>
          </w:p>
        </w:tc>
        <w:tc>
          <w:tcPr>
            <w:tcW w:w="1109" w:type="dxa"/>
            <w:shd w:val="clear" w:color="auto" w:fill="1F3863"/>
          </w:tcPr>
          <w:p>
            <w:pPr>
              <w:pStyle w:val="TableParagraph"/>
              <w:spacing w:before="4"/>
              <w:rPr>
                <w:sz w:val="16"/>
              </w:rPr>
            </w:pPr>
          </w:p>
          <w:p>
            <w:pPr>
              <w:pStyle w:val="TableParagraph"/>
              <w:spacing w:line="244" w:lineRule="auto"/>
              <w:ind w:left="89" w:hanging="15"/>
              <w:rPr>
                <w:b/>
                <w:sz w:val="16"/>
              </w:rPr>
            </w:pPr>
            <w:r>
              <w:rPr>
                <w:b/>
                <w:color w:val="FFFFFF"/>
                <w:spacing w:val="-2"/>
                <w:sz w:val="16"/>
              </w:rPr>
              <w:t>Presupuesto Programado</w:t>
            </w:r>
          </w:p>
        </w:tc>
        <w:tc>
          <w:tcPr>
            <w:tcW w:w="1109" w:type="dxa"/>
            <w:shd w:val="clear" w:color="auto" w:fill="1F3863"/>
          </w:tcPr>
          <w:p>
            <w:pPr>
              <w:pStyle w:val="TableParagraph"/>
              <w:spacing w:before="4"/>
              <w:rPr>
                <w:sz w:val="16"/>
              </w:rPr>
            </w:pPr>
          </w:p>
          <w:p>
            <w:pPr>
              <w:pStyle w:val="TableParagraph"/>
              <w:spacing w:line="244" w:lineRule="auto"/>
              <w:ind w:left="184" w:hanging="109"/>
              <w:rPr>
                <w:b/>
                <w:sz w:val="16"/>
              </w:rPr>
            </w:pPr>
            <w:r>
              <w:rPr>
                <w:b/>
                <w:color w:val="FFFFFF"/>
                <w:spacing w:val="-2"/>
                <w:sz w:val="16"/>
              </w:rPr>
              <w:t>Presupuesto Ejecutado</w:t>
            </w:r>
          </w:p>
        </w:tc>
        <w:tc>
          <w:tcPr>
            <w:tcW w:w="1304" w:type="dxa"/>
            <w:shd w:val="clear" w:color="auto" w:fill="1F3863"/>
          </w:tcPr>
          <w:p>
            <w:pPr>
              <w:pStyle w:val="TableParagraph"/>
              <w:spacing w:before="4"/>
              <w:rPr>
                <w:sz w:val="16"/>
              </w:rPr>
            </w:pPr>
          </w:p>
          <w:p>
            <w:pPr>
              <w:pStyle w:val="TableParagraph"/>
              <w:spacing w:line="244" w:lineRule="auto"/>
              <w:ind w:left="76" w:firstLine="129"/>
              <w:rPr>
                <w:b/>
                <w:sz w:val="16"/>
              </w:rPr>
            </w:pPr>
            <w:r>
              <w:rPr>
                <w:b/>
                <w:color w:val="FFFFFF"/>
                <w:spacing w:val="-2"/>
                <w:sz w:val="16"/>
              </w:rPr>
              <w:t>%Ejecución Presupuestaria</w:t>
            </w:r>
          </w:p>
        </w:tc>
        <w:tc>
          <w:tcPr>
            <w:tcW w:w="1361" w:type="dxa"/>
            <w:vMerge/>
            <w:tcBorders>
              <w:top w:val="nil"/>
            </w:tcBorders>
            <w:shd w:val="clear" w:color="auto" w:fill="1F3863"/>
          </w:tcPr>
          <w:p>
            <w:pPr>
              <w:rPr>
                <w:sz w:val="2"/>
                <w:szCs w:val="2"/>
              </w:rPr>
            </w:pPr>
          </w:p>
        </w:tc>
      </w:tr>
      <w:tr>
        <w:trPr>
          <w:trHeight w:val="3140" w:hRule="atLeast"/>
        </w:trPr>
        <w:tc>
          <w:tcPr>
            <w:tcW w:w="972" w:type="dxa"/>
            <w:vMerge w:val="restart"/>
            <w:tcBorders>
              <w:top w:val="nil"/>
            </w:tcBorders>
          </w:tcPr>
          <w:p>
            <w:pPr>
              <w:pStyle w:val="TableParagraph"/>
              <w:rPr>
                <w:rFonts w:ascii="Times New Roman"/>
                <w:sz w:val="14"/>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6"/>
              <w:rPr>
                <w:sz w:val="16"/>
              </w:rPr>
            </w:pPr>
          </w:p>
          <w:p>
            <w:pPr>
              <w:pStyle w:val="TableParagraph"/>
              <w:spacing w:line="244" w:lineRule="auto"/>
              <w:ind w:left="72" w:right="61"/>
              <w:rPr>
                <w:sz w:val="16"/>
              </w:rPr>
            </w:pPr>
            <w:r>
              <w:rPr>
                <w:sz w:val="16"/>
              </w:rPr>
              <w:t>Mejoramiento</w:t>
            </w:r>
            <w:r>
              <w:rPr>
                <w:spacing w:val="-12"/>
                <w:sz w:val="16"/>
              </w:rPr>
              <w:t> </w:t>
            </w:r>
            <w:r>
              <w:rPr>
                <w:sz w:val="16"/>
              </w:rPr>
              <w:t>de</w:t>
            </w:r>
            <w:r>
              <w:rPr>
                <w:spacing w:val="-11"/>
                <w:sz w:val="16"/>
              </w:rPr>
              <w:t> </w:t>
            </w:r>
            <w:r>
              <w:rPr>
                <w:sz w:val="16"/>
              </w:rPr>
              <w:t>Vivienda para emergencias</w:t>
            </w:r>
          </w:p>
        </w:tc>
        <w:tc>
          <w:tcPr>
            <w:tcW w:w="9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before="1"/>
              <w:ind w:left="72"/>
              <w:rPr>
                <w:sz w:val="16"/>
              </w:rPr>
            </w:pPr>
            <w:r>
              <w:rPr>
                <w:spacing w:val="-2"/>
                <w:sz w:val="16"/>
              </w:rPr>
              <w:t>Hogares</w:t>
            </w:r>
          </w:p>
        </w:tc>
        <w:tc>
          <w:tcPr>
            <w:tcW w:w="1368" w:type="dxa"/>
          </w:tcPr>
          <w:p>
            <w:pPr>
              <w:pStyle w:val="TableParagraph"/>
              <w:spacing w:before="8"/>
              <w:ind w:left="72" w:right="75"/>
              <w:rPr>
                <w:sz w:val="16"/>
              </w:rPr>
            </w:pPr>
            <w:r>
              <w:rPr>
                <w:sz w:val="16"/>
              </w:rPr>
              <w:t>Cantidad</w:t>
            </w:r>
            <w:r>
              <w:rPr>
                <w:spacing w:val="-2"/>
                <w:sz w:val="16"/>
              </w:rPr>
              <w:t> </w:t>
            </w:r>
            <w:r>
              <w:rPr>
                <w:sz w:val="16"/>
              </w:rPr>
              <w:t>de hogares que reciben</w:t>
            </w:r>
            <w:r>
              <w:rPr>
                <w:spacing w:val="-2"/>
                <w:sz w:val="16"/>
              </w:rPr>
              <w:t> </w:t>
            </w:r>
            <w:r>
              <w:rPr>
                <w:sz w:val="16"/>
              </w:rPr>
              <w:t>una </w:t>
            </w:r>
            <w:r>
              <w:rPr>
                <w:spacing w:val="-2"/>
                <w:sz w:val="16"/>
              </w:rPr>
              <w:t>transferencia </w:t>
            </w:r>
            <w:r>
              <w:rPr>
                <w:sz w:val="16"/>
              </w:rPr>
              <w:t>económica no </w:t>
            </w:r>
            <w:r>
              <w:rPr>
                <w:spacing w:val="-2"/>
                <w:sz w:val="16"/>
              </w:rPr>
              <w:t>reembolsable </w:t>
            </w:r>
            <w:r>
              <w:rPr>
                <w:sz w:val="16"/>
              </w:rPr>
              <w:t>para la reparación de </w:t>
            </w:r>
            <w:r>
              <w:rPr>
                <w:spacing w:val="-2"/>
                <w:sz w:val="16"/>
              </w:rPr>
              <w:t>viviendas, </w:t>
            </w:r>
            <w:r>
              <w:rPr>
                <w:sz w:val="16"/>
              </w:rPr>
              <w:t>terrenos y </w:t>
            </w:r>
            <w:r>
              <w:rPr>
                <w:spacing w:val="-2"/>
                <w:sz w:val="16"/>
              </w:rPr>
              <w:t>reconstrucción</w:t>
            </w:r>
            <w:r>
              <w:rPr>
                <w:spacing w:val="40"/>
                <w:sz w:val="16"/>
              </w:rPr>
              <w:t> </w:t>
            </w:r>
            <w:r>
              <w:rPr>
                <w:sz w:val="16"/>
              </w:rPr>
              <w:t>de</w:t>
            </w:r>
            <w:r>
              <w:rPr>
                <w:spacing w:val="-2"/>
                <w:sz w:val="16"/>
              </w:rPr>
              <w:t> </w:t>
            </w:r>
            <w:r>
              <w:rPr>
                <w:sz w:val="16"/>
              </w:rPr>
              <w:t>viviendas indígenas que fueron</w:t>
            </w:r>
            <w:r>
              <w:rPr>
                <w:spacing w:val="-12"/>
                <w:sz w:val="16"/>
              </w:rPr>
              <w:t> </w:t>
            </w:r>
            <w:r>
              <w:rPr>
                <w:sz w:val="16"/>
              </w:rPr>
              <w:t>afectadas por</w:t>
            </w:r>
            <w:r>
              <w:rPr>
                <w:spacing w:val="-12"/>
                <w:sz w:val="16"/>
              </w:rPr>
              <w:t> </w:t>
            </w:r>
            <w:r>
              <w:rPr>
                <w:sz w:val="16"/>
              </w:rPr>
              <w:t>un</w:t>
            </w:r>
            <w:r>
              <w:rPr>
                <w:spacing w:val="-11"/>
                <w:sz w:val="16"/>
              </w:rPr>
              <w:t> </w:t>
            </w:r>
            <w:r>
              <w:rPr>
                <w:sz w:val="16"/>
              </w:rPr>
              <w:t>fenómeno natural o</w:t>
            </w:r>
          </w:p>
          <w:p>
            <w:pPr>
              <w:pStyle w:val="TableParagraph"/>
              <w:spacing w:line="166" w:lineRule="exact" w:before="3"/>
              <w:ind w:left="72"/>
              <w:rPr>
                <w:sz w:val="16"/>
              </w:rPr>
            </w:pPr>
            <w:r>
              <w:rPr>
                <w:spacing w:val="-2"/>
                <w:sz w:val="16"/>
              </w:rPr>
              <w:t>antrópico.</w:t>
            </w:r>
          </w:p>
        </w:tc>
        <w:tc>
          <w:tcPr>
            <w:tcW w:w="8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before="1"/>
              <w:ind w:left="17"/>
              <w:jc w:val="center"/>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6"/>
              <w:rPr>
                <w:sz w:val="16"/>
              </w:rPr>
            </w:pPr>
          </w:p>
          <w:p>
            <w:pPr>
              <w:pStyle w:val="TableParagraph"/>
              <w:spacing w:line="244" w:lineRule="auto"/>
              <w:ind w:left="506" w:right="64" w:hanging="418"/>
              <w:rPr>
                <w:b/>
                <w:sz w:val="16"/>
              </w:rPr>
            </w:pPr>
            <w:r>
              <w:rPr>
                <w:b/>
                <w:sz w:val="16"/>
              </w:rPr>
              <w:t>No</w:t>
            </w:r>
            <w:r>
              <w:rPr>
                <w:b/>
                <w:spacing w:val="-12"/>
                <w:sz w:val="16"/>
              </w:rPr>
              <w:t> </w:t>
            </w:r>
            <w:r>
              <w:rPr>
                <w:b/>
                <w:sz w:val="16"/>
              </w:rPr>
              <w:t>se</w:t>
            </w:r>
            <w:r>
              <w:rPr>
                <w:b/>
                <w:spacing w:val="-11"/>
                <w:sz w:val="16"/>
              </w:rPr>
              <w:t> </w:t>
            </w:r>
            <w:r>
              <w:rPr>
                <w:b/>
                <w:sz w:val="16"/>
              </w:rPr>
              <w:t>programa </w:t>
            </w:r>
            <w:r>
              <w:rPr>
                <w:b/>
                <w:spacing w:val="-4"/>
                <w:sz w:val="16"/>
              </w:rPr>
              <w:t>meta</w:t>
            </w:r>
          </w:p>
        </w:tc>
        <w:tc>
          <w:tcPr>
            <w:tcW w:w="13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before="1"/>
              <w:ind w:left="24" w:right="10"/>
              <w:jc w:val="center"/>
              <w:rPr>
                <w:b/>
                <w:sz w:val="16"/>
              </w:rPr>
            </w:pPr>
            <w:r>
              <w:rPr>
                <w:b/>
                <w:sz w:val="16"/>
              </w:rPr>
              <w:t>6</w:t>
            </w:r>
            <w:r>
              <w:rPr>
                <w:b/>
                <w:spacing w:val="-5"/>
                <w:sz w:val="16"/>
              </w:rPr>
              <w:t> </w:t>
            </w:r>
            <w:r>
              <w:rPr>
                <w:b/>
                <w:spacing w:val="-2"/>
                <w:sz w:val="16"/>
              </w:rPr>
              <w:t>familias</w:t>
            </w:r>
          </w:p>
        </w:tc>
        <w:tc>
          <w:tcPr>
            <w:tcW w:w="118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before="1"/>
              <w:ind w:right="42"/>
              <w:jc w:val="right"/>
              <w:rPr>
                <w:b/>
                <w:sz w:val="16"/>
              </w:rPr>
            </w:pPr>
            <w:r>
              <w:rPr>
                <w:b/>
                <w:spacing w:val="-10"/>
                <w:sz w:val="16"/>
              </w:rPr>
              <w:t>_</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before="1"/>
              <w:ind w:right="50"/>
              <w:jc w:val="right"/>
              <w:rPr>
                <w:sz w:val="16"/>
              </w:rPr>
            </w:pPr>
            <w:r>
              <w:rPr>
                <w:spacing w:val="-5"/>
                <w:sz w:val="16"/>
              </w:rPr>
              <w:t>₡56</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before="1"/>
              <w:ind w:right="49"/>
              <w:jc w:val="right"/>
              <w:rPr>
                <w:sz w:val="16"/>
              </w:rPr>
            </w:pPr>
            <w:r>
              <w:rPr>
                <w:spacing w:val="-5"/>
                <w:sz w:val="16"/>
              </w:rPr>
              <w:t>₡28</w:t>
            </w:r>
          </w:p>
        </w:tc>
        <w:tc>
          <w:tcPr>
            <w:tcW w:w="13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before="1"/>
              <w:ind w:right="56"/>
              <w:jc w:val="right"/>
              <w:rPr>
                <w:sz w:val="16"/>
              </w:rPr>
            </w:pPr>
            <w:r>
              <w:rPr>
                <w:spacing w:val="-5"/>
                <w:sz w:val="16"/>
              </w:rPr>
              <w:t>50%</w:t>
            </w:r>
          </w:p>
        </w:tc>
        <w:tc>
          <w:tcPr>
            <w:tcW w:w="13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68" w:right="83"/>
              <w:rPr>
                <w:sz w:val="16"/>
              </w:rPr>
            </w:pPr>
            <w:r>
              <w:rPr>
                <w:sz w:val="16"/>
              </w:rPr>
              <w:t>Beneficio se atiende</w:t>
            </w:r>
            <w:r>
              <w:rPr>
                <w:spacing w:val="-2"/>
                <w:sz w:val="16"/>
              </w:rPr>
              <w:t> </w:t>
            </w:r>
            <w:r>
              <w:rPr>
                <w:sz w:val="16"/>
              </w:rPr>
              <w:t>según demanda, en el año</w:t>
            </w:r>
            <w:r>
              <w:rPr>
                <w:spacing w:val="-2"/>
                <w:sz w:val="16"/>
              </w:rPr>
              <w:t> </w:t>
            </w:r>
            <w:r>
              <w:rPr>
                <w:sz w:val="16"/>
              </w:rPr>
              <w:t>se </w:t>
            </w:r>
            <w:r>
              <w:rPr>
                <w:spacing w:val="-2"/>
                <w:sz w:val="16"/>
              </w:rPr>
              <w:t>atendieron</w:t>
            </w:r>
            <w:r>
              <w:rPr>
                <w:spacing w:val="-10"/>
                <w:sz w:val="16"/>
              </w:rPr>
              <w:t> </w:t>
            </w:r>
            <w:r>
              <w:rPr>
                <w:spacing w:val="-2"/>
                <w:sz w:val="16"/>
              </w:rPr>
              <w:t>todos </w:t>
            </w:r>
            <w:r>
              <w:rPr>
                <w:sz w:val="16"/>
              </w:rPr>
              <w:t>los casos </w:t>
            </w:r>
            <w:r>
              <w:rPr>
                <w:spacing w:val="-2"/>
                <w:sz w:val="16"/>
              </w:rPr>
              <w:t>presentados.</w:t>
            </w:r>
          </w:p>
        </w:tc>
      </w:tr>
      <w:tr>
        <w:trPr>
          <w:trHeight w:val="1656" w:hRule="atLeast"/>
        </w:trPr>
        <w:tc>
          <w:tcPr>
            <w:tcW w:w="972" w:type="dxa"/>
            <w:vMerge/>
            <w:tcBorders>
              <w:top w:val="nil"/>
            </w:tcBorders>
          </w:tcPr>
          <w:p>
            <w:pPr>
              <w:rPr>
                <w:sz w:val="2"/>
                <w:szCs w:val="2"/>
              </w:rPr>
            </w:pPr>
          </w:p>
        </w:tc>
        <w:tc>
          <w:tcPr>
            <w:tcW w:w="1995" w:type="dxa"/>
          </w:tcPr>
          <w:p>
            <w:pPr>
              <w:pStyle w:val="TableParagraph"/>
              <w:rPr>
                <w:sz w:val="16"/>
              </w:rPr>
            </w:pPr>
          </w:p>
          <w:p>
            <w:pPr>
              <w:pStyle w:val="TableParagraph"/>
              <w:rPr>
                <w:sz w:val="16"/>
              </w:rPr>
            </w:pPr>
          </w:p>
          <w:p>
            <w:pPr>
              <w:pStyle w:val="TableParagraph"/>
              <w:spacing w:before="183"/>
              <w:rPr>
                <w:sz w:val="16"/>
              </w:rPr>
            </w:pPr>
          </w:p>
          <w:p>
            <w:pPr>
              <w:pStyle w:val="TableParagraph"/>
              <w:ind w:left="72"/>
              <w:rPr>
                <w:sz w:val="16"/>
              </w:rPr>
            </w:pPr>
            <w:r>
              <w:rPr>
                <w:spacing w:val="-2"/>
                <w:sz w:val="16"/>
              </w:rPr>
              <w:t>Titulación</w:t>
            </w:r>
          </w:p>
        </w:tc>
        <w:tc>
          <w:tcPr>
            <w:tcW w:w="900" w:type="dxa"/>
          </w:tcPr>
          <w:p>
            <w:pPr>
              <w:pStyle w:val="TableParagraph"/>
              <w:rPr>
                <w:sz w:val="16"/>
              </w:rPr>
            </w:pPr>
          </w:p>
          <w:p>
            <w:pPr>
              <w:pStyle w:val="TableParagraph"/>
              <w:rPr>
                <w:sz w:val="16"/>
              </w:rPr>
            </w:pPr>
          </w:p>
          <w:p>
            <w:pPr>
              <w:pStyle w:val="TableParagraph"/>
              <w:spacing w:before="183"/>
              <w:rPr>
                <w:sz w:val="16"/>
              </w:rPr>
            </w:pPr>
          </w:p>
          <w:p>
            <w:pPr>
              <w:pStyle w:val="TableParagraph"/>
              <w:ind w:left="72"/>
              <w:rPr>
                <w:sz w:val="16"/>
              </w:rPr>
            </w:pPr>
            <w:r>
              <w:rPr>
                <w:spacing w:val="-2"/>
                <w:sz w:val="16"/>
              </w:rPr>
              <w:t>Hogares</w:t>
            </w:r>
          </w:p>
        </w:tc>
        <w:tc>
          <w:tcPr>
            <w:tcW w:w="1368" w:type="dxa"/>
          </w:tcPr>
          <w:p>
            <w:pPr>
              <w:pStyle w:val="TableParagraph"/>
              <w:spacing w:before="4"/>
              <w:rPr>
                <w:sz w:val="16"/>
              </w:rPr>
            </w:pPr>
          </w:p>
          <w:p>
            <w:pPr>
              <w:pStyle w:val="TableParagraph"/>
              <w:ind w:left="72" w:right="105"/>
              <w:rPr>
                <w:sz w:val="16"/>
              </w:rPr>
            </w:pPr>
            <w:r>
              <w:rPr>
                <w:sz w:val="16"/>
              </w:rPr>
              <w:t>Cantidad</w:t>
            </w:r>
            <w:r>
              <w:rPr>
                <w:spacing w:val="-2"/>
                <w:sz w:val="16"/>
              </w:rPr>
              <w:t> </w:t>
            </w:r>
            <w:r>
              <w:rPr>
                <w:sz w:val="16"/>
              </w:rPr>
              <w:t>de titulaciones de terrenos IMAS realizadas a nombre de hogares y </w:t>
            </w:r>
            <w:r>
              <w:rPr>
                <w:spacing w:val="-2"/>
                <w:sz w:val="16"/>
              </w:rPr>
              <w:t>sujetos</w:t>
            </w:r>
            <w:r>
              <w:rPr>
                <w:spacing w:val="-10"/>
                <w:sz w:val="16"/>
              </w:rPr>
              <w:t> </w:t>
            </w:r>
            <w:r>
              <w:rPr>
                <w:spacing w:val="-2"/>
                <w:sz w:val="16"/>
              </w:rPr>
              <w:t>públicos.</w:t>
            </w:r>
          </w:p>
        </w:tc>
        <w:tc>
          <w:tcPr>
            <w:tcW w:w="892" w:type="dxa"/>
          </w:tcPr>
          <w:p>
            <w:pPr>
              <w:pStyle w:val="TableParagraph"/>
              <w:rPr>
                <w:sz w:val="16"/>
              </w:rPr>
            </w:pPr>
          </w:p>
          <w:p>
            <w:pPr>
              <w:pStyle w:val="TableParagraph"/>
              <w:rPr>
                <w:sz w:val="16"/>
              </w:rPr>
            </w:pPr>
          </w:p>
          <w:p>
            <w:pPr>
              <w:pStyle w:val="TableParagraph"/>
              <w:spacing w:before="183"/>
              <w:rPr>
                <w:sz w:val="16"/>
              </w:rPr>
            </w:pPr>
          </w:p>
          <w:p>
            <w:pPr>
              <w:pStyle w:val="TableParagraph"/>
              <w:ind w:left="17"/>
              <w:jc w:val="center"/>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spacing w:before="183"/>
              <w:rPr>
                <w:sz w:val="16"/>
              </w:rPr>
            </w:pPr>
          </w:p>
          <w:p>
            <w:pPr>
              <w:pStyle w:val="TableParagraph"/>
              <w:ind w:left="139"/>
              <w:rPr>
                <w:b/>
                <w:sz w:val="16"/>
              </w:rPr>
            </w:pPr>
            <w:r>
              <w:rPr>
                <w:b/>
                <w:sz w:val="16"/>
              </w:rPr>
              <w:t>80</w:t>
            </w:r>
            <w:r>
              <w:rPr>
                <w:b/>
                <w:spacing w:val="-9"/>
                <w:sz w:val="16"/>
              </w:rPr>
              <w:t> </w:t>
            </w:r>
            <w:r>
              <w:rPr>
                <w:b/>
                <w:spacing w:val="-2"/>
                <w:sz w:val="16"/>
              </w:rPr>
              <w:t>titulaciones</w:t>
            </w:r>
          </w:p>
        </w:tc>
        <w:tc>
          <w:tcPr>
            <w:tcW w:w="1361" w:type="dxa"/>
          </w:tcPr>
          <w:p>
            <w:pPr>
              <w:pStyle w:val="TableParagraph"/>
              <w:rPr>
                <w:sz w:val="16"/>
              </w:rPr>
            </w:pPr>
          </w:p>
          <w:p>
            <w:pPr>
              <w:pStyle w:val="TableParagraph"/>
              <w:rPr>
                <w:sz w:val="16"/>
              </w:rPr>
            </w:pPr>
          </w:p>
          <w:p>
            <w:pPr>
              <w:pStyle w:val="TableParagraph"/>
              <w:spacing w:before="183"/>
              <w:rPr>
                <w:sz w:val="16"/>
              </w:rPr>
            </w:pPr>
          </w:p>
          <w:p>
            <w:pPr>
              <w:pStyle w:val="TableParagraph"/>
              <w:ind w:left="24" w:right="18"/>
              <w:jc w:val="center"/>
              <w:rPr>
                <w:b/>
                <w:sz w:val="16"/>
              </w:rPr>
            </w:pPr>
            <w:r>
              <w:rPr>
                <w:b/>
                <w:sz w:val="16"/>
              </w:rPr>
              <w:t>96</w:t>
            </w:r>
            <w:r>
              <w:rPr>
                <w:b/>
                <w:spacing w:val="-9"/>
                <w:sz w:val="16"/>
              </w:rPr>
              <w:t> </w:t>
            </w:r>
            <w:r>
              <w:rPr>
                <w:b/>
                <w:spacing w:val="-2"/>
                <w:sz w:val="16"/>
              </w:rPr>
              <w:t>titulaciones</w:t>
            </w:r>
          </w:p>
        </w:tc>
        <w:tc>
          <w:tcPr>
            <w:tcW w:w="1181" w:type="dxa"/>
          </w:tcPr>
          <w:p>
            <w:pPr>
              <w:pStyle w:val="TableParagraph"/>
              <w:rPr>
                <w:sz w:val="16"/>
              </w:rPr>
            </w:pPr>
          </w:p>
          <w:p>
            <w:pPr>
              <w:pStyle w:val="TableParagraph"/>
              <w:rPr>
                <w:sz w:val="16"/>
              </w:rPr>
            </w:pPr>
          </w:p>
          <w:p>
            <w:pPr>
              <w:pStyle w:val="TableParagraph"/>
              <w:spacing w:before="183"/>
              <w:rPr>
                <w:sz w:val="16"/>
              </w:rPr>
            </w:pPr>
          </w:p>
          <w:p>
            <w:pPr>
              <w:pStyle w:val="TableParagraph"/>
              <w:ind w:right="48"/>
              <w:jc w:val="right"/>
              <w:rPr>
                <w:b/>
                <w:sz w:val="16"/>
              </w:rPr>
            </w:pPr>
            <w:r>
              <w:rPr>
                <w:b/>
                <w:spacing w:val="-4"/>
                <w:sz w:val="16"/>
              </w:rPr>
              <w:t>120%</w:t>
            </w:r>
          </w:p>
        </w:tc>
        <w:tc>
          <w:tcPr>
            <w:tcW w:w="1109" w:type="dxa"/>
          </w:tcPr>
          <w:p>
            <w:pPr>
              <w:pStyle w:val="TableParagraph"/>
              <w:rPr>
                <w:sz w:val="16"/>
              </w:rPr>
            </w:pPr>
          </w:p>
          <w:p>
            <w:pPr>
              <w:pStyle w:val="TableParagraph"/>
              <w:rPr>
                <w:sz w:val="16"/>
              </w:rPr>
            </w:pPr>
          </w:p>
          <w:p>
            <w:pPr>
              <w:pStyle w:val="TableParagraph"/>
              <w:spacing w:before="183"/>
              <w:rPr>
                <w:sz w:val="16"/>
              </w:rPr>
            </w:pPr>
          </w:p>
          <w:p>
            <w:pPr>
              <w:pStyle w:val="TableParagraph"/>
              <w:ind w:right="50"/>
              <w:jc w:val="right"/>
              <w:rPr>
                <w:sz w:val="16"/>
              </w:rPr>
            </w:pPr>
            <w:r>
              <w:rPr>
                <w:spacing w:val="-5"/>
                <w:sz w:val="16"/>
              </w:rPr>
              <w:t>₡16</w:t>
            </w:r>
          </w:p>
        </w:tc>
        <w:tc>
          <w:tcPr>
            <w:tcW w:w="1109" w:type="dxa"/>
          </w:tcPr>
          <w:p>
            <w:pPr>
              <w:pStyle w:val="TableParagraph"/>
              <w:rPr>
                <w:sz w:val="16"/>
              </w:rPr>
            </w:pPr>
          </w:p>
          <w:p>
            <w:pPr>
              <w:pStyle w:val="TableParagraph"/>
              <w:rPr>
                <w:sz w:val="16"/>
              </w:rPr>
            </w:pPr>
          </w:p>
          <w:p>
            <w:pPr>
              <w:pStyle w:val="TableParagraph"/>
              <w:spacing w:before="183"/>
              <w:rPr>
                <w:sz w:val="16"/>
              </w:rPr>
            </w:pPr>
          </w:p>
          <w:p>
            <w:pPr>
              <w:pStyle w:val="TableParagraph"/>
              <w:ind w:right="49"/>
              <w:jc w:val="right"/>
              <w:rPr>
                <w:sz w:val="16"/>
              </w:rPr>
            </w:pPr>
            <w:r>
              <w:rPr>
                <w:spacing w:val="-5"/>
                <w:sz w:val="16"/>
              </w:rPr>
              <w:t>₡13</w:t>
            </w:r>
          </w:p>
        </w:tc>
        <w:tc>
          <w:tcPr>
            <w:tcW w:w="1304" w:type="dxa"/>
          </w:tcPr>
          <w:p>
            <w:pPr>
              <w:pStyle w:val="TableParagraph"/>
              <w:rPr>
                <w:sz w:val="16"/>
              </w:rPr>
            </w:pPr>
          </w:p>
          <w:p>
            <w:pPr>
              <w:pStyle w:val="TableParagraph"/>
              <w:rPr>
                <w:sz w:val="16"/>
              </w:rPr>
            </w:pPr>
          </w:p>
          <w:p>
            <w:pPr>
              <w:pStyle w:val="TableParagraph"/>
              <w:spacing w:before="183"/>
              <w:rPr>
                <w:sz w:val="16"/>
              </w:rPr>
            </w:pPr>
          </w:p>
          <w:p>
            <w:pPr>
              <w:pStyle w:val="TableParagraph"/>
              <w:ind w:right="56"/>
              <w:jc w:val="right"/>
              <w:rPr>
                <w:sz w:val="16"/>
              </w:rPr>
            </w:pPr>
            <w:r>
              <w:rPr>
                <w:spacing w:val="-5"/>
                <w:sz w:val="16"/>
              </w:rPr>
              <w:t>79%</w:t>
            </w:r>
          </w:p>
        </w:tc>
        <w:tc>
          <w:tcPr>
            <w:tcW w:w="1361" w:type="dxa"/>
          </w:tcPr>
          <w:p>
            <w:pPr>
              <w:pStyle w:val="TableParagraph"/>
              <w:spacing w:before="1"/>
              <w:ind w:left="68" w:right="169"/>
              <w:rPr>
                <w:sz w:val="16"/>
              </w:rPr>
            </w:pPr>
            <w:r>
              <w:rPr>
                <w:spacing w:val="-2"/>
                <w:sz w:val="16"/>
              </w:rPr>
              <w:t>Ejecución </w:t>
            </w:r>
            <w:r>
              <w:rPr>
                <w:sz w:val="16"/>
              </w:rPr>
              <w:t>eficiente</w:t>
            </w:r>
            <w:r>
              <w:rPr>
                <w:spacing w:val="-2"/>
                <w:sz w:val="16"/>
              </w:rPr>
              <w:t> </w:t>
            </w:r>
            <w:r>
              <w:rPr>
                <w:sz w:val="16"/>
              </w:rPr>
              <w:t>y eficaz,</w:t>
            </w:r>
            <w:r>
              <w:rPr>
                <w:spacing w:val="-5"/>
                <w:sz w:val="16"/>
              </w:rPr>
              <w:t> </w:t>
            </w:r>
            <w:r>
              <w:rPr>
                <w:sz w:val="16"/>
              </w:rPr>
              <w:t>se</w:t>
            </w:r>
            <w:r>
              <w:rPr>
                <w:spacing w:val="-6"/>
                <w:sz w:val="16"/>
              </w:rPr>
              <w:t> </w:t>
            </w:r>
            <w:r>
              <w:rPr>
                <w:sz w:val="16"/>
              </w:rPr>
              <w:t>logra superar</w:t>
            </w:r>
            <w:r>
              <w:rPr>
                <w:spacing w:val="-12"/>
                <w:sz w:val="16"/>
              </w:rPr>
              <w:t> </w:t>
            </w:r>
            <w:r>
              <w:rPr>
                <w:sz w:val="16"/>
              </w:rPr>
              <w:t>la</w:t>
            </w:r>
            <w:r>
              <w:rPr>
                <w:spacing w:val="-11"/>
                <w:sz w:val="16"/>
              </w:rPr>
              <w:t> </w:t>
            </w:r>
            <w:r>
              <w:rPr>
                <w:sz w:val="16"/>
              </w:rPr>
              <w:t>meta porque</w:t>
            </w:r>
            <w:r>
              <w:rPr>
                <w:spacing w:val="-2"/>
                <w:sz w:val="16"/>
              </w:rPr>
              <w:t> </w:t>
            </w:r>
            <w:r>
              <w:rPr>
                <w:sz w:val="16"/>
              </w:rPr>
              <w:t>se </w:t>
            </w:r>
            <w:r>
              <w:rPr>
                <w:spacing w:val="-2"/>
                <w:sz w:val="16"/>
              </w:rPr>
              <w:t>lograron titulaciones</w:t>
            </w:r>
            <w:r>
              <w:rPr>
                <w:spacing w:val="6"/>
                <w:sz w:val="16"/>
              </w:rPr>
              <w:t> </w:t>
            </w:r>
            <w:r>
              <w:rPr>
                <w:spacing w:val="-5"/>
                <w:sz w:val="16"/>
              </w:rPr>
              <w:t>con</w:t>
            </w:r>
          </w:p>
          <w:p>
            <w:pPr>
              <w:pStyle w:val="TableParagraph"/>
              <w:spacing w:line="180" w:lineRule="exact"/>
              <w:ind w:left="68" w:right="133"/>
              <w:rPr>
                <w:sz w:val="16"/>
              </w:rPr>
            </w:pPr>
            <w:r>
              <w:rPr>
                <w:sz w:val="16"/>
              </w:rPr>
              <w:t>recurso</w:t>
            </w:r>
            <w:r>
              <w:rPr>
                <w:spacing w:val="-2"/>
                <w:sz w:val="16"/>
              </w:rPr>
              <w:t> </w:t>
            </w:r>
            <w:r>
              <w:rPr>
                <w:sz w:val="16"/>
              </w:rPr>
              <w:t>interno de</w:t>
            </w:r>
            <w:r>
              <w:rPr>
                <w:spacing w:val="-12"/>
                <w:sz w:val="16"/>
              </w:rPr>
              <w:t> </w:t>
            </w:r>
            <w:r>
              <w:rPr>
                <w:sz w:val="16"/>
              </w:rPr>
              <w:t>la</w:t>
            </w:r>
            <w:r>
              <w:rPr>
                <w:spacing w:val="-11"/>
                <w:sz w:val="16"/>
              </w:rPr>
              <w:t> </w:t>
            </w:r>
            <w:r>
              <w:rPr>
                <w:sz w:val="16"/>
              </w:rPr>
              <w:t>institución.</w:t>
            </w:r>
          </w:p>
        </w:tc>
      </w:tr>
      <w:tr>
        <w:trPr>
          <w:trHeight w:val="3327" w:hRule="atLeast"/>
        </w:trPr>
        <w:tc>
          <w:tcPr>
            <w:tcW w:w="972" w:type="dxa"/>
            <w:vMerge/>
            <w:tcBorders>
              <w:top w:val="nil"/>
            </w:tcBorders>
          </w:tcPr>
          <w:p>
            <w:pPr>
              <w:rPr>
                <w:sz w:val="2"/>
                <w:szCs w:val="2"/>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line="244" w:lineRule="auto"/>
              <w:ind w:left="72" w:right="61"/>
              <w:rPr>
                <w:sz w:val="16"/>
              </w:rPr>
            </w:pPr>
            <w:r>
              <w:rPr>
                <w:sz w:val="16"/>
              </w:rPr>
              <w:t>Paquetes</w:t>
            </w:r>
            <w:r>
              <w:rPr>
                <w:spacing w:val="-12"/>
                <w:sz w:val="16"/>
              </w:rPr>
              <w:t> </w:t>
            </w:r>
            <w:r>
              <w:rPr>
                <w:sz w:val="16"/>
              </w:rPr>
              <w:t>de</w:t>
            </w:r>
            <w:r>
              <w:rPr>
                <w:spacing w:val="-11"/>
                <w:sz w:val="16"/>
              </w:rPr>
              <w:t> </w:t>
            </w:r>
            <w:r>
              <w:rPr>
                <w:sz w:val="16"/>
              </w:rPr>
              <w:t>implementos </w:t>
            </w:r>
            <w:r>
              <w:rPr>
                <w:spacing w:val="-2"/>
                <w:sz w:val="16"/>
              </w:rPr>
              <w:t>escolares</w:t>
            </w:r>
          </w:p>
        </w:tc>
        <w:tc>
          <w:tcPr>
            <w:tcW w:w="9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line="244" w:lineRule="auto"/>
              <w:ind w:left="72" w:right="48"/>
              <w:rPr>
                <w:sz w:val="16"/>
              </w:rPr>
            </w:pPr>
            <w:r>
              <w:rPr>
                <w:spacing w:val="-2"/>
                <w:sz w:val="16"/>
              </w:rPr>
              <w:t>Centros educativos</w:t>
            </w:r>
          </w:p>
        </w:tc>
        <w:tc>
          <w:tcPr>
            <w:tcW w:w="1368" w:type="dxa"/>
          </w:tcPr>
          <w:p>
            <w:pPr>
              <w:pStyle w:val="TableParagraph"/>
              <w:rPr>
                <w:sz w:val="16"/>
              </w:rPr>
            </w:pPr>
          </w:p>
          <w:p>
            <w:pPr>
              <w:pStyle w:val="TableParagraph"/>
              <w:rPr>
                <w:sz w:val="16"/>
              </w:rPr>
            </w:pPr>
          </w:p>
          <w:p>
            <w:pPr>
              <w:pStyle w:val="TableParagraph"/>
              <w:rPr>
                <w:sz w:val="16"/>
              </w:rPr>
            </w:pPr>
          </w:p>
          <w:p>
            <w:pPr>
              <w:pStyle w:val="TableParagraph"/>
              <w:spacing w:before="6"/>
              <w:rPr>
                <w:sz w:val="16"/>
              </w:rPr>
            </w:pPr>
          </w:p>
          <w:p>
            <w:pPr>
              <w:pStyle w:val="TableParagraph"/>
              <w:spacing w:before="1"/>
              <w:ind w:left="72" w:right="62"/>
              <w:rPr>
                <w:sz w:val="16"/>
              </w:rPr>
            </w:pPr>
            <w:r>
              <w:rPr>
                <w:sz w:val="16"/>
              </w:rPr>
              <w:t>Cantidad</w:t>
            </w:r>
            <w:r>
              <w:rPr>
                <w:spacing w:val="-2"/>
                <w:sz w:val="16"/>
              </w:rPr>
              <w:t> </w:t>
            </w:r>
            <w:r>
              <w:rPr>
                <w:sz w:val="16"/>
              </w:rPr>
              <w:t>de </w:t>
            </w:r>
            <w:r>
              <w:rPr>
                <w:spacing w:val="-2"/>
                <w:sz w:val="16"/>
              </w:rPr>
              <w:t>centros </w:t>
            </w:r>
            <w:r>
              <w:rPr>
                <w:sz w:val="16"/>
              </w:rPr>
              <w:t>educativos con paquetes de cuadernos e </w:t>
            </w:r>
            <w:r>
              <w:rPr>
                <w:spacing w:val="-2"/>
                <w:sz w:val="16"/>
              </w:rPr>
              <w:t>implementos </w:t>
            </w:r>
            <w:r>
              <w:rPr>
                <w:sz w:val="16"/>
              </w:rPr>
              <w:t>escolares para ser</w:t>
            </w:r>
            <w:r>
              <w:rPr>
                <w:spacing w:val="-12"/>
                <w:sz w:val="16"/>
              </w:rPr>
              <w:t> </w:t>
            </w:r>
            <w:r>
              <w:rPr>
                <w:sz w:val="16"/>
              </w:rPr>
              <w:t>entregados</w:t>
            </w:r>
            <w:r>
              <w:rPr>
                <w:spacing w:val="-11"/>
                <w:sz w:val="16"/>
              </w:rPr>
              <w:t> </w:t>
            </w:r>
            <w:r>
              <w:rPr>
                <w:sz w:val="16"/>
              </w:rPr>
              <w:t>a </w:t>
            </w:r>
            <w:r>
              <w:rPr>
                <w:spacing w:val="-2"/>
                <w:sz w:val="16"/>
              </w:rPr>
              <w:t>personas estudiantes</w:t>
            </w:r>
          </w:p>
        </w:tc>
        <w:tc>
          <w:tcPr>
            <w:tcW w:w="8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9"/>
              <w:rPr>
                <w:sz w:val="16"/>
              </w:rPr>
            </w:pPr>
          </w:p>
          <w:p>
            <w:pPr>
              <w:pStyle w:val="TableParagraph"/>
              <w:ind w:left="17"/>
              <w:jc w:val="center"/>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
              <w:rPr>
                <w:sz w:val="16"/>
              </w:rPr>
            </w:pPr>
          </w:p>
          <w:p>
            <w:pPr>
              <w:pStyle w:val="TableParagraph"/>
              <w:ind w:left="30"/>
              <w:jc w:val="center"/>
              <w:rPr>
                <w:b/>
                <w:sz w:val="16"/>
              </w:rPr>
            </w:pPr>
            <w:r>
              <w:rPr>
                <w:b/>
                <w:spacing w:val="-2"/>
                <w:sz w:val="16"/>
              </w:rPr>
              <w:t>3000/</w:t>
            </w:r>
            <w:r>
              <w:rPr>
                <w:b/>
                <w:spacing w:val="-10"/>
                <w:sz w:val="16"/>
              </w:rPr>
              <w:t> </w:t>
            </w:r>
            <w:r>
              <w:rPr>
                <w:b/>
                <w:spacing w:val="-2"/>
                <w:sz w:val="16"/>
              </w:rPr>
              <w:t>Centros educativos/ 198000</w:t>
            </w:r>
          </w:p>
          <w:p>
            <w:pPr>
              <w:pStyle w:val="TableParagraph"/>
              <w:spacing w:line="180" w:lineRule="exact"/>
              <w:ind w:left="30" w:right="16"/>
              <w:jc w:val="center"/>
              <w:rPr>
                <w:b/>
                <w:sz w:val="16"/>
              </w:rPr>
            </w:pPr>
            <w:r>
              <w:rPr>
                <w:b/>
                <w:spacing w:val="-2"/>
                <w:sz w:val="16"/>
              </w:rPr>
              <w:t>paquetes</w:t>
            </w:r>
          </w:p>
        </w:tc>
        <w:tc>
          <w:tcPr>
            <w:tcW w:w="13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
              <w:rPr>
                <w:sz w:val="16"/>
              </w:rPr>
            </w:pPr>
          </w:p>
          <w:p>
            <w:pPr>
              <w:pStyle w:val="TableParagraph"/>
              <w:ind w:left="24"/>
              <w:jc w:val="center"/>
              <w:rPr>
                <w:b/>
                <w:sz w:val="16"/>
              </w:rPr>
            </w:pPr>
            <w:r>
              <w:rPr>
                <w:b/>
                <w:spacing w:val="-2"/>
                <w:sz w:val="16"/>
              </w:rPr>
              <w:t>3672</w:t>
            </w:r>
            <w:r>
              <w:rPr>
                <w:b/>
                <w:spacing w:val="-10"/>
                <w:sz w:val="16"/>
              </w:rPr>
              <w:t> </w:t>
            </w:r>
            <w:r>
              <w:rPr>
                <w:b/>
                <w:spacing w:val="-2"/>
                <w:sz w:val="16"/>
              </w:rPr>
              <w:t>centros </w:t>
            </w:r>
            <w:r>
              <w:rPr>
                <w:b/>
                <w:sz w:val="16"/>
              </w:rPr>
              <w:t>educativos</w:t>
            </w:r>
            <w:r>
              <w:rPr>
                <w:b/>
                <w:spacing w:val="-2"/>
                <w:sz w:val="16"/>
              </w:rPr>
              <w:t> </w:t>
            </w:r>
            <w:r>
              <w:rPr>
                <w:b/>
                <w:sz w:val="16"/>
              </w:rPr>
              <w:t>/ </w:t>
            </w:r>
            <w:r>
              <w:rPr>
                <w:b/>
                <w:spacing w:val="-2"/>
                <w:sz w:val="16"/>
              </w:rPr>
              <w:t>198000</w:t>
            </w:r>
          </w:p>
          <w:p>
            <w:pPr>
              <w:pStyle w:val="TableParagraph"/>
              <w:spacing w:line="180" w:lineRule="exact"/>
              <w:ind w:left="24" w:right="18"/>
              <w:jc w:val="center"/>
              <w:rPr>
                <w:b/>
                <w:sz w:val="16"/>
              </w:rPr>
            </w:pPr>
            <w:r>
              <w:rPr>
                <w:b/>
                <w:spacing w:val="-2"/>
                <w:sz w:val="16"/>
              </w:rPr>
              <w:t>paquetes</w:t>
            </w:r>
          </w:p>
        </w:tc>
        <w:tc>
          <w:tcPr>
            <w:tcW w:w="118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9"/>
              <w:rPr>
                <w:sz w:val="16"/>
              </w:rPr>
            </w:pPr>
          </w:p>
          <w:p>
            <w:pPr>
              <w:pStyle w:val="TableParagraph"/>
              <w:ind w:right="48"/>
              <w:jc w:val="right"/>
              <w:rPr>
                <w:b/>
                <w:sz w:val="16"/>
              </w:rPr>
            </w:pPr>
            <w:r>
              <w:rPr>
                <w:b/>
                <w:spacing w:val="-4"/>
                <w:sz w:val="16"/>
              </w:rPr>
              <w:t>122%</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9"/>
              <w:rPr>
                <w:sz w:val="16"/>
              </w:rPr>
            </w:pPr>
          </w:p>
          <w:p>
            <w:pPr>
              <w:pStyle w:val="TableParagraph"/>
              <w:ind w:right="50"/>
              <w:jc w:val="right"/>
              <w:rPr>
                <w:sz w:val="16"/>
              </w:rPr>
            </w:pPr>
            <w:r>
              <w:rPr>
                <w:sz w:val="16"/>
              </w:rPr>
              <w:t>₡1</w:t>
            </w:r>
            <w:r>
              <w:rPr>
                <w:spacing w:val="-6"/>
                <w:sz w:val="16"/>
              </w:rPr>
              <w:t> </w:t>
            </w:r>
            <w:r>
              <w:rPr>
                <w:spacing w:val="-5"/>
                <w:sz w:val="16"/>
              </w:rPr>
              <w:t>612</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9"/>
              <w:rPr>
                <w:sz w:val="16"/>
              </w:rPr>
            </w:pPr>
          </w:p>
          <w:p>
            <w:pPr>
              <w:pStyle w:val="TableParagraph"/>
              <w:ind w:right="49"/>
              <w:jc w:val="right"/>
              <w:rPr>
                <w:sz w:val="16"/>
              </w:rPr>
            </w:pPr>
            <w:r>
              <w:rPr>
                <w:sz w:val="16"/>
              </w:rPr>
              <w:t>₡1</w:t>
            </w:r>
            <w:r>
              <w:rPr>
                <w:spacing w:val="-6"/>
                <w:sz w:val="16"/>
              </w:rPr>
              <w:t> </w:t>
            </w:r>
            <w:r>
              <w:rPr>
                <w:spacing w:val="-5"/>
                <w:sz w:val="16"/>
              </w:rPr>
              <w:t>612</w:t>
            </w:r>
          </w:p>
        </w:tc>
        <w:tc>
          <w:tcPr>
            <w:tcW w:w="13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9"/>
              <w:rPr>
                <w:sz w:val="16"/>
              </w:rPr>
            </w:pPr>
          </w:p>
          <w:p>
            <w:pPr>
              <w:pStyle w:val="TableParagraph"/>
              <w:ind w:right="63"/>
              <w:jc w:val="right"/>
              <w:rPr>
                <w:sz w:val="16"/>
              </w:rPr>
            </w:pPr>
            <w:r>
              <w:rPr>
                <w:spacing w:val="-2"/>
                <w:sz w:val="16"/>
              </w:rPr>
              <w:t>a100%</w:t>
            </w:r>
          </w:p>
        </w:tc>
        <w:tc>
          <w:tcPr>
            <w:tcW w:w="1361" w:type="dxa"/>
          </w:tcPr>
          <w:p>
            <w:pPr>
              <w:pStyle w:val="TableParagraph"/>
              <w:spacing w:before="8"/>
              <w:ind w:left="68" w:right="108"/>
              <w:rPr>
                <w:sz w:val="16"/>
              </w:rPr>
            </w:pPr>
            <w:r>
              <w:rPr>
                <w:spacing w:val="-2"/>
                <w:sz w:val="16"/>
              </w:rPr>
              <w:t>Ejecución</w:t>
            </w:r>
            <w:r>
              <w:rPr>
                <w:spacing w:val="-10"/>
                <w:sz w:val="16"/>
              </w:rPr>
              <w:t> </w:t>
            </w:r>
            <w:r>
              <w:rPr>
                <w:spacing w:val="-2"/>
                <w:sz w:val="16"/>
              </w:rPr>
              <w:t>según </w:t>
            </w:r>
            <w:r>
              <w:rPr>
                <w:sz w:val="16"/>
              </w:rPr>
              <w:t>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2"/>
                <w:sz w:val="16"/>
              </w:rPr>
              <w:t> </w:t>
            </w:r>
            <w:r>
              <w:rPr>
                <w:sz w:val="16"/>
              </w:rPr>
              <w:t>y eficaz. Se muestra una sobre</w:t>
            </w:r>
            <w:r>
              <w:rPr>
                <w:spacing w:val="-2"/>
                <w:sz w:val="16"/>
              </w:rPr>
              <w:t> </w:t>
            </w:r>
            <w:r>
              <w:rPr>
                <w:sz w:val="16"/>
              </w:rPr>
              <w:t>ejecución de la meta debido a que</w:t>
            </w:r>
          </w:p>
          <w:p>
            <w:pPr>
              <w:pStyle w:val="TableParagraph"/>
              <w:ind w:left="68" w:right="64"/>
              <w:rPr>
                <w:sz w:val="16"/>
              </w:rPr>
            </w:pPr>
            <w:r>
              <w:rPr>
                <w:sz w:val="16"/>
              </w:rPr>
              <w:t>correos</w:t>
            </w:r>
            <w:r>
              <w:rPr>
                <w:spacing w:val="-12"/>
                <w:sz w:val="16"/>
              </w:rPr>
              <w:t> </w:t>
            </w:r>
            <w:r>
              <w:rPr>
                <w:sz w:val="16"/>
              </w:rPr>
              <w:t>de</w:t>
            </w:r>
            <w:r>
              <w:rPr>
                <w:spacing w:val="-11"/>
                <w:sz w:val="16"/>
              </w:rPr>
              <w:t> </w:t>
            </w:r>
            <w:r>
              <w:rPr>
                <w:sz w:val="16"/>
              </w:rPr>
              <w:t>Costa Rica reporta de </w:t>
            </w:r>
            <w:r>
              <w:rPr>
                <w:spacing w:val="-2"/>
                <w:sz w:val="16"/>
              </w:rPr>
              <w:t>manera</w:t>
            </w:r>
            <w:r>
              <w:rPr>
                <w:spacing w:val="40"/>
                <w:sz w:val="16"/>
              </w:rPr>
              <w:t> </w:t>
            </w:r>
            <w:r>
              <w:rPr>
                <w:spacing w:val="-2"/>
                <w:sz w:val="16"/>
              </w:rPr>
              <w:t>dublicada</w:t>
            </w:r>
            <w:r>
              <w:rPr>
                <w:spacing w:val="40"/>
                <w:sz w:val="16"/>
              </w:rPr>
              <w:t> </w:t>
            </w:r>
            <w:r>
              <w:rPr>
                <w:sz w:val="16"/>
              </w:rPr>
              <w:t>cuando</w:t>
            </w:r>
            <w:r>
              <w:rPr>
                <w:spacing w:val="-2"/>
                <w:sz w:val="16"/>
              </w:rPr>
              <w:t> </w:t>
            </w:r>
            <w:r>
              <w:rPr>
                <w:sz w:val="16"/>
              </w:rPr>
              <w:t>tiene</w:t>
            </w:r>
            <w:r>
              <w:rPr>
                <w:spacing w:val="40"/>
                <w:sz w:val="16"/>
              </w:rPr>
              <w:t> </w:t>
            </w:r>
            <w:r>
              <w:rPr>
                <w:sz w:val="16"/>
              </w:rPr>
              <w:t>que</w:t>
            </w:r>
            <w:r>
              <w:rPr>
                <w:spacing w:val="-7"/>
                <w:sz w:val="16"/>
              </w:rPr>
              <w:t> </w:t>
            </w:r>
            <w:r>
              <w:rPr>
                <w:sz w:val="16"/>
              </w:rPr>
              <w:t>recolocar</w:t>
            </w:r>
            <w:r>
              <w:rPr>
                <w:spacing w:val="-12"/>
                <w:sz w:val="16"/>
              </w:rPr>
              <w:t> </w:t>
            </w:r>
            <w:r>
              <w:rPr>
                <w:sz w:val="16"/>
              </w:rPr>
              <w:t>un</w:t>
            </w:r>
          </w:p>
          <w:p>
            <w:pPr>
              <w:pStyle w:val="TableParagraph"/>
              <w:spacing w:line="180" w:lineRule="exact"/>
              <w:ind w:left="68"/>
              <w:rPr>
                <w:sz w:val="16"/>
              </w:rPr>
            </w:pPr>
            <w:r>
              <w:rPr>
                <w:sz w:val="16"/>
              </w:rPr>
              <w:t>paquete en otro </w:t>
            </w:r>
            <w:r>
              <w:rPr>
                <w:spacing w:val="-2"/>
                <w:sz w:val="16"/>
              </w:rPr>
              <w:t>centro</w:t>
            </w:r>
            <w:r>
              <w:rPr>
                <w:spacing w:val="-10"/>
                <w:sz w:val="16"/>
              </w:rPr>
              <w:t> </w:t>
            </w:r>
            <w:r>
              <w:rPr>
                <w:spacing w:val="-2"/>
                <w:sz w:val="16"/>
              </w:rPr>
              <w:t>educativo.</w:t>
            </w:r>
          </w:p>
        </w:tc>
      </w:tr>
    </w:tbl>
    <w:p>
      <w:pPr>
        <w:pStyle w:val="TableParagraph"/>
        <w:spacing w:after="0" w:line="180" w:lineRule="exact"/>
        <w:rPr>
          <w:sz w:val="16"/>
        </w:rPr>
        <w:sectPr>
          <w:pgSz w:w="15840" w:h="12240" w:orient="landscape"/>
          <w:pgMar w:header="0" w:footer="744" w:top="1380" w:bottom="940" w:left="360" w:right="360"/>
        </w:sectPr>
      </w:pPr>
    </w:p>
    <w:p>
      <w:pPr>
        <w:pStyle w:val="BodyText"/>
        <w:spacing w:before="4"/>
        <w:rPr>
          <w:sz w:val="3"/>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8"/>
        <w:gridCol w:w="1989"/>
        <w:gridCol w:w="904"/>
        <w:gridCol w:w="1365"/>
        <w:gridCol w:w="893"/>
        <w:gridCol w:w="1384"/>
        <w:gridCol w:w="1362"/>
        <w:gridCol w:w="1182"/>
        <w:gridCol w:w="1110"/>
        <w:gridCol w:w="1110"/>
        <w:gridCol w:w="1301"/>
        <w:gridCol w:w="1365"/>
      </w:tblGrid>
      <w:tr>
        <w:trPr>
          <w:trHeight w:val="316" w:hRule="atLeast"/>
        </w:trPr>
        <w:tc>
          <w:tcPr>
            <w:tcW w:w="978" w:type="dxa"/>
            <w:vMerge w:val="restart"/>
            <w:tcBorders>
              <w:bottom w:val="nil"/>
            </w:tcBorders>
            <w:shd w:val="clear" w:color="auto" w:fill="1F3863"/>
          </w:tcPr>
          <w:p>
            <w:pPr>
              <w:pStyle w:val="TableParagraph"/>
              <w:rPr>
                <w:sz w:val="16"/>
              </w:rPr>
            </w:pPr>
          </w:p>
          <w:p>
            <w:pPr>
              <w:pStyle w:val="TableParagraph"/>
              <w:spacing w:before="79"/>
              <w:rPr>
                <w:sz w:val="16"/>
              </w:rPr>
            </w:pPr>
          </w:p>
          <w:p>
            <w:pPr>
              <w:pStyle w:val="TableParagraph"/>
              <w:ind w:left="114"/>
              <w:rPr>
                <w:b/>
                <w:sz w:val="16"/>
              </w:rPr>
            </w:pPr>
            <w:r>
              <w:rPr>
                <w:b/>
                <w:color w:val="FFFFFF"/>
                <w:spacing w:val="-2"/>
                <w:sz w:val="16"/>
              </w:rPr>
              <w:t>Programa</w:t>
            </w:r>
          </w:p>
        </w:tc>
        <w:tc>
          <w:tcPr>
            <w:tcW w:w="1989" w:type="dxa"/>
            <w:vMerge w:val="restart"/>
            <w:shd w:val="clear" w:color="auto" w:fill="1F3863"/>
          </w:tcPr>
          <w:p>
            <w:pPr>
              <w:pStyle w:val="TableParagraph"/>
              <w:rPr>
                <w:sz w:val="16"/>
              </w:rPr>
            </w:pPr>
          </w:p>
          <w:p>
            <w:pPr>
              <w:pStyle w:val="TableParagraph"/>
              <w:spacing w:before="79"/>
              <w:rPr>
                <w:sz w:val="16"/>
              </w:rPr>
            </w:pPr>
          </w:p>
          <w:p>
            <w:pPr>
              <w:pStyle w:val="TableParagraph"/>
              <w:ind w:left="231"/>
              <w:rPr>
                <w:b/>
                <w:sz w:val="16"/>
              </w:rPr>
            </w:pPr>
            <w:r>
              <w:rPr>
                <w:b/>
                <w:color w:val="FFFFFF"/>
                <w:sz w:val="16"/>
              </w:rPr>
              <w:t>Producto</w:t>
            </w:r>
            <w:r>
              <w:rPr>
                <w:b/>
                <w:color w:val="FFFFFF"/>
                <w:spacing w:val="-12"/>
                <w:sz w:val="16"/>
              </w:rPr>
              <w:t> </w:t>
            </w:r>
            <w:r>
              <w:rPr>
                <w:b/>
                <w:color w:val="FFFFFF"/>
                <w:spacing w:val="-2"/>
                <w:sz w:val="16"/>
              </w:rPr>
              <w:t>/Beneficio</w:t>
            </w:r>
          </w:p>
        </w:tc>
        <w:tc>
          <w:tcPr>
            <w:tcW w:w="904" w:type="dxa"/>
            <w:vMerge w:val="restart"/>
            <w:shd w:val="clear" w:color="auto" w:fill="1F3863"/>
          </w:tcPr>
          <w:p>
            <w:pPr>
              <w:pStyle w:val="TableParagraph"/>
              <w:spacing w:before="76"/>
              <w:rPr>
                <w:sz w:val="16"/>
              </w:rPr>
            </w:pPr>
          </w:p>
          <w:p>
            <w:pPr>
              <w:pStyle w:val="TableParagraph"/>
              <w:ind w:left="180" w:right="149" w:firstLine="21"/>
              <w:jc w:val="center"/>
              <w:rPr>
                <w:b/>
                <w:sz w:val="16"/>
              </w:rPr>
            </w:pPr>
            <w:r>
              <w:rPr>
                <w:b/>
                <w:color w:val="FFFFFF"/>
                <w:spacing w:val="-4"/>
                <w:sz w:val="16"/>
              </w:rPr>
              <w:t>Unidad </w:t>
            </w:r>
            <w:r>
              <w:rPr>
                <w:b/>
                <w:color w:val="FFFFFF"/>
                <w:spacing w:val="-6"/>
                <w:sz w:val="16"/>
              </w:rPr>
              <w:t>de</w:t>
            </w:r>
            <w:r>
              <w:rPr>
                <w:b/>
                <w:color w:val="FFFFFF"/>
                <w:spacing w:val="-2"/>
                <w:sz w:val="16"/>
              </w:rPr>
              <w:t> Medida</w:t>
            </w:r>
          </w:p>
        </w:tc>
        <w:tc>
          <w:tcPr>
            <w:tcW w:w="1365" w:type="dxa"/>
            <w:shd w:val="clear" w:color="auto" w:fill="1F3863"/>
          </w:tcPr>
          <w:p>
            <w:pPr>
              <w:pStyle w:val="TableParagraph"/>
              <w:rPr>
                <w:rFonts w:ascii="Times New Roman"/>
                <w:sz w:val="14"/>
              </w:rPr>
            </w:pPr>
          </w:p>
        </w:tc>
        <w:tc>
          <w:tcPr>
            <w:tcW w:w="4821" w:type="dxa"/>
            <w:gridSpan w:val="4"/>
            <w:shd w:val="clear" w:color="auto" w:fill="1F3863"/>
          </w:tcPr>
          <w:p>
            <w:pPr>
              <w:pStyle w:val="TableParagraph"/>
              <w:spacing w:before="65"/>
              <w:ind w:left="7"/>
              <w:jc w:val="center"/>
              <w:rPr>
                <w:b/>
                <w:sz w:val="16"/>
              </w:rPr>
            </w:pPr>
            <w:r>
              <w:rPr>
                <w:b/>
                <w:color w:val="FFFFFF"/>
                <w:spacing w:val="-4"/>
                <w:sz w:val="16"/>
              </w:rPr>
              <w:t>Meta</w:t>
            </w:r>
          </w:p>
        </w:tc>
        <w:tc>
          <w:tcPr>
            <w:tcW w:w="3521" w:type="dxa"/>
            <w:gridSpan w:val="3"/>
            <w:shd w:val="clear" w:color="auto" w:fill="1F3863"/>
          </w:tcPr>
          <w:p>
            <w:pPr>
              <w:pStyle w:val="TableParagraph"/>
              <w:spacing w:before="65"/>
              <w:ind w:left="488"/>
              <w:rPr>
                <w:b/>
                <w:sz w:val="16"/>
              </w:rPr>
            </w:pPr>
            <w:r>
              <w:rPr>
                <w:b/>
                <w:color w:val="FFFFFF"/>
                <w:sz w:val="16"/>
              </w:rPr>
              <w:t>Recursos</w:t>
            </w:r>
            <w:r>
              <w:rPr>
                <w:b/>
                <w:color w:val="FFFFFF"/>
                <w:spacing w:val="-2"/>
                <w:sz w:val="16"/>
              </w:rPr>
              <w:t> </w:t>
            </w:r>
            <w:r>
              <w:rPr>
                <w:b/>
                <w:color w:val="FFFFFF"/>
                <w:sz w:val="16"/>
              </w:rPr>
              <w:t>en</w:t>
            </w:r>
            <w:r>
              <w:rPr>
                <w:b/>
                <w:color w:val="FFFFFF"/>
                <w:spacing w:val="-3"/>
                <w:sz w:val="16"/>
              </w:rPr>
              <w:t> </w:t>
            </w:r>
            <w:r>
              <w:rPr>
                <w:b/>
                <w:color w:val="FFFFFF"/>
                <w:sz w:val="16"/>
              </w:rPr>
              <w:t>millones</w:t>
            </w:r>
            <w:r>
              <w:rPr>
                <w:b/>
                <w:color w:val="FFFFFF"/>
                <w:spacing w:val="-8"/>
                <w:sz w:val="16"/>
              </w:rPr>
              <w:t> </w:t>
            </w:r>
            <w:r>
              <w:rPr>
                <w:b/>
                <w:color w:val="FFFFFF"/>
                <w:sz w:val="16"/>
              </w:rPr>
              <w:t>de</w:t>
            </w:r>
            <w:r>
              <w:rPr>
                <w:b/>
                <w:color w:val="FFFFFF"/>
                <w:spacing w:val="-7"/>
                <w:sz w:val="16"/>
              </w:rPr>
              <w:t> </w:t>
            </w:r>
            <w:r>
              <w:rPr>
                <w:b/>
                <w:color w:val="FFFFFF"/>
                <w:spacing w:val="-2"/>
                <w:sz w:val="16"/>
              </w:rPr>
              <w:t>colones</w:t>
            </w:r>
          </w:p>
        </w:tc>
        <w:tc>
          <w:tcPr>
            <w:tcW w:w="1365" w:type="dxa"/>
            <w:vMerge w:val="restart"/>
            <w:shd w:val="clear" w:color="auto" w:fill="1F3863"/>
          </w:tcPr>
          <w:p>
            <w:pPr>
              <w:pStyle w:val="TableParagraph"/>
              <w:rPr>
                <w:sz w:val="16"/>
              </w:rPr>
            </w:pPr>
          </w:p>
          <w:p>
            <w:pPr>
              <w:pStyle w:val="TableParagraph"/>
              <w:spacing w:before="79"/>
              <w:rPr>
                <w:sz w:val="16"/>
              </w:rPr>
            </w:pPr>
          </w:p>
          <w:p>
            <w:pPr>
              <w:pStyle w:val="TableParagraph"/>
              <w:ind w:left="64"/>
              <w:rPr>
                <w:b/>
                <w:sz w:val="16"/>
              </w:rPr>
            </w:pPr>
            <w:r>
              <w:rPr>
                <w:b/>
                <w:color w:val="FFFFFF"/>
                <w:spacing w:val="-2"/>
                <w:sz w:val="16"/>
              </w:rPr>
              <w:t>Observaciones</w:t>
            </w:r>
          </w:p>
        </w:tc>
      </w:tr>
      <w:tr>
        <w:trPr>
          <w:trHeight w:val="741" w:hRule="atLeast"/>
        </w:trPr>
        <w:tc>
          <w:tcPr>
            <w:tcW w:w="978" w:type="dxa"/>
            <w:vMerge/>
            <w:tcBorders>
              <w:top w:val="nil"/>
              <w:bottom w:val="nil"/>
            </w:tcBorders>
            <w:shd w:val="clear" w:color="auto" w:fill="1F3863"/>
          </w:tcPr>
          <w:p>
            <w:pPr>
              <w:rPr>
                <w:sz w:val="2"/>
                <w:szCs w:val="2"/>
              </w:rPr>
            </w:pPr>
          </w:p>
        </w:tc>
        <w:tc>
          <w:tcPr>
            <w:tcW w:w="1989" w:type="dxa"/>
            <w:vMerge/>
            <w:tcBorders>
              <w:top w:val="nil"/>
            </w:tcBorders>
            <w:shd w:val="clear" w:color="auto" w:fill="1F3863"/>
          </w:tcPr>
          <w:p>
            <w:pPr>
              <w:rPr>
                <w:sz w:val="2"/>
                <w:szCs w:val="2"/>
              </w:rPr>
            </w:pPr>
          </w:p>
        </w:tc>
        <w:tc>
          <w:tcPr>
            <w:tcW w:w="904" w:type="dxa"/>
            <w:vMerge/>
            <w:tcBorders>
              <w:top w:val="nil"/>
            </w:tcBorders>
            <w:shd w:val="clear" w:color="auto" w:fill="1F3863"/>
          </w:tcPr>
          <w:p>
            <w:pPr>
              <w:rPr>
                <w:sz w:val="2"/>
                <w:szCs w:val="2"/>
              </w:rPr>
            </w:pPr>
          </w:p>
        </w:tc>
        <w:tc>
          <w:tcPr>
            <w:tcW w:w="1365" w:type="dxa"/>
            <w:shd w:val="clear" w:color="auto" w:fill="1F3863"/>
          </w:tcPr>
          <w:p>
            <w:pPr>
              <w:pStyle w:val="TableParagraph"/>
              <w:spacing w:before="98"/>
              <w:rPr>
                <w:sz w:val="16"/>
              </w:rPr>
            </w:pPr>
          </w:p>
          <w:p>
            <w:pPr>
              <w:pStyle w:val="TableParagraph"/>
              <w:ind w:left="321"/>
              <w:rPr>
                <w:b/>
                <w:sz w:val="16"/>
              </w:rPr>
            </w:pPr>
            <w:r>
              <w:rPr>
                <w:b/>
                <w:color w:val="FFFFFF"/>
                <w:spacing w:val="-2"/>
                <w:sz w:val="16"/>
              </w:rPr>
              <w:t>Indicador</w:t>
            </w:r>
          </w:p>
        </w:tc>
        <w:tc>
          <w:tcPr>
            <w:tcW w:w="893" w:type="dxa"/>
            <w:shd w:val="clear" w:color="auto" w:fill="1F3863"/>
          </w:tcPr>
          <w:p>
            <w:pPr>
              <w:pStyle w:val="TableParagraph"/>
              <w:spacing w:before="4"/>
              <w:rPr>
                <w:sz w:val="16"/>
              </w:rPr>
            </w:pPr>
          </w:p>
          <w:p>
            <w:pPr>
              <w:pStyle w:val="TableParagraph"/>
              <w:spacing w:line="244" w:lineRule="auto"/>
              <w:ind w:left="72" w:right="56" w:firstLine="79"/>
              <w:rPr>
                <w:b/>
                <w:sz w:val="16"/>
              </w:rPr>
            </w:pPr>
            <w:r>
              <w:rPr>
                <w:b/>
                <w:color w:val="FFFFFF"/>
                <w:sz w:val="16"/>
              </w:rPr>
              <w:t>Anual o </w:t>
            </w:r>
            <w:r>
              <w:rPr>
                <w:b/>
                <w:color w:val="FFFFFF"/>
                <w:spacing w:val="-2"/>
                <w:sz w:val="16"/>
              </w:rPr>
              <w:t>semestral</w:t>
            </w:r>
          </w:p>
        </w:tc>
        <w:tc>
          <w:tcPr>
            <w:tcW w:w="1384" w:type="dxa"/>
            <w:shd w:val="clear" w:color="auto" w:fill="1F3863"/>
          </w:tcPr>
          <w:p>
            <w:pPr>
              <w:pStyle w:val="TableParagraph"/>
              <w:spacing w:before="4"/>
              <w:rPr>
                <w:sz w:val="16"/>
              </w:rPr>
            </w:pPr>
          </w:p>
          <w:p>
            <w:pPr>
              <w:pStyle w:val="TableParagraph"/>
              <w:spacing w:line="244" w:lineRule="auto"/>
              <w:ind w:left="382" w:hanging="224"/>
              <w:rPr>
                <w:b/>
                <w:sz w:val="16"/>
              </w:rPr>
            </w:pPr>
            <w:r>
              <w:rPr>
                <w:b/>
                <w:color w:val="FFFFFF"/>
                <w:spacing w:val="-2"/>
                <w:sz w:val="16"/>
              </w:rPr>
              <w:t>Programada</w:t>
            </w:r>
            <w:r>
              <w:rPr>
                <w:b/>
                <w:color w:val="FFFFFF"/>
                <w:spacing w:val="-10"/>
                <w:sz w:val="16"/>
              </w:rPr>
              <w:t> </w:t>
            </w:r>
            <w:r>
              <w:rPr>
                <w:b/>
                <w:color w:val="FFFFFF"/>
                <w:spacing w:val="-2"/>
                <w:sz w:val="16"/>
              </w:rPr>
              <w:t>o Prevista</w:t>
            </w:r>
          </w:p>
        </w:tc>
        <w:tc>
          <w:tcPr>
            <w:tcW w:w="1362" w:type="dxa"/>
            <w:shd w:val="clear" w:color="auto" w:fill="1F3863"/>
          </w:tcPr>
          <w:p>
            <w:pPr>
              <w:pStyle w:val="TableParagraph"/>
              <w:spacing w:line="235" w:lineRule="auto" w:before="11"/>
              <w:ind w:left="93" w:right="83" w:hanging="1"/>
              <w:jc w:val="center"/>
              <w:rPr>
                <w:b/>
                <w:sz w:val="16"/>
              </w:rPr>
            </w:pPr>
            <w:r>
              <w:rPr>
                <w:b/>
                <w:color w:val="FFFFFF"/>
                <w:spacing w:val="-2"/>
                <w:sz w:val="16"/>
              </w:rPr>
              <w:t>Meta</w:t>
            </w:r>
            <w:r>
              <w:rPr>
                <w:b/>
                <w:color w:val="FFFFFF"/>
                <w:spacing w:val="-10"/>
                <w:sz w:val="16"/>
              </w:rPr>
              <w:t> </w:t>
            </w:r>
            <w:r>
              <w:rPr>
                <w:b/>
                <w:color w:val="FFFFFF"/>
                <w:spacing w:val="-2"/>
                <w:sz w:val="16"/>
              </w:rPr>
              <w:t>alcanzada </w:t>
            </w:r>
            <w:r>
              <w:rPr>
                <w:b/>
                <w:color w:val="FFFFFF"/>
                <w:sz w:val="16"/>
              </w:rPr>
              <w:t>del</w:t>
            </w:r>
            <w:r>
              <w:rPr>
                <w:b/>
                <w:color w:val="FFFFFF"/>
                <w:spacing w:val="-2"/>
                <w:sz w:val="16"/>
              </w:rPr>
              <w:t> </w:t>
            </w:r>
            <w:r>
              <w:rPr>
                <w:b/>
                <w:color w:val="FFFFFF"/>
                <w:sz w:val="16"/>
              </w:rPr>
              <w:t>01</w:t>
            </w:r>
            <w:r>
              <w:rPr>
                <w:b/>
                <w:color w:val="FFFFFF"/>
                <w:spacing w:val="-3"/>
                <w:sz w:val="16"/>
              </w:rPr>
              <w:t> </w:t>
            </w:r>
            <w:r>
              <w:rPr>
                <w:b/>
                <w:color w:val="FFFFFF"/>
                <w:sz w:val="16"/>
              </w:rPr>
              <w:t>de</w:t>
            </w:r>
            <w:r>
              <w:rPr>
                <w:b/>
                <w:color w:val="FFFFFF"/>
                <w:spacing w:val="-2"/>
                <w:sz w:val="16"/>
              </w:rPr>
              <w:t> enero</w:t>
            </w:r>
          </w:p>
          <w:p>
            <w:pPr>
              <w:pStyle w:val="TableParagraph"/>
              <w:spacing w:line="180" w:lineRule="exact"/>
              <w:ind w:left="302" w:right="293" w:firstLine="7"/>
              <w:jc w:val="center"/>
              <w:rPr>
                <w:b/>
                <w:sz w:val="16"/>
              </w:rPr>
            </w:pPr>
            <w:r>
              <w:rPr>
                <w:b/>
                <w:color w:val="FFFFFF"/>
                <w:sz w:val="16"/>
              </w:rPr>
              <w:t>al 31 de </w:t>
            </w:r>
            <w:r>
              <w:rPr>
                <w:b/>
                <w:color w:val="FFFFFF"/>
                <w:spacing w:val="-2"/>
                <w:sz w:val="16"/>
              </w:rPr>
              <w:t>diciembre</w:t>
            </w:r>
          </w:p>
        </w:tc>
        <w:tc>
          <w:tcPr>
            <w:tcW w:w="1182" w:type="dxa"/>
            <w:shd w:val="clear" w:color="auto" w:fill="1F3863"/>
          </w:tcPr>
          <w:p>
            <w:pPr>
              <w:pStyle w:val="TableParagraph"/>
              <w:spacing w:before="4"/>
              <w:rPr>
                <w:sz w:val="16"/>
              </w:rPr>
            </w:pPr>
          </w:p>
          <w:p>
            <w:pPr>
              <w:pStyle w:val="TableParagraph"/>
              <w:spacing w:line="244" w:lineRule="auto"/>
              <w:ind w:left="71" w:right="59" w:firstLine="338"/>
              <w:rPr>
                <w:b/>
                <w:sz w:val="16"/>
              </w:rPr>
            </w:pPr>
            <w:r>
              <w:rPr>
                <w:b/>
                <w:color w:val="FFFFFF"/>
                <w:sz w:val="16"/>
              </w:rPr>
              <w:t>% de </w:t>
            </w:r>
            <w:r>
              <w:rPr>
                <w:b/>
                <w:color w:val="FFFFFF"/>
                <w:spacing w:val="-2"/>
                <w:sz w:val="16"/>
              </w:rPr>
              <w:t>cumplimiento</w:t>
            </w:r>
          </w:p>
        </w:tc>
        <w:tc>
          <w:tcPr>
            <w:tcW w:w="1110" w:type="dxa"/>
            <w:shd w:val="clear" w:color="auto" w:fill="1F3863"/>
          </w:tcPr>
          <w:p>
            <w:pPr>
              <w:pStyle w:val="TableParagraph"/>
              <w:spacing w:before="4"/>
              <w:rPr>
                <w:sz w:val="16"/>
              </w:rPr>
            </w:pPr>
          </w:p>
          <w:p>
            <w:pPr>
              <w:pStyle w:val="TableParagraph"/>
              <w:spacing w:line="244" w:lineRule="auto"/>
              <w:ind w:left="84" w:hanging="15"/>
              <w:rPr>
                <w:b/>
                <w:sz w:val="16"/>
              </w:rPr>
            </w:pPr>
            <w:r>
              <w:rPr>
                <w:b/>
                <w:color w:val="FFFFFF"/>
                <w:spacing w:val="-2"/>
                <w:sz w:val="16"/>
              </w:rPr>
              <w:t>Presupuesto Programado</w:t>
            </w:r>
          </w:p>
        </w:tc>
        <w:tc>
          <w:tcPr>
            <w:tcW w:w="1110" w:type="dxa"/>
            <w:shd w:val="clear" w:color="auto" w:fill="1F3863"/>
          </w:tcPr>
          <w:p>
            <w:pPr>
              <w:pStyle w:val="TableParagraph"/>
              <w:spacing w:before="4"/>
              <w:rPr>
                <w:sz w:val="16"/>
              </w:rPr>
            </w:pPr>
          </w:p>
          <w:p>
            <w:pPr>
              <w:pStyle w:val="TableParagraph"/>
              <w:spacing w:line="244" w:lineRule="auto"/>
              <w:ind w:left="178" w:right="56" w:hanging="109"/>
              <w:rPr>
                <w:b/>
                <w:sz w:val="16"/>
              </w:rPr>
            </w:pPr>
            <w:r>
              <w:rPr>
                <w:b/>
                <w:color w:val="FFFFFF"/>
                <w:spacing w:val="-2"/>
                <w:sz w:val="16"/>
              </w:rPr>
              <w:t>Presupuesto Ejecutado</w:t>
            </w:r>
          </w:p>
        </w:tc>
        <w:tc>
          <w:tcPr>
            <w:tcW w:w="1301" w:type="dxa"/>
            <w:shd w:val="clear" w:color="auto" w:fill="1F3863"/>
          </w:tcPr>
          <w:p>
            <w:pPr>
              <w:pStyle w:val="TableParagraph"/>
              <w:spacing w:before="4"/>
              <w:rPr>
                <w:sz w:val="16"/>
              </w:rPr>
            </w:pPr>
          </w:p>
          <w:p>
            <w:pPr>
              <w:pStyle w:val="TableParagraph"/>
              <w:spacing w:line="244" w:lineRule="auto"/>
              <w:ind w:left="69" w:firstLine="129"/>
              <w:rPr>
                <w:b/>
                <w:sz w:val="16"/>
              </w:rPr>
            </w:pPr>
            <w:r>
              <w:rPr>
                <w:b/>
                <w:color w:val="FFFFFF"/>
                <w:spacing w:val="-2"/>
                <w:sz w:val="16"/>
              </w:rPr>
              <w:t>%Ejecución Presupuestaria</w:t>
            </w:r>
          </w:p>
        </w:tc>
        <w:tc>
          <w:tcPr>
            <w:tcW w:w="1365" w:type="dxa"/>
            <w:vMerge/>
            <w:tcBorders>
              <w:top w:val="nil"/>
            </w:tcBorders>
            <w:shd w:val="clear" w:color="auto" w:fill="1F3863"/>
          </w:tcPr>
          <w:p>
            <w:pPr>
              <w:rPr>
                <w:sz w:val="2"/>
                <w:szCs w:val="2"/>
              </w:rPr>
            </w:pPr>
          </w:p>
        </w:tc>
      </w:tr>
      <w:tr>
        <w:trPr>
          <w:trHeight w:val="1094" w:hRule="atLeast"/>
        </w:trPr>
        <w:tc>
          <w:tcPr>
            <w:tcW w:w="978" w:type="dxa"/>
            <w:vMerge w:val="restart"/>
            <w:tcBorders>
              <w:top w:val="nil"/>
            </w:tcBorders>
          </w:tcPr>
          <w:p>
            <w:pPr>
              <w:pStyle w:val="TableParagraph"/>
              <w:rPr>
                <w:rFonts w:ascii="Times New Roman"/>
                <w:sz w:val="14"/>
              </w:rPr>
            </w:pPr>
          </w:p>
        </w:tc>
        <w:tc>
          <w:tcPr>
            <w:tcW w:w="1989" w:type="dxa"/>
          </w:tcPr>
          <w:p>
            <w:pPr>
              <w:pStyle w:val="TableParagraph"/>
              <w:rPr>
                <w:rFonts w:ascii="Times New Roman"/>
                <w:sz w:val="14"/>
              </w:rPr>
            </w:pPr>
          </w:p>
        </w:tc>
        <w:tc>
          <w:tcPr>
            <w:tcW w:w="904" w:type="dxa"/>
          </w:tcPr>
          <w:p>
            <w:pPr>
              <w:pStyle w:val="TableParagraph"/>
              <w:rPr>
                <w:rFonts w:ascii="Times New Roman"/>
                <w:sz w:val="14"/>
              </w:rPr>
            </w:pPr>
          </w:p>
        </w:tc>
        <w:tc>
          <w:tcPr>
            <w:tcW w:w="1365" w:type="dxa"/>
          </w:tcPr>
          <w:p>
            <w:pPr>
              <w:pStyle w:val="TableParagraph"/>
              <w:rPr>
                <w:rFonts w:ascii="Times New Roman"/>
                <w:sz w:val="14"/>
              </w:rPr>
            </w:pPr>
          </w:p>
        </w:tc>
        <w:tc>
          <w:tcPr>
            <w:tcW w:w="893" w:type="dxa"/>
          </w:tcPr>
          <w:p>
            <w:pPr>
              <w:pStyle w:val="TableParagraph"/>
              <w:rPr>
                <w:rFonts w:ascii="Times New Roman"/>
                <w:sz w:val="14"/>
              </w:rPr>
            </w:pPr>
          </w:p>
        </w:tc>
        <w:tc>
          <w:tcPr>
            <w:tcW w:w="1384" w:type="dxa"/>
          </w:tcPr>
          <w:p>
            <w:pPr>
              <w:pStyle w:val="TableParagraph"/>
              <w:rPr>
                <w:rFonts w:ascii="Times New Roman"/>
                <w:sz w:val="14"/>
              </w:rPr>
            </w:pPr>
          </w:p>
        </w:tc>
        <w:tc>
          <w:tcPr>
            <w:tcW w:w="1362" w:type="dxa"/>
          </w:tcPr>
          <w:p>
            <w:pPr>
              <w:pStyle w:val="TableParagraph"/>
              <w:rPr>
                <w:rFonts w:ascii="Times New Roman"/>
                <w:sz w:val="14"/>
              </w:rPr>
            </w:pPr>
          </w:p>
        </w:tc>
        <w:tc>
          <w:tcPr>
            <w:tcW w:w="1182" w:type="dxa"/>
          </w:tcPr>
          <w:p>
            <w:pPr>
              <w:pStyle w:val="TableParagraph"/>
              <w:rPr>
                <w:rFonts w:ascii="Times New Roman"/>
                <w:sz w:val="14"/>
              </w:rPr>
            </w:pPr>
          </w:p>
        </w:tc>
        <w:tc>
          <w:tcPr>
            <w:tcW w:w="1110" w:type="dxa"/>
          </w:tcPr>
          <w:p>
            <w:pPr>
              <w:pStyle w:val="TableParagraph"/>
              <w:rPr>
                <w:rFonts w:ascii="Times New Roman"/>
                <w:sz w:val="14"/>
              </w:rPr>
            </w:pPr>
          </w:p>
        </w:tc>
        <w:tc>
          <w:tcPr>
            <w:tcW w:w="1110" w:type="dxa"/>
          </w:tcPr>
          <w:p>
            <w:pPr>
              <w:pStyle w:val="TableParagraph"/>
              <w:rPr>
                <w:rFonts w:ascii="Times New Roman"/>
                <w:sz w:val="14"/>
              </w:rPr>
            </w:pPr>
          </w:p>
        </w:tc>
        <w:tc>
          <w:tcPr>
            <w:tcW w:w="1301" w:type="dxa"/>
          </w:tcPr>
          <w:p>
            <w:pPr>
              <w:pStyle w:val="TableParagraph"/>
              <w:rPr>
                <w:rFonts w:ascii="Times New Roman"/>
                <w:sz w:val="14"/>
              </w:rPr>
            </w:pPr>
          </w:p>
        </w:tc>
        <w:tc>
          <w:tcPr>
            <w:tcW w:w="1365" w:type="dxa"/>
          </w:tcPr>
          <w:p>
            <w:pPr>
              <w:pStyle w:val="TableParagraph"/>
              <w:spacing w:line="170" w:lineRule="exact"/>
              <w:ind w:left="64"/>
              <w:rPr>
                <w:sz w:val="16"/>
              </w:rPr>
            </w:pPr>
            <w:r>
              <w:rPr>
                <w:sz w:val="16"/>
              </w:rPr>
              <w:t>Pero</w:t>
            </w:r>
            <w:r>
              <w:rPr>
                <w:spacing w:val="-7"/>
                <w:sz w:val="16"/>
              </w:rPr>
              <w:t> </w:t>
            </w:r>
            <w:r>
              <w:rPr>
                <w:sz w:val="16"/>
              </w:rPr>
              <w:t>el</w:t>
            </w:r>
            <w:r>
              <w:rPr>
                <w:spacing w:val="2"/>
                <w:sz w:val="16"/>
              </w:rPr>
              <w:t> </w:t>
            </w:r>
            <w:r>
              <w:rPr>
                <w:sz w:val="16"/>
              </w:rPr>
              <w:t>total</w:t>
            </w:r>
            <w:r>
              <w:rPr>
                <w:spacing w:val="-5"/>
                <w:sz w:val="16"/>
              </w:rPr>
              <w:t> de</w:t>
            </w:r>
          </w:p>
          <w:p>
            <w:pPr>
              <w:pStyle w:val="TableParagraph"/>
              <w:spacing w:before="4"/>
              <w:ind w:left="64" w:right="105"/>
              <w:rPr>
                <w:sz w:val="16"/>
              </w:rPr>
            </w:pPr>
            <w:r>
              <w:rPr>
                <w:spacing w:val="-2"/>
                <w:sz w:val="16"/>
              </w:rPr>
              <w:t>paquetes entregados</w:t>
            </w:r>
            <w:r>
              <w:rPr>
                <w:spacing w:val="-10"/>
                <w:sz w:val="16"/>
              </w:rPr>
              <w:t> </w:t>
            </w:r>
            <w:r>
              <w:rPr>
                <w:spacing w:val="-2"/>
                <w:sz w:val="16"/>
              </w:rPr>
              <w:t>fue </w:t>
            </w:r>
            <w:r>
              <w:rPr>
                <w:sz w:val="16"/>
              </w:rPr>
              <w:t>de 198 000</w:t>
            </w:r>
          </w:p>
          <w:p>
            <w:pPr>
              <w:pStyle w:val="TableParagraph"/>
              <w:spacing w:line="179" w:lineRule="exact"/>
              <w:ind w:left="64"/>
              <w:rPr>
                <w:sz w:val="16"/>
              </w:rPr>
            </w:pPr>
            <w:r>
              <w:rPr>
                <w:spacing w:val="-2"/>
                <w:sz w:val="16"/>
              </w:rPr>
              <w:t>paquetes.</w:t>
            </w:r>
          </w:p>
        </w:tc>
      </w:tr>
      <w:tr>
        <w:trPr>
          <w:trHeight w:val="2477" w:hRule="atLeast"/>
        </w:trPr>
        <w:tc>
          <w:tcPr>
            <w:tcW w:w="978" w:type="dxa"/>
            <w:vMerge/>
            <w:tcBorders>
              <w:top w:val="nil"/>
            </w:tcBorders>
          </w:tcPr>
          <w:p>
            <w:pPr>
              <w:rPr>
                <w:sz w:val="2"/>
                <w:szCs w:val="2"/>
              </w:rPr>
            </w:pPr>
          </w:p>
        </w:tc>
        <w:tc>
          <w:tcPr>
            <w:tcW w:w="198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ind w:left="66"/>
              <w:rPr>
                <w:sz w:val="16"/>
              </w:rPr>
            </w:pPr>
            <w:r>
              <w:rPr>
                <w:spacing w:val="-2"/>
                <w:sz w:val="16"/>
              </w:rPr>
              <w:t>Avancemos</w:t>
            </w:r>
          </w:p>
        </w:tc>
        <w:tc>
          <w:tcPr>
            <w:tcW w:w="9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ind w:right="73"/>
              <w:jc w:val="center"/>
              <w:rPr>
                <w:sz w:val="16"/>
              </w:rPr>
            </w:pPr>
            <w:r>
              <w:rPr>
                <w:spacing w:val="-2"/>
                <w:sz w:val="16"/>
              </w:rPr>
              <w:t>Personas</w:t>
            </w:r>
          </w:p>
        </w:tc>
        <w:tc>
          <w:tcPr>
            <w:tcW w:w="1365" w:type="dxa"/>
          </w:tcPr>
          <w:p>
            <w:pPr>
              <w:pStyle w:val="TableParagraph"/>
              <w:spacing w:before="1"/>
              <w:ind w:left="68"/>
              <w:rPr>
                <w:sz w:val="16"/>
              </w:rPr>
            </w:pPr>
            <w:r>
              <w:rPr>
                <w:sz w:val="16"/>
              </w:rPr>
              <w:t>Cantidad</w:t>
            </w:r>
            <w:r>
              <w:rPr>
                <w:spacing w:val="-2"/>
                <w:sz w:val="16"/>
              </w:rPr>
              <w:t> </w:t>
            </w:r>
            <w:r>
              <w:rPr>
                <w:sz w:val="16"/>
              </w:rPr>
              <w:t>de </w:t>
            </w:r>
            <w:r>
              <w:rPr>
                <w:spacing w:val="-2"/>
                <w:sz w:val="16"/>
              </w:rPr>
              <w:t>personas </w:t>
            </w:r>
            <w:r>
              <w:rPr>
                <w:sz w:val="16"/>
              </w:rPr>
              <w:t>estudiantes que reciben</w:t>
            </w:r>
            <w:r>
              <w:rPr>
                <w:spacing w:val="-2"/>
                <w:sz w:val="16"/>
              </w:rPr>
              <w:t> </w:t>
            </w:r>
            <w:r>
              <w:rPr>
                <w:sz w:val="16"/>
              </w:rPr>
              <w:t>la </w:t>
            </w:r>
            <w:r>
              <w:rPr>
                <w:spacing w:val="-2"/>
                <w:sz w:val="16"/>
              </w:rPr>
              <w:t>transferencia monetaria condicionada </w:t>
            </w:r>
            <w:r>
              <w:rPr>
                <w:sz w:val="16"/>
              </w:rPr>
              <w:t>(TMC)</w:t>
            </w:r>
            <w:r>
              <w:rPr>
                <w:spacing w:val="-4"/>
                <w:sz w:val="16"/>
              </w:rPr>
              <w:t> </w:t>
            </w:r>
            <w:r>
              <w:rPr>
                <w:sz w:val="16"/>
              </w:rPr>
              <w:t>del </w:t>
            </w:r>
            <w:r>
              <w:rPr>
                <w:spacing w:val="-2"/>
                <w:sz w:val="16"/>
              </w:rPr>
              <w:t>Programas </w:t>
            </w:r>
            <w:r>
              <w:rPr>
                <w:sz w:val="16"/>
              </w:rPr>
              <w:t>Avancemos en </w:t>
            </w:r>
            <w:r>
              <w:rPr>
                <w:spacing w:val="-2"/>
                <w:sz w:val="16"/>
              </w:rPr>
              <w:t>primera</w:t>
            </w:r>
            <w:r>
              <w:rPr>
                <w:spacing w:val="-10"/>
                <w:sz w:val="16"/>
              </w:rPr>
              <w:t> </w:t>
            </w:r>
            <w:r>
              <w:rPr>
                <w:spacing w:val="-2"/>
                <w:sz w:val="16"/>
              </w:rPr>
              <w:t>infancia, </w:t>
            </w:r>
            <w:r>
              <w:rPr>
                <w:sz w:val="16"/>
              </w:rPr>
              <w:t>primaria y </w:t>
            </w:r>
            <w:r>
              <w:rPr>
                <w:spacing w:val="-2"/>
                <w:sz w:val="16"/>
              </w:rPr>
              <w:t>secundaria.</w:t>
            </w:r>
          </w:p>
        </w:tc>
        <w:tc>
          <w:tcPr>
            <w:tcW w:w="89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ind w:left="14"/>
              <w:jc w:val="center"/>
              <w:rPr>
                <w:sz w:val="16"/>
              </w:rPr>
            </w:pPr>
            <w:r>
              <w:rPr>
                <w:spacing w:val="-2"/>
                <w:sz w:val="16"/>
              </w:rPr>
              <w:t>Anual</w:t>
            </w:r>
          </w:p>
        </w:tc>
        <w:tc>
          <w:tcPr>
            <w:tcW w:w="13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2"/>
              <w:rPr>
                <w:sz w:val="16"/>
              </w:rPr>
            </w:pPr>
          </w:p>
          <w:p>
            <w:pPr>
              <w:pStyle w:val="TableParagraph"/>
              <w:ind w:left="23"/>
              <w:jc w:val="center"/>
              <w:rPr>
                <w:b/>
                <w:sz w:val="16"/>
              </w:rPr>
            </w:pPr>
            <w:r>
              <w:rPr>
                <w:b/>
                <w:sz w:val="16"/>
              </w:rPr>
              <w:t>287</w:t>
            </w:r>
            <w:r>
              <w:rPr>
                <w:b/>
                <w:spacing w:val="-6"/>
                <w:sz w:val="16"/>
              </w:rPr>
              <w:t> </w:t>
            </w:r>
            <w:r>
              <w:rPr>
                <w:b/>
                <w:spacing w:val="-5"/>
                <w:sz w:val="16"/>
              </w:rPr>
              <w:t>361</w:t>
            </w:r>
          </w:p>
          <w:p>
            <w:pPr>
              <w:pStyle w:val="TableParagraph"/>
              <w:spacing w:before="3"/>
              <w:ind w:left="23" w:right="8"/>
              <w:jc w:val="center"/>
              <w:rPr>
                <w:b/>
                <w:sz w:val="16"/>
              </w:rPr>
            </w:pPr>
            <w:r>
              <w:rPr>
                <w:b/>
                <w:spacing w:val="-2"/>
                <w:sz w:val="16"/>
              </w:rPr>
              <w:t>estudiantes</w:t>
            </w:r>
          </w:p>
        </w:tc>
        <w:tc>
          <w:tcPr>
            <w:tcW w:w="136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2"/>
              <w:rPr>
                <w:sz w:val="16"/>
              </w:rPr>
            </w:pPr>
          </w:p>
          <w:p>
            <w:pPr>
              <w:pStyle w:val="TableParagraph"/>
              <w:ind w:left="14"/>
              <w:jc w:val="center"/>
              <w:rPr>
                <w:b/>
                <w:sz w:val="16"/>
              </w:rPr>
            </w:pPr>
            <w:r>
              <w:rPr>
                <w:b/>
                <w:sz w:val="16"/>
              </w:rPr>
              <w:t>289</w:t>
            </w:r>
            <w:r>
              <w:rPr>
                <w:b/>
                <w:spacing w:val="-6"/>
                <w:sz w:val="16"/>
              </w:rPr>
              <w:t> </w:t>
            </w:r>
            <w:r>
              <w:rPr>
                <w:b/>
                <w:spacing w:val="-5"/>
                <w:sz w:val="16"/>
              </w:rPr>
              <w:t>974</w:t>
            </w:r>
          </w:p>
          <w:p>
            <w:pPr>
              <w:pStyle w:val="TableParagraph"/>
              <w:spacing w:before="3"/>
              <w:ind w:left="14" w:right="8"/>
              <w:jc w:val="center"/>
              <w:rPr>
                <w:b/>
                <w:sz w:val="16"/>
              </w:rPr>
            </w:pPr>
            <w:r>
              <w:rPr>
                <w:b/>
                <w:spacing w:val="-2"/>
                <w:sz w:val="16"/>
              </w:rPr>
              <w:t>estudiantes</w:t>
            </w:r>
          </w:p>
        </w:tc>
        <w:tc>
          <w:tcPr>
            <w:tcW w:w="11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ind w:right="53"/>
              <w:jc w:val="right"/>
              <w:rPr>
                <w:b/>
                <w:sz w:val="16"/>
              </w:rPr>
            </w:pPr>
            <w:r>
              <w:rPr>
                <w:b/>
                <w:spacing w:val="-4"/>
                <w:sz w:val="16"/>
              </w:rPr>
              <w:t>101%</w:t>
            </w:r>
          </w:p>
        </w:tc>
        <w:tc>
          <w:tcPr>
            <w:tcW w:w="111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ind w:right="56"/>
              <w:jc w:val="right"/>
              <w:rPr>
                <w:sz w:val="16"/>
              </w:rPr>
            </w:pPr>
            <w:r>
              <w:rPr>
                <w:sz w:val="16"/>
              </w:rPr>
              <w:t>₡85</w:t>
            </w:r>
            <w:r>
              <w:rPr>
                <w:spacing w:val="-8"/>
                <w:sz w:val="16"/>
              </w:rPr>
              <w:t> </w:t>
            </w:r>
            <w:r>
              <w:rPr>
                <w:spacing w:val="-5"/>
                <w:sz w:val="16"/>
              </w:rPr>
              <w:t>482</w:t>
            </w:r>
          </w:p>
        </w:tc>
        <w:tc>
          <w:tcPr>
            <w:tcW w:w="111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ind w:right="57"/>
              <w:jc w:val="right"/>
              <w:rPr>
                <w:sz w:val="16"/>
              </w:rPr>
            </w:pPr>
            <w:r>
              <w:rPr>
                <w:sz w:val="16"/>
              </w:rPr>
              <w:t>₡85</w:t>
            </w:r>
            <w:r>
              <w:rPr>
                <w:spacing w:val="-8"/>
                <w:sz w:val="16"/>
              </w:rPr>
              <w:t> </w:t>
            </w:r>
            <w:r>
              <w:rPr>
                <w:spacing w:val="-5"/>
                <w:sz w:val="16"/>
              </w:rPr>
              <w:t>304</w:t>
            </w:r>
          </w:p>
        </w:tc>
        <w:tc>
          <w:tcPr>
            <w:tcW w:w="130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ind w:right="67"/>
              <w:jc w:val="right"/>
              <w:rPr>
                <w:sz w:val="16"/>
              </w:rPr>
            </w:pPr>
            <w:r>
              <w:rPr>
                <w:spacing w:val="-4"/>
                <w:sz w:val="16"/>
              </w:rPr>
              <w:t>100%</w:t>
            </w:r>
          </w:p>
        </w:tc>
        <w:tc>
          <w:tcPr>
            <w:tcW w:w="1365" w:type="dxa"/>
          </w:tcPr>
          <w:p>
            <w:pPr>
              <w:pStyle w:val="TableParagraph"/>
              <w:rPr>
                <w:sz w:val="16"/>
              </w:rPr>
            </w:pPr>
          </w:p>
          <w:p>
            <w:pPr>
              <w:pStyle w:val="TableParagraph"/>
              <w:rPr>
                <w:sz w:val="16"/>
              </w:rPr>
            </w:pPr>
          </w:p>
          <w:p>
            <w:pPr>
              <w:pStyle w:val="TableParagraph"/>
              <w:rPr>
                <w:sz w:val="16"/>
              </w:rPr>
            </w:pPr>
          </w:p>
          <w:p>
            <w:pPr>
              <w:pStyle w:val="TableParagraph"/>
              <w:spacing w:before="42"/>
              <w:rPr>
                <w:sz w:val="16"/>
              </w:rPr>
            </w:pPr>
          </w:p>
          <w:p>
            <w:pPr>
              <w:pStyle w:val="TableParagraph"/>
              <w:spacing w:before="1"/>
              <w:ind w:left="64" w:right="105"/>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2412" w:hRule="atLeast"/>
        </w:trPr>
        <w:tc>
          <w:tcPr>
            <w:tcW w:w="978" w:type="dxa"/>
            <w:vMerge/>
            <w:tcBorders>
              <w:top w:val="nil"/>
            </w:tcBorders>
          </w:tcPr>
          <w:p>
            <w:pPr>
              <w:rPr>
                <w:sz w:val="2"/>
                <w:szCs w:val="2"/>
              </w:rPr>
            </w:pPr>
          </w:p>
        </w:tc>
        <w:tc>
          <w:tcPr>
            <w:tcW w:w="198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66" w:right="132"/>
              <w:rPr>
                <w:sz w:val="16"/>
              </w:rPr>
            </w:pPr>
            <w:r>
              <w:rPr>
                <w:spacing w:val="-2"/>
                <w:sz w:val="16"/>
              </w:rPr>
              <w:t>TMC-Personas </w:t>
            </w:r>
            <w:r>
              <w:rPr>
                <w:sz w:val="16"/>
              </w:rPr>
              <w:t>trabajadoras</w:t>
            </w:r>
            <w:r>
              <w:rPr>
                <w:spacing w:val="-12"/>
                <w:sz w:val="16"/>
              </w:rPr>
              <w:t> </w:t>
            </w:r>
            <w:r>
              <w:rPr>
                <w:sz w:val="16"/>
              </w:rPr>
              <w:t>menores</w:t>
            </w:r>
            <w:r>
              <w:rPr>
                <w:spacing w:val="-11"/>
                <w:sz w:val="16"/>
              </w:rPr>
              <w:t> </w:t>
            </w:r>
            <w:r>
              <w:rPr>
                <w:sz w:val="16"/>
              </w:rPr>
              <w:t>de </w:t>
            </w:r>
            <w:r>
              <w:rPr>
                <w:spacing w:val="-4"/>
                <w:sz w:val="16"/>
              </w:rPr>
              <w:t>edad</w:t>
            </w:r>
          </w:p>
        </w:tc>
        <w:tc>
          <w:tcPr>
            <w:tcW w:w="9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right="73"/>
              <w:jc w:val="center"/>
              <w:rPr>
                <w:sz w:val="16"/>
              </w:rPr>
            </w:pPr>
            <w:r>
              <w:rPr>
                <w:spacing w:val="-2"/>
                <w:sz w:val="16"/>
              </w:rPr>
              <w:t>Personas</w:t>
            </w:r>
          </w:p>
        </w:tc>
        <w:tc>
          <w:tcPr>
            <w:tcW w:w="1365" w:type="dxa"/>
          </w:tcPr>
          <w:p>
            <w:pPr>
              <w:pStyle w:val="TableParagraph"/>
              <w:spacing w:before="8"/>
              <w:ind w:left="68" w:right="109"/>
              <w:rPr>
                <w:sz w:val="16"/>
              </w:rPr>
            </w:pPr>
            <w:r>
              <w:rPr>
                <w:sz w:val="16"/>
              </w:rPr>
              <w:t>Cantidad</w:t>
            </w:r>
            <w:r>
              <w:rPr>
                <w:spacing w:val="-2"/>
                <w:sz w:val="16"/>
              </w:rPr>
              <w:t> </w:t>
            </w:r>
            <w:r>
              <w:rPr>
                <w:sz w:val="16"/>
              </w:rPr>
              <w:t>de </w:t>
            </w:r>
            <w:r>
              <w:rPr>
                <w:spacing w:val="-2"/>
                <w:sz w:val="16"/>
              </w:rPr>
              <w:t>personas trabajadoras </w:t>
            </w:r>
            <w:r>
              <w:rPr>
                <w:sz w:val="16"/>
              </w:rPr>
              <w:t>menores de edad que reciben</w:t>
            </w:r>
            <w:r>
              <w:rPr>
                <w:spacing w:val="-2"/>
                <w:sz w:val="16"/>
              </w:rPr>
              <w:t> </w:t>
            </w:r>
            <w:r>
              <w:rPr>
                <w:sz w:val="16"/>
              </w:rPr>
              <w:t>la </w:t>
            </w:r>
            <w:r>
              <w:rPr>
                <w:spacing w:val="-2"/>
                <w:sz w:val="16"/>
              </w:rPr>
              <w:t>transferencia monetaria condicionada </w:t>
            </w:r>
            <w:r>
              <w:rPr>
                <w:sz w:val="16"/>
              </w:rPr>
              <w:t>para</w:t>
            </w:r>
            <w:r>
              <w:rPr>
                <w:spacing w:val="-12"/>
                <w:sz w:val="16"/>
              </w:rPr>
              <w:t> </w:t>
            </w:r>
            <w:r>
              <w:rPr>
                <w:sz w:val="16"/>
              </w:rPr>
              <w:t>el</w:t>
            </w:r>
            <w:r>
              <w:rPr>
                <w:spacing w:val="-11"/>
                <w:sz w:val="16"/>
              </w:rPr>
              <w:t> </w:t>
            </w:r>
            <w:r>
              <w:rPr>
                <w:sz w:val="16"/>
              </w:rPr>
              <w:t>acceso</w:t>
            </w:r>
            <w:r>
              <w:rPr>
                <w:spacing w:val="-11"/>
                <w:sz w:val="16"/>
              </w:rPr>
              <w:t> </w:t>
            </w:r>
            <w:r>
              <w:rPr>
                <w:sz w:val="16"/>
              </w:rPr>
              <w:t>y la</w:t>
            </w:r>
            <w:r>
              <w:rPr>
                <w:spacing w:val="-2"/>
                <w:sz w:val="16"/>
              </w:rPr>
              <w:t> </w:t>
            </w:r>
            <w:r>
              <w:rPr>
                <w:sz w:val="16"/>
              </w:rPr>
              <w:t>permanencia en el sistema</w:t>
            </w:r>
          </w:p>
          <w:p>
            <w:pPr>
              <w:pStyle w:val="TableParagraph"/>
              <w:spacing w:line="173" w:lineRule="exact" w:before="4"/>
              <w:ind w:left="68"/>
              <w:rPr>
                <w:sz w:val="16"/>
              </w:rPr>
            </w:pPr>
            <w:r>
              <w:rPr>
                <w:spacing w:val="-2"/>
                <w:sz w:val="16"/>
              </w:rPr>
              <w:t>educativo</w:t>
            </w:r>
            <w:r>
              <w:rPr>
                <w:spacing w:val="4"/>
                <w:sz w:val="16"/>
              </w:rPr>
              <w:t> </w:t>
            </w:r>
            <w:r>
              <w:rPr>
                <w:spacing w:val="-2"/>
                <w:sz w:val="16"/>
              </w:rPr>
              <w:t>formal.</w:t>
            </w:r>
          </w:p>
        </w:tc>
        <w:tc>
          <w:tcPr>
            <w:tcW w:w="89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left="14"/>
              <w:jc w:val="center"/>
              <w:rPr>
                <w:sz w:val="16"/>
              </w:rPr>
            </w:pPr>
            <w:r>
              <w:rPr>
                <w:spacing w:val="-2"/>
                <w:sz w:val="16"/>
              </w:rPr>
              <w:t>Anual</w:t>
            </w:r>
          </w:p>
        </w:tc>
        <w:tc>
          <w:tcPr>
            <w:tcW w:w="138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left="23" w:right="15"/>
              <w:jc w:val="center"/>
              <w:rPr>
                <w:b/>
                <w:sz w:val="16"/>
              </w:rPr>
            </w:pPr>
            <w:r>
              <w:rPr>
                <w:b/>
                <w:sz w:val="16"/>
              </w:rPr>
              <w:t>408</w:t>
            </w:r>
            <w:r>
              <w:rPr>
                <w:b/>
                <w:spacing w:val="-6"/>
                <w:sz w:val="16"/>
              </w:rPr>
              <w:t> </w:t>
            </w:r>
            <w:r>
              <w:rPr>
                <w:b/>
                <w:spacing w:val="-2"/>
                <w:sz w:val="16"/>
              </w:rPr>
              <w:t>personas</w:t>
            </w:r>
          </w:p>
        </w:tc>
        <w:tc>
          <w:tcPr>
            <w:tcW w:w="136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left="14" w:right="14"/>
              <w:jc w:val="center"/>
              <w:rPr>
                <w:b/>
                <w:sz w:val="16"/>
              </w:rPr>
            </w:pPr>
            <w:r>
              <w:rPr>
                <w:b/>
                <w:sz w:val="16"/>
              </w:rPr>
              <w:t>412</w:t>
            </w:r>
            <w:r>
              <w:rPr>
                <w:b/>
                <w:spacing w:val="-6"/>
                <w:sz w:val="16"/>
              </w:rPr>
              <w:t> </w:t>
            </w:r>
            <w:r>
              <w:rPr>
                <w:b/>
                <w:spacing w:val="-2"/>
                <w:sz w:val="16"/>
              </w:rPr>
              <w:t>personas</w:t>
            </w:r>
          </w:p>
        </w:tc>
        <w:tc>
          <w:tcPr>
            <w:tcW w:w="118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right="53"/>
              <w:jc w:val="right"/>
              <w:rPr>
                <w:b/>
                <w:sz w:val="16"/>
              </w:rPr>
            </w:pPr>
            <w:r>
              <w:rPr>
                <w:b/>
                <w:spacing w:val="-4"/>
                <w:sz w:val="16"/>
              </w:rPr>
              <w:t>101%</w:t>
            </w:r>
          </w:p>
        </w:tc>
        <w:tc>
          <w:tcPr>
            <w:tcW w:w="111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right="56"/>
              <w:jc w:val="right"/>
              <w:rPr>
                <w:sz w:val="16"/>
              </w:rPr>
            </w:pPr>
            <w:r>
              <w:rPr>
                <w:spacing w:val="-4"/>
                <w:sz w:val="16"/>
              </w:rPr>
              <w:t>₡271</w:t>
            </w:r>
          </w:p>
        </w:tc>
        <w:tc>
          <w:tcPr>
            <w:tcW w:w="111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right="56"/>
              <w:jc w:val="right"/>
              <w:rPr>
                <w:sz w:val="16"/>
              </w:rPr>
            </w:pPr>
            <w:r>
              <w:rPr>
                <w:spacing w:val="-4"/>
                <w:sz w:val="16"/>
              </w:rPr>
              <w:t>₡266</w:t>
            </w:r>
          </w:p>
        </w:tc>
        <w:tc>
          <w:tcPr>
            <w:tcW w:w="130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3"/>
              <w:rPr>
                <w:sz w:val="16"/>
              </w:rPr>
            </w:pPr>
          </w:p>
          <w:p>
            <w:pPr>
              <w:pStyle w:val="TableParagraph"/>
              <w:ind w:right="60"/>
              <w:jc w:val="right"/>
              <w:rPr>
                <w:sz w:val="16"/>
              </w:rPr>
            </w:pPr>
            <w:r>
              <w:rPr>
                <w:spacing w:val="-5"/>
                <w:sz w:val="16"/>
              </w:rPr>
              <w:t>98%</w:t>
            </w:r>
          </w:p>
        </w:tc>
        <w:tc>
          <w:tcPr>
            <w:tcW w:w="1365"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spacing w:line="242" w:lineRule="auto"/>
              <w:ind w:left="64" w:right="105"/>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1151" w:hRule="atLeast"/>
        </w:trPr>
        <w:tc>
          <w:tcPr>
            <w:tcW w:w="978" w:type="dxa"/>
            <w:vMerge/>
            <w:tcBorders>
              <w:top w:val="nil"/>
            </w:tcBorders>
          </w:tcPr>
          <w:p>
            <w:pPr>
              <w:rPr>
                <w:sz w:val="2"/>
                <w:szCs w:val="2"/>
              </w:rPr>
            </w:pPr>
          </w:p>
        </w:tc>
        <w:tc>
          <w:tcPr>
            <w:tcW w:w="1989" w:type="dxa"/>
          </w:tcPr>
          <w:p>
            <w:pPr>
              <w:pStyle w:val="TableParagraph"/>
              <w:rPr>
                <w:sz w:val="16"/>
              </w:rPr>
            </w:pPr>
          </w:p>
          <w:p>
            <w:pPr>
              <w:pStyle w:val="TableParagraph"/>
              <w:spacing w:before="115"/>
              <w:rPr>
                <w:sz w:val="16"/>
              </w:rPr>
            </w:pPr>
          </w:p>
          <w:p>
            <w:pPr>
              <w:pStyle w:val="TableParagraph"/>
              <w:spacing w:before="1"/>
              <w:ind w:left="66"/>
              <w:rPr>
                <w:sz w:val="16"/>
              </w:rPr>
            </w:pPr>
            <w:r>
              <w:rPr>
                <w:sz w:val="16"/>
              </w:rPr>
              <w:t>Procesos</w:t>
            </w:r>
            <w:r>
              <w:rPr>
                <w:spacing w:val="-11"/>
                <w:sz w:val="16"/>
              </w:rPr>
              <w:t> </w:t>
            </w:r>
            <w:r>
              <w:rPr>
                <w:spacing w:val="-2"/>
                <w:sz w:val="16"/>
              </w:rPr>
              <w:t>Formativos</w:t>
            </w:r>
          </w:p>
        </w:tc>
        <w:tc>
          <w:tcPr>
            <w:tcW w:w="904" w:type="dxa"/>
          </w:tcPr>
          <w:p>
            <w:pPr>
              <w:pStyle w:val="TableParagraph"/>
              <w:rPr>
                <w:sz w:val="16"/>
              </w:rPr>
            </w:pPr>
          </w:p>
          <w:p>
            <w:pPr>
              <w:pStyle w:val="TableParagraph"/>
              <w:spacing w:before="115"/>
              <w:rPr>
                <w:sz w:val="16"/>
              </w:rPr>
            </w:pPr>
          </w:p>
          <w:p>
            <w:pPr>
              <w:pStyle w:val="TableParagraph"/>
              <w:spacing w:before="1"/>
              <w:ind w:right="73"/>
              <w:jc w:val="center"/>
              <w:rPr>
                <w:sz w:val="16"/>
              </w:rPr>
            </w:pPr>
            <w:r>
              <w:rPr>
                <w:spacing w:val="-2"/>
                <w:sz w:val="16"/>
              </w:rPr>
              <w:t>Personas</w:t>
            </w:r>
          </w:p>
        </w:tc>
        <w:tc>
          <w:tcPr>
            <w:tcW w:w="1365" w:type="dxa"/>
          </w:tcPr>
          <w:p>
            <w:pPr>
              <w:pStyle w:val="TableParagraph"/>
              <w:spacing w:before="22"/>
              <w:ind w:left="68" w:right="304"/>
              <w:rPr>
                <w:sz w:val="16"/>
              </w:rPr>
            </w:pPr>
            <w:r>
              <w:rPr>
                <w:sz w:val="16"/>
              </w:rPr>
              <w:t>Cantidad</w:t>
            </w:r>
            <w:r>
              <w:rPr>
                <w:spacing w:val="-2"/>
                <w:sz w:val="16"/>
              </w:rPr>
              <w:t> </w:t>
            </w:r>
            <w:r>
              <w:rPr>
                <w:sz w:val="16"/>
              </w:rPr>
              <w:t>de personas</w:t>
            </w:r>
            <w:r>
              <w:rPr>
                <w:spacing w:val="-12"/>
                <w:sz w:val="16"/>
              </w:rPr>
              <w:t> </w:t>
            </w:r>
            <w:r>
              <w:rPr>
                <w:sz w:val="16"/>
              </w:rPr>
              <w:t>que reciben</w:t>
            </w:r>
            <w:r>
              <w:rPr>
                <w:spacing w:val="-2"/>
                <w:sz w:val="16"/>
              </w:rPr>
              <w:t> </w:t>
            </w:r>
            <w:r>
              <w:rPr>
                <w:sz w:val="16"/>
              </w:rPr>
              <w:t>el beneficio</w:t>
            </w:r>
            <w:r>
              <w:rPr>
                <w:spacing w:val="-2"/>
                <w:sz w:val="16"/>
              </w:rPr>
              <w:t> </w:t>
            </w:r>
            <w:r>
              <w:rPr>
                <w:sz w:val="16"/>
              </w:rPr>
              <w:t>de </w:t>
            </w:r>
            <w:r>
              <w:rPr>
                <w:spacing w:val="-2"/>
                <w:sz w:val="16"/>
              </w:rPr>
              <w:t>procesos formativos.</w:t>
            </w:r>
          </w:p>
        </w:tc>
        <w:tc>
          <w:tcPr>
            <w:tcW w:w="893" w:type="dxa"/>
          </w:tcPr>
          <w:p>
            <w:pPr>
              <w:pStyle w:val="TableParagraph"/>
              <w:rPr>
                <w:sz w:val="16"/>
              </w:rPr>
            </w:pPr>
          </w:p>
          <w:p>
            <w:pPr>
              <w:pStyle w:val="TableParagraph"/>
              <w:spacing w:before="115"/>
              <w:rPr>
                <w:sz w:val="16"/>
              </w:rPr>
            </w:pPr>
          </w:p>
          <w:p>
            <w:pPr>
              <w:pStyle w:val="TableParagraph"/>
              <w:spacing w:before="1"/>
              <w:ind w:left="14"/>
              <w:jc w:val="center"/>
              <w:rPr>
                <w:sz w:val="16"/>
              </w:rPr>
            </w:pPr>
            <w:r>
              <w:rPr>
                <w:spacing w:val="-2"/>
                <w:sz w:val="16"/>
              </w:rPr>
              <w:t>Anual</w:t>
            </w:r>
          </w:p>
        </w:tc>
        <w:tc>
          <w:tcPr>
            <w:tcW w:w="1384" w:type="dxa"/>
          </w:tcPr>
          <w:p>
            <w:pPr>
              <w:pStyle w:val="TableParagraph"/>
              <w:rPr>
                <w:sz w:val="16"/>
              </w:rPr>
            </w:pPr>
          </w:p>
          <w:p>
            <w:pPr>
              <w:pStyle w:val="TableParagraph"/>
              <w:spacing w:before="115"/>
              <w:rPr>
                <w:sz w:val="16"/>
              </w:rPr>
            </w:pPr>
          </w:p>
          <w:p>
            <w:pPr>
              <w:pStyle w:val="TableParagraph"/>
              <w:spacing w:before="1"/>
              <w:ind w:left="23" w:right="8"/>
              <w:jc w:val="center"/>
              <w:rPr>
                <w:b/>
                <w:sz w:val="16"/>
              </w:rPr>
            </w:pPr>
            <w:r>
              <w:rPr>
                <w:b/>
                <w:sz w:val="16"/>
              </w:rPr>
              <w:t>10</w:t>
            </w:r>
            <w:r>
              <w:rPr>
                <w:b/>
                <w:spacing w:val="-7"/>
                <w:sz w:val="16"/>
              </w:rPr>
              <w:t> </w:t>
            </w:r>
            <w:r>
              <w:rPr>
                <w:b/>
                <w:sz w:val="16"/>
              </w:rPr>
              <w:t>773 </w:t>
            </w:r>
            <w:r>
              <w:rPr>
                <w:b/>
                <w:spacing w:val="-2"/>
                <w:sz w:val="16"/>
              </w:rPr>
              <w:t>personas</w:t>
            </w:r>
          </w:p>
        </w:tc>
        <w:tc>
          <w:tcPr>
            <w:tcW w:w="1362" w:type="dxa"/>
          </w:tcPr>
          <w:p>
            <w:pPr>
              <w:pStyle w:val="TableParagraph"/>
              <w:rPr>
                <w:sz w:val="16"/>
              </w:rPr>
            </w:pPr>
          </w:p>
          <w:p>
            <w:pPr>
              <w:pStyle w:val="TableParagraph"/>
              <w:spacing w:before="115"/>
              <w:rPr>
                <w:sz w:val="16"/>
              </w:rPr>
            </w:pPr>
          </w:p>
          <w:p>
            <w:pPr>
              <w:pStyle w:val="TableParagraph"/>
              <w:spacing w:before="1"/>
              <w:ind w:left="14" w:right="8"/>
              <w:jc w:val="center"/>
              <w:rPr>
                <w:b/>
                <w:sz w:val="16"/>
              </w:rPr>
            </w:pPr>
            <w:r>
              <w:rPr>
                <w:b/>
                <w:sz w:val="16"/>
              </w:rPr>
              <w:t>10778</w:t>
            </w:r>
            <w:r>
              <w:rPr>
                <w:b/>
                <w:spacing w:val="-6"/>
                <w:sz w:val="16"/>
              </w:rPr>
              <w:t> </w:t>
            </w:r>
            <w:r>
              <w:rPr>
                <w:b/>
                <w:spacing w:val="-2"/>
                <w:sz w:val="16"/>
              </w:rPr>
              <w:t>personas</w:t>
            </w:r>
          </w:p>
        </w:tc>
        <w:tc>
          <w:tcPr>
            <w:tcW w:w="1182" w:type="dxa"/>
          </w:tcPr>
          <w:p>
            <w:pPr>
              <w:pStyle w:val="TableParagraph"/>
              <w:rPr>
                <w:sz w:val="16"/>
              </w:rPr>
            </w:pPr>
          </w:p>
          <w:p>
            <w:pPr>
              <w:pStyle w:val="TableParagraph"/>
              <w:spacing w:before="115"/>
              <w:rPr>
                <w:sz w:val="16"/>
              </w:rPr>
            </w:pPr>
          </w:p>
          <w:p>
            <w:pPr>
              <w:pStyle w:val="TableParagraph"/>
              <w:spacing w:before="1"/>
              <w:ind w:right="53"/>
              <w:jc w:val="right"/>
              <w:rPr>
                <w:b/>
                <w:sz w:val="16"/>
              </w:rPr>
            </w:pPr>
            <w:r>
              <w:rPr>
                <w:b/>
                <w:spacing w:val="-4"/>
                <w:sz w:val="16"/>
              </w:rPr>
              <w:t>100%</w:t>
            </w:r>
          </w:p>
        </w:tc>
        <w:tc>
          <w:tcPr>
            <w:tcW w:w="1110" w:type="dxa"/>
          </w:tcPr>
          <w:p>
            <w:pPr>
              <w:pStyle w:val="TableParagraph"/>
              <w:rPr>
                <w:sz w:val="16"/>
              </w:rPr>
            </w:pPr>
          </w:p>
          <w:p>
            <w:pPr>
              <w:pStyle w:val="TableParagraph"/>
              <w:spacing w:before="115"/>
              <w:rPr>
                <w:sz w:val="16"/>
              </w:rPr>
            </w:pPr>
          </w:p>
          <w:p>
            <w:pPr>
              <w:pStyle w:val="TableParagraph"/>
              <w:spacing w:before="1"/>
              <w:ind w:right="56"/>
              <w:jc w:val="right"/>
              <w:rPr>
                <w:sz w:val="16"/>
              </w:rPr>
            </w:pPr>
            <w:r>
              <w:rPr>
                <w:sz w:val="16"/>
              </w:rPr>
              <w:t>₡3</w:t>
            </w:r>
            <w:r>
              <w:rPr>
                <w:spacing w:val="-6"/>
                <w:sz w:val="16"/>
              </w:rPr>
              <w:t> </w:t>
            </w:r>
            <w:r>
              <w:rPr>
                <w:spacing w:val="-5"/>
                <w:sz w:val="16"/>
              </w:rPr>
              <w:t>198</w:t>
            </w:r>
          </w:p>
        </w:tc>
        <w:tc>
          <w:tcPr>
            <w:tcW w:w="1110" w:type="dxa"/>
          </w:tcPr>
          <w:p>
            <w:pPr>
              <w:pStyle w:val="TableParagraph"/>
              <w:rPr>
                <w:sz w:val="16"/>
              </w:rPr>
            </w:pPr>
          </w:p>
          <w:p>
            <w:pPr>
              <w:pStyle w:val="TableParagraph"/>
              <w:spacing w:before="115"/>
              <w:rPr>
                <w:sz w:val="16"/>
              </w:rPr>
            </w:pPr>
          </w:p>
          <w:p>
            <w:pPr>
              <w:pStyle w:val="TableParagraph"/>
              <w:spacing w:before="1"/>
              <w:ind w:right="56"/>
              <w:jc w:val="right"/>
              <w:rPr>
                <w:sz w:val="16"/>
              </w:rPr>
            </w:pPr>
            <w:r>
              <w:rPr>
                <w:sz w:val="16"/>
              </w:rPr>
              <w:t>₡3</w:t>
            </w:r>
            <w:r>
              <w:rPr>
                <w:spacing w:val="-6"/>
                <w:sz w:val="16"/>
              </w:rPr>
              <w:t> </w:t>
            </w:r>
            <w:r>
              <w:rPr>
                <w:spacing w:val="-5"/>
                <w:sz w:val="16"/>
              </w:rPr>
              <w:t>191</w:t>
            </w:r>
          </w:p>
        </w:tc>
        <w:tc>
          <w:tcPr>
            <w:tcW w:w="1301" w:type="dxa"/>
          </w:tcPr>
          <w:p>
            <w:pPr>
              <w:pStyle w:val="TableParagraph"/>
              <w:rPr>
                <w:sz w:val="16"/>
              </w:rPr>
            </w:pPr>
          </w:p>
          <w:p>
            <w:pPr>
              <w:pStyle w:val="TableParagraph"/>
              <w:spacing w:before="115"/>
              <w:rPr>
                <w:sz w:val="16"/>
              </w:rPr>
            </w:pPr>
          </w:p>
          <w:p>
            <w:pPr>
              <w:pStyle w:val="TableParagraph"/>
              <w:spacing w:before="1"/>
              <w:ind w:right="67"/>
              <w:jc w:val="right"/>
              <w:rPr>
                <w:sz w:val="16"/>
              </w:rPr>
            </w:pPr>
            <w:r>
              <w:rPr>
                <w:spacing w:val="-4"/>
                <w:sz w:val="16"/>
              </w:rPr>
              <w:t>100%</w:t>
            </w:r>
          </w:p>
        </w:tc>
        <w:tc>
          <w:tcPr>
            <w:tcW w:w="1365" w:type="dxa"/>
          </w:tcPr>
          <w:p>
            <w:pPr>
              <w:pStyle w:val="TableParagraph"/>
              <w:spacing w:before="116"/>
              <w:ind w:left="64" w:right="105"/>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bl>
    <w:p>
      <w:pPr>
        <w:pStyle w:val="TableParagraph"/>
        <w:spacing w:after="0"/>
        <w:rPr>
          <w:sz w:val="16"/>
        </w:rPr>
        <w:sectPr>
          <w:pgSz w:w="15840" w:h="12240" w:orient="landscape"/>
          <w:pgMar w:header="0" w:footer="744" w:top="1380" w:bottom="940" w:left="360" w:right="360"/>
        </w:sectPr>
      </w:pPr>
    </w:p>
    <w:p>
      <w:pPr>
        <w:pStyle w:val="BodyText"/>
        <w:spacing w:before="4"/>
        <w:rPr>
          <w:sz w:val="3"/>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2"/>
        <w:gridCol w:w="1995"/>
        <w:gridCol w:w="900"/>
        <w:gridCol w:w="1368"/>
        <w:gridCol w:w="892"/>
        <w:gridCol w:w="1383"/>
        <w:gridCol w:w="1361"/>
        <w:gridCol w:w="1181"/>
        <w:gridCol w:w="1109"/>
        <w:gridCol w:w="1109"/>
        <w:gridCol w:w="1304"/>
        <w:gridCol w:w="1361"/>
      </w:tblGrid>
      <w:tr>
        <w:trPr>
          <w:trHeight w:val="316" w:hRule="atLeast"/>
        </w:trPr>
        <w:tc>
          <w:tcPr>
            <w:tcW w:w="972" w:type="dxa"/>
            <w:vMerge w:val="restart"/>
            <w:tcBorders>
              <w:bottom w:val="nil"/>
            </w:tcBorders>
            <w:shd w:val="clear" w:color="auto" w:fill="1F3863"/>
          </w:tcPr>
          <w:p>
            <w:pPr>
              <w:pStyle w:val="TableParagraph"/>
              <w:rPr>
                <w:sz w:val="16"/>
              </w:rPr>
            </w:pPr>
          </w:p>
          <w:p>
            <w:pPr>
              <w:pStyle w:val="TableParagraph"/>
              <w:spacing w:before="79"/>
              <w:rPr>
                <w:sz w:val="16"/>
              </w:rPr>
            </w:pPr>
          </w:p>
          <w:p>
            <w:pPr>
              <w:pStyle w:val="TableParagraph"/>
              <w:ind w:left="114"/>
              <w:rPr>
                <w:b/>
                <w:sz w:val="16"/>
              </w:rPr>
            </w:pPr>
            <w:r>
              <w:rPr>
                <w:b/>
                <w:color w:val="FFFFFF"/>
                <w:spacing w:val="-2"/>
                <w:sz w:val="16"/>
              </w:rPr>
              <w:t>Programa</w:t>
            </w:r>
          </w:p>
        </w:tc>
        <w:tc>
          <w:tcPr>
            <w:tcW w:w="1995" w:type="dxa"/>
            <w:vMerge w:val="restart"/>
            <w:shd w:val="clear" w:color="auto" w:fill="1F3863"/>
          </w:tcPr>
          <w:p>
            <w:pPr>
              <w:pStyle w:val="TableParagraph"/>
              <w:rPr>
                <w:sz w:val="16"/>
              </w:rPr>
            </w:pPr>
          </w:p>
          <w:p>
            <w:pPr>
              <w:pStyle w:val="TableParagraph"/>
              <w:spacing w:before="79"/>
              <w:rPr>
                <w:sz w:val="16"/>
              </w:rPr>
            </w:pPr>
          </w:p>
          <w:p>
            <w:pPr>
              <w:pStyle w:val="TableParagraph"/>
              <w:ind w:left="237"/>
              <w:rPr>
                <w:b/>
                <w:sz w:val="16"/>
              </w:rPr>
            </w:pPr>
            <w:r>
              <w:rPr>
                <w:b/>
                <w:color w:val="FFFFFF"/>
                <w:sz w:val="16"/>
              </w:rPr>
              <w:t>Producto</w:t>
            </w:r>
            <w:r>
              <w:rPr>
                <w:b/>
                <w:color w:val="FFFFFF"/>
                <w:spacing w:val="-12"/>
                <w:sz w:val="16"/>
              </w:rPr>
              <w:t> </w:t>
            </w:r>
            <w:r>
              <w:rPr>
                <w:b/>
                <w:color w:val="FFFFFF"/>
                <w:spacing w:val="-2"/>
                <w:sz w:val="16"/>
              </w:rPr>
              <w:t>/Beneficio</w:t>
            </w:r>
          </w:p>
        </w:tc>
        <w:tc>
          <w:tcPr>
            <w:tcW w:w="900" w:type="dxa"/>
            <w:vMerge w:val="restart"/>
            <w:shd w:val="clear" w:color="auto" w:fill="1F3863"/>
          </w:tcPr>
          <w:p>
            <w:pPr>
              <w:pStyle w:val="TableParagraph"/>
              <w:spacing w:before="76"/>
              <w:rPr>
                <w:sz w:val="16"/>
              </w:rPr>
            </w:pPr>
          </w:p>
          <w:p>
            <w:pPr>
              <w:pStyle w:val="TableParagraph"/>
              <w:ind w:left="180" w:right="145" w:firstLine="21"/>
              <w:jc w:val="center"/>
              <w:rPr>
                <w:b/>
                <w:sz w:val="16"/>
              </w:rPr>
            </w:pPr>
            <w:r>
              <w:rPr>
                <w:b/>
                <w:color w:val="FFFFFF"/>
                <w:spacing w:val="-4"/>
                <w:sz w:val="16"/>
              </w:rPr>
              <w:t>Unidad </w:t>
            </w:r>
            <w:r>
              <w:rPr>
                <w:b/>
                <w:color w:val="FFFFFF"/>
                <w:spacing w:val="-6"/>
                <w:sz w:val="16"/>
              </w:rPr>
              <w:t>de</w:t>
            </w:r>
            <w:r>
              <w:rPr>
                <w:b/>
                <w:color w:val="FFFFFF"/>
                <w:spacing w:val="-2"/>
                <w:sz w:val="16"/>
              </w:rPr>
              <w:t> Medida</w:t>
            </w:r>
          </w:p>
        </w:tc>
        <w:tc>
          <w:tcPr>
            <w:tcW w:w="1368" w:type="dxa"/>
            <w:shd w:val="clear" w:color="auto" w:fill="1F3863"/>
          </w:tcPr>
          <w:p>
            <w:pPr>
              <w:pStyle w:val="TableParagraph"/>
              <w:rPr>
                <w:rFonts w:ascii="Times New Roman"/>
                <w:sz w:val="14"/>
              </w:rPr>
            </w:pPr>
          </w:p>
        </w:tc>
        <w:tc>
          <w:tcPr>
            <w:tcW w:w="4817" w:type="dxa"/>
            <w:gridSpan w:val="4"/>
            <w:shd w:val="clear" w:color="auto" w:fill="1F3863"/>
          </w:tcPr>
          <w:p>
            <w:pPr>
              <w:pStyle w:val="TableParagraph"/>
              <w:spacing w:before="65"/>
              <w:ind w:left="13"/>
              <w:jc w:val="center"/>
              <w:rPr>
                <w:b/>
                <w:sz w:val="16"/>
              </w:rPr>
            </w:pPr>
            <w:r>
              <w:rPr>
                <w:b/>
                <w:color w:val="FFFFFF"/>
                <w:spacing w:val="-4"/>
                <w:sz w:val="16"/>
              </w:rPr>
              <w:t>Meta</w:t>
            </w:r>
          </w:p>
        </w:tc>
        <w:tc>
          <w:tcPr>
            <w:tcW w:w="3522" w:type="dxa"/>
            <w:gridSpan w:val="3"/>
            <w:shd w:val="clear" w:color="auto" w:fill="1F3863"/>
          </w:tcPr>
          <w:p>
            <w:pPr>
              <w:pStyle w:val="TableParagraph"/>
              <w:spacing w:before="65"/>
              <w:ind w:left="493"/>
              <w:rPr>
                <w:b/>
                <w:sz w:val="16"/>
              </w:rPr>
            </w:pPr>
            <w:r>
              <w:rPr>
                <w:b/>
                <w:color w:val="FFFFFF"/>
                <w:sz w:val="16"/>
              </w:rPr>
              <w:t>Recursos</w:t>
            </w:r>
            <w:r>
              <w:rPr>
                <w:b/>
                <w:color w:val="FFFFFF"/>
                <w:spacing w:val="-2"/>
                <w:sz w:val="16"/>
              </w:rPr>
              <w:t> </w:t>
            </w:r>
            <w:r>
              <w:rPr>
                <w:b/>
                <w:color w:val="FFFFFF"/>
                <w:sz w:val="16"/>
              </w:rPr>
              <w:t>en</w:t>
            </w:r>
            <w:r>
              <w:rPr>
                <w:b/>
                <w:color w:val="FFFFFF"/>
                <w:spacing w:val="-3"/>
                <w:sz w:val="16"/>
              </w:rPr>
              <w:t> </w:t>
            </w:r>
            <w:r>
              <w:rPr>
                <w:b/>
                <w:color w:val="FFFFFF"/>
                <w:sz w:val="16"/>
              </w:rPr>
              <w:t>millones</w:t>
            </w:r>
            <w:r>
              <w:rPr>
                <w:b/>
                <w:color w:val="FFFFFF"/>
                <w:spacing w:val="-8"/>
                <w:sz w:val="16"/>
              </w:rPr>
              <w:t> </w:t>
            </w:r>
            <w:r>
              <w:rPr>
                <w:b/>
                <w:color w:val="FFFFFF"/>
                <w:sz w:val="16"/>
              </w:rPr>
              <w:t>de</w:t>
            </w:r>
            <w:r>
              <w:rPr>
                <w:b/>
                <w:color w:val="FFFFFF"/>
                <w:spacing w:val="-7"/>
                <w:sz w:val="16"/>
              </w:rPr>
              <w:t> </w:t>
            </w:r>
            <w:r>
              <w:rPr>
                <w:b/>
                <w:color w:val="FFFFFF"/>
                <w:spacing w:val="-2"/>
                <w:sz w:val="16"/>
              </w:rPr>
              <w:t>colones</w:t>
            </w:r>
          </w:p>
        </w:tc>
        <w:tc>
          <w:tcPr>
            <w:tcW w:w="1361" w:type="dxa"/>
            <w:vMerge w:val="restart"/>
            <w:shd w:val="clear" w:color="auto" w:fill="1F3863"/>
          </w:tcPr>
          <w:p>
            <w:pPr>
              <w:pStyle w:val="TableParagraph"/>
              <w:rPr>
                <w:sz w:val="16"/>
              </w:rPr>
            </w:pPr>
          </w:p>
          <w:p>
            <w:pPr>
              <w:pStyle w:val="TableParagraph"/>
              <w:spacing w:before="79"/>
              <w:rPr>
                <w:sz w:val="16"/>
              </w:rPr>
            </w:pPr>
          </w:p>
          <w:p>
            <w:pPr>
              <w:pStyle w:val="TableParagraph"/>
              <w:ind w:left="68"/>
              <w:rPr>
                <w:b/>
                <w:sz w:val="16"/>
              </w:rPr>
            </w:pPr>
            <w:r>
              <w:rPr>
                <w:b/>
                <w:color w:val="FFFFFF"/>
                <w:spacing w:val="-2"/>
                <w:sz w:val="16"/>
              </w:rPr>
              <w:t>Observaciones</w:t>
            </w:r>
          </w:p>
        </w:tc>
      </w:tr>
      <w:tr>
        <w:trPr>
          <w:trHeight w:val="741" w:hRule="atLeast"/>
        </w:trPr>
        <w:tc>
          <w:tcPr>
            <w:tcW w:w="972" w:type="dxa"/>
            <w:vMerge/>
            <w:tcBorders>
              <w:top w:val="nil"/>
              <w:bottom w:val="nil"/>
            </w:tcBorders>
            <w:shd w:val="clear" w:color="auto" w:fill="1F3863"/>
          </w:tcPr>
          <w:p>
            <w:pPr>
              <w:rPr>
                <w:sz w:val="2"/>
                <w:szCs w:val="2"/>
              </w:rPr>
            </w:pPr>
          </w:p>
        </w:tc>
        <w:tc>
          <w:tcPr>
            <w:tcW w:w="1995" w:type="dxa"/>
            <w:vMerge/>
            <w:tcBorders>
              <w:top w:val="nil"/>
            </w:tcBorders>
            <w:shd w:val="clear" w:color="auto" w:fill="1F3863"/>
          </w:tcPr>
          <w:p>
            <w:pPr>
              <w:rPr>
                <w:sz w:val="2"/>
                <w:szCs w:val="2"/>
              </w:rPr>
            </w:pPr>
          </w:p>
        </w:tc>
        <w:tc>
          <w:tcPr>
            <w:tcW w:w="900" w:type="dxa"/>
            <w:vMerge/>
            <w:tcBorders>
              <w:top w:val="nil"/>
            </w:tcBorders>
            <w:shd w:val="clear" w:color="auto" w:fill="1F3863"/>
          </w:tcPr>
          <w:p>
            <w:pPr>
              <w:rPr>
                <w:sz w:val="2"/>
                <w:szCs w:val="2"/>
              </w:rPr>
            </w:pPr>
          </w:p>
        </w:tc>
        <w:tc>
          <w:tcPr>
            <w:tcW w:w="1368" w:type="dxa"/>
            <w:shd w:val="clear" w:color="auto" w:fill="1F3863"/>
          </w:tcPr>
          <w:p>
            <w:pPr>
              <w:pStyle w:val="TableParagraph"/>
              <w:spacing w:before="98"/>
              <w:rPr>
                <w:sz w:val="16"/>
              </w:rPr>
            </w:pPr>
          </w:p>
          <w:p>
            <w:pPr>
              <w:pStyle w:val="TableParagraph"/>
              <w:ind w:left="325"/>
              <w:rPr>
                <w:b/>
                <w:sz w:val="16"/>
              </w:rPr>
            </w:pPr>
            <w:r>
              <w:rPr>
                <w:b/>
                <w:color w:val="FFFFFF"/>
                <w:spacing w:val="-2"/>
                <w:sz w:val="16"/>
              </w:rPr>
              <w:t>Indicador</w:t>
            </w:r>
          </w:p>
        </w:tc>
        <w:tc>
          <w:tcPr>
            <w:tcW w:w="892" w:type="dxa"/>
            <w:shd w:val="clear" w:color="auto" w:fill="1F3863"/>
          </w:tcPr>
          <w:p>
            <w:pPr>
              <w:pStyle w:val="TableParagraph"/>
              <w:spacing w:before="4"/>
              <w:rPr>
                <w:sz w:val="16"/>
              </w:rPr>
            </w:pPr>
          </w:p>
          <w:p>
            <w:pPr>
              <w:pStyle w:val="TableParagraph"/>
              <w:spacing w:line="244" w:lineRule="auto"/>
              <w:ind w:left="73" w:right="54" w:firstLine="79"/>
              <w:rPr>
                <w:b/>
                <w:sz w:val="16"/>
              </w:rPr>
            </w:pPr>
            <w:r>
              <w:rPr>
                <w:b/>
                <w:color w:val="FFFFFF"/>
                <w:sz w:val="16"/>
              </w:rPr>
              <w:t>Anual o </w:t>
            </w:r>
            <w:r>
              <w:rPr>
                <w:b/>
                <w:color w:val="FFFFFF"/>
                <w:spacing w:val="-2"/>
                <w:sz w:val="16"/>
              </w:rPr>
              <w:t>semestral</w:t>
            </w:r>
          </w:p>
        </w:tc>
        <w:tc>
          <w:tcPr>
            <w:tcW w:w="1383" w:type="dxa"/>
            <w:shd w:val="clear" w:color="auto" w:fill="1F3863"/>
          </w:tcPr>
          <w:p>
            <w:pPr>
              <w:pStyle w:val="TableParagraph"/>
              <w:spacing w:before="4"/>
              <w:rPr>
                <w:sz w:val="16"/>
              </w:rPr>
            </w:pPr>
          </w:p>
          <w:p>
            <w:pPr>
              <w:pStyle w:val="TableParagraph"/>
              <w:spacing w:line="244" w:lineRule="auto"/>
              <w:ind w:left="384" w:hanging="224"/>
              <w:rPr>
                <w:b/>
                <w:sz w:val="16"/>
              </w:rPr>
            </w:pPr>
            <w:r>
              <w:rPr>
                <w:b/>
                <w:color w:val="FFFFFF"/>
                <w:spacing w:val="-2"/>
                <w:sz w:val="16"/>
              </w:rPr>
              <w:t>Programada</w:t>
            </w:r>
            <w:r>
              <w:rPr>
                <w:b/>
                <w:color w:val="FFFFFF"/>
                <w:spacing w:val="-10"/>
                <w:sz w:val="16"/>
              </w:rPr>
              <w:t> </w:t>
            </w:r>
            <w:r>
              <w:rPr>
                <w:b/>
                <w:color w:val="FFFFFF"/>
                <w:spacing w:val="-2"/>
                <w:sz w:val="16"/>
              </w:rPr>
              <w:t>o Prevista</w:t>
            </w:r>
          </w:p>
        </w:tc>
        <w:tc>
          <w:tcPr>
            <w:tcW w:w="1361" w:type="dxa"/>
            <w:shd w:val="clear" w:color="auto" w:fill="1F3863"/>
          </w:tcPr>
          <w:p>
            <w:pPr>
              <w:pStyle w:val="TableParagraph"/>
              <w:spacing w:line="235" w:lineRule="auto" w:before="11"/>
              <w:ind w:left="96" w:right="79" w:hanging="1"/>
              <w:jc w:val="center"/>
              <w:rPr>
                <w:b/>
                <w:sz w:val="16"/>
              </w:rPr>
            </w:pPr>
            <w:r>
              <w:rPr>
                <w:b/>
                <w:color w:val="FFFFFF"/>
                <w:spacing w:val="-2"/>
                <w:sz w:val="16"/>
              </w:rPr>
              <w:t>Meta</w:t>
            </w:r>
            <w:r>
              <w:rPr>
                <w:b/>
                <w:color w:val="FFFFFF"/>
                <w:spacing w:val="-10"/>
                <w:sz w:val="16"/>
              </w:rPr>
              <w:t> </w:t>
            </w:r>
            <w:r>
              <w:rPr>
                <w:b/>
                <w:color w:val="FFFFFF"/>
                <w:spacing w:val="-2"/>
                <w:sz w:val="16"/>
              </w:rPr>
              <w:t>alcanzada </w:t>
            </w:r>
            <w:r>
              <w:rPr>
                <w:b/>
                <w:color w:val="FFFFFF"/>
                <w:sz w:val="16"/>
              </w:rPr>
              <w:t>del</w:t>
            </w:r>
            <w:r>
              <w:rPr>
                <w:b/>
                <w:color w:val="FFFFFF"/>
                <w:spacing w:val="-2"/>
                <w:sz w:val="16"/>
              </w:rPr>
              <w:t> </w:t>
            </w:r>
            <w:r>
              <w:rPr>
                <w:b/>
                <w:color w:val="FFFFFF"/>
                <w:sz w:val="16"/>
              </w:rPr>
              <w:t>01</w:t>
            </w:r>
            <w:r>
              <w:rPr>
                <w:b/>
                <w:color w:val="FFFFFF"/>
                <w:spacing w:val="-3"/>
                <w:sz w:val="16"/>
              </w:rPr>
              <w:t> </w:t>
            </w:r>
            <w:r>
              <w:rPr>
                <w:b/>
                <w:color w:val="FFFFFF"/>
                <w:sz w:val="16"/>
              </w:rPr>
              <w:t>de</w:t>
            </w:r>
            <w:r>
              <w:rPr>
                <w:b/>
                <w:color w:val="FFFFFF"/>
                <w:spacing w:val="-2"/>
                <w:sz w:val="16"/>
              </w:rPr>
              <w:t> enero</w:t>
            </w:r>
          </w:p>
          <w:p>
            <w:pPr>
              <w:pStyle w:val="TableParagraph"/>
              <w:spacing w:line="180" w:lineRule="exact"/>
              <w:ind w:left="305" w:right="289" w:firstLine="7"/>
              <w:jc w:val="center"/>
              <w:rPr>
                <w:b/>
                <w:sz w:val="16"/>
              </w:rPr>
            </w:pPr>
            <w:r>
              <w:rPr>
                <w:b/>
                <w:color w:val="FFFFFF"/>
                <w:sz w:val="16"/>
              </w:rPr>
              <w:t>al 31 de </w:t>
            </w:r>
            <w:r>
              <w:rPr>
                <w:b/>
                <w:color w:val="FFFFFF"/>
                <w:spacing w:val="-2"/>
                <w:sz w:val="16"/>
              </w:rPr>
              <w:t>diciembre</w:t>
            </w:r>
          </w:p>
        </w:tc>
        <w:tc>
          <w:tcPr>
            <w:tcW w:w="1181" w:type="dxa"/>
            <w:shd w:val="clear" w:color="auto" w:fill="1F3863"/>
          </w:tcPr>
          <w:p>
            <w:pPr>
              <w:pStyle w:val="TableParagraph"/>
              <w:spacing w:before="4"/>
              <w:rPr>
                <w:sz w:val="16"/>
              </w:rPr>
            </w:pPr>
          </w:p>
          <w:p>
            <w:pPr>
              <w:pStyle w:val="TableParagraph"/>
              <w:spacing w:line="244" w:lineRule="auto"/>
              <w:ind w:left="75" w:right="54" w:firstLine="338"/>
              <w:rPr>
                <w:b/>
                <w:sz w:val="16"/>
              </w:rPr>
            </w:pPr>
            <w:r>
              <w:rPr>
                <w:b/>
                <w:color w:val="FFFFFF"/>
                <w:sz w:val="16"/>
              </w:rPr>
              <w:t>% de </w:t>
            </w:r>
            <w:r>
              <w:rPr>
                <w:b/>
                <w:color w:val="FFFFFF"/>
                <w:spacing w:val="-2"/>
                <w:sz w:val="16"/>
              </w:rPr>
              <w:t>cumplimiento</w:t>
            </w:r>
          </w:p>
        </w:tc>
        <w:tc>
          <w:tcPr>
            <w:tcW w:w="1109" w:type="dxa"/>
            <w:shd w:val="clear" w:color="auto" w:fill="1F3863"/>
          </w:tcPr>
          <w:p>
            <w:pPr>
              <w:pStyle w:val="TableParagraph"/>
              <w:spacing w:before="4"/>
              <w:rPr>
                <w:sz w:val="16"/>
              </w:rPr>
            </w:pPr>
          </w:p>
          <w:p>
            <w:pPr>
              <w:pStyle w:val="TableParagraph"/>
              <w:spacing w:line="244" w:lineRule="auto"/>
              <w:ind w:left="89" w:hanging="15"/>
              <w:rPr>
                <w:b/>
                <w:sz w:val="16"/>
              </w:rPr>
            </w:pPr>
            <w:r>
              <w:rPr>
                <w:b/>
                <w:color w:val="FFFFFF"/>
                <w:spacing w:val="-2"/>
                <w:sz w:val="16"/>
              </w:rPr>
              <w:t>Presupuesto Programado</w:t>
            </w:r>
          </w:p>
        </w:tc>
        <w:tc>
          <w:tcPr>
            <w:tcW w:w="1109" w:type="dxa"/>
            <w:shd w:val="clear" w:color="auto" w:fill="1F3863"/>
          </w:tcPr>
          <w:p>
            <w:pPr>
              <w:pStyle w:val="TableParagraph"/>
              <w:spacing w:before="4"/>
              <w:rPr>
                <w:sz w:val="16"/>
              </w:rPr>
            </w:pPr>
          </w:p>
          <w:p>
            <w:pPr>
              <w:pStyle w:val="TableParagraph"/>
              <w:spacing w:line="244" w:lineRule="auto"/>
              <w:ind w:left="184" w:hanging="109"/>
              <w:rPr>
                <w:b/>
                <w:sz w:val="16"/>
              </w:rPr>
            </w:pPr>
            <w:r>
              <w:rPr>
                <w:b/>
                <w:color w:val="FFFFFF"/>
                <w:spacing w:val="-2"/>
                <w:sz w:val="16"/>
              </w:rPr>
              <w:t>Presupuesto Ejecutado</w:t>
            </w:r>
          </w:p>
        </w:tc>
        <w:tc>
          <w:tcPr>
            <w:tcW w:w="1304" w:type="dxa"/>
            <w:shd w:val="clear" w:color="auto" w:fill="1F3863"/>
          </w:tcPr>
          <w:p>
            <w:pPr>
              <w:pStyle w:val="TableParagraph"/>
              <w:spacing w:before="4"/>
              <w:rPr>
                <w:sz w:val="16"/>
              </w:rPr>
            </w:pPr>
          </w:p>
          <w:p>
            <w:pPr>
              <w:pStyle w:val="TableParagraph"/>
              <w:spacing w:line="244" w:lineRule="auto"/>
              <w:ind w:left="76" w:firstLine="129"/>
              <w:rPr>
                <w:b/>
                <w:sz w:val="16"/>
              </w:rPr>
            </w:pPr>
            <w:r>
              <w:rPr>
                <w:b/>
                <w:color w:val="FFFFFF"/>
                <w:spacing w:val="-2"/>
                <w:sz w:val="16"/>
              </w:rPr>
              <w:t>%Ejecución Presupuestaria</w:t>
            </w:r>
          </w:p>
        </w:tc>
        <w:tc>
          <w:tcPr>
            <w:tcW w:w="1361" w:type="dxa"/>
            <w:vMerge/>
            <w:tcBorders>
              <w:top w:val="nil"/>
            </w:tcBorders>
            <w:shd w:val="clear" w:color="auto" w:fill="1F3863"/>
          </w:tcPr>
          <w:p>
            <w:pPr>
              <w:rPr>
                <w:sz w:val="2"/>
                <w:szCs w:val="2"/>
              </w:rPr>
            </w:pPr>
          </w:p>
        </w:tc>
      </w:tr>
      <w:tr>
        <w:trPr>
          <w:trHeight w:val="2031" w:hRule="atLeast"/>
        </w:trPr>
        <w:tc>
          <w:tcPr>
            <w:tcW w:w="972" w:type="dxa"/>
            <w:vMerge w:val="restart"/>
            <w:tcBorders>
              <w:top w:val="nil"/>
            </w:tcBorders>
          </w:tcPr>
          <w:p>
            <w:pPr>
              <w:pStyle w:val="TableParagraph"/>
              <w:rPr>
                <w:rFonts w:ascii="Times New Roman"/>
                <w:sz w:val="14"/>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72"/>
              <w:rPr>
                <w:sz w:val="16"/>
              </w:rPr>
            </w:pPr>
            <w:r>
              <w:rPr>
                <w:spacing w:val="-2"/>
                <w:sz w:val="16"/>
              </w:rPr>
              <w:t>Capacitación</w:t>
            </w:r>
          </w:p>
        </w:tc>
        <w:tc>
          <w:tcPr>
            <w:tcW w:w="9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15" w:right="84"/>
              <w:jc w:val="center"/>
              <w:rPr>
                <w:sz w:val="16"/>
              </w:rPr>
            </w:pPr>
            <w:r>
              <w:rPr>
                <w:spacing w:val="-2"/>
                <w:sz w:val="16"/>
              </w:rPr>
              <w:t>Personas</w:t>
            </w:r>
          </w:p>
        </w:tc>
        <w:tc>
          <w:tcPr>
            <w:tcW w:w="1368" w:type="dxa"/>
          </w:tcPr>
          <w:p>
            <w:pPr>
              <w:pStyle w:val="TableParagraph"/>
              <w:spacing w:before="8"/>
              <w:ind w:left="72" w:right="62"/>
              <w:rPr>
                <w:sz w:val="16"/>
              </w:rPr>
            </w:pPr>
            <w:r>
              <w:rPr>
                <w:sz w:val="16"/>
              </w:rPr>
              <w:t>Cantidad</w:t>
            </w:r>
            <w:r>
              <w:rPr>
                <w:spacing w:val="-2"/>
                <w:sz w:val="16"/>
              </w:rPr>
              <w:t> </w:t>
            </w:r>
            <w:r>
              <w:rPr>
                <w:sz w:val="16"/>
              </w:rPr>
              <w:t>de personas que reciben</w:t>
            </w:r>
            <w:r>
              <w:rPr>
                <w:spacing w:val="-2"/>
                <w:sz w:val="16"/>
              </w:rPr>
              <w:t> </w:t>
            </w:r>
            <w:r>
              <w:rPr>
                <w:sz w:val="16"/>
              </w:rPr>
              <w:t>una </w:t>
            </w:r>
            <w:r>
              <w:rPr>
                <w:spacing w:val="-2"/>
                <w:sz w:val="16"/>
              </w:rPr>
              <w:t>transferencia </w:t>
            </w:r>
            <w:r>
              <w:rPr>
                <w:sz w:val="16"/>
              </w:rPr>
              <w:t>económica no </w:t>
            </w:r>
            <w:r>
              <w:rPr>
                <w:spacing w:val="-2"/>
                <w:sz w:val="16"/>
              </w:rPr>
              <w:t>reembolsable </w:t>
            </w:r>
            <w:r>
              <w:rPr>
                <w:sz w:val="16"/>
              </w:rPr>
              <w:t>para cubrir los </w:t>
            </w:r>
            <w:r>
              <w:rPr>
                <w:spacing w:val="-2"/>
                <w:sz w:val="16"/>
              </w:rPr>
              <w:t>costos</w:t>
            </w:r>
            <w:r>
              <w:rPr>
                <w:spacing w:val="-10"/>
                <w:sz w:val="16"/>
              </w:rPr>
              <w:t> </w:t>
            </w:r>
            <w:r>
              <w:rPr>
                <w:spacing w:val="-2"/>
                <w:sz w:val="16"/>
              </w:rPr>
              <w:t>asociados </w:t>
            </w:r>
            <w:r>
              <w:rPr>
                <w:sz w:val="16"/>
              </w:rPr>
              <w:t>a la formación</w:t>
            </w:r>
          </w:p>
          <w:p>
            <w:pPr>
              <w:pStyle w:val="TableParagraph"/>
              <w:spacing w:line="180" w:lineRule="exact"/>
              <w:ind w:left="72"/>
              <w:rPr>
                <w:sz w:val="16"/>
              </w:rPr>
            </w:pPr>
            <w:r>
              <w:rPr>
                <w:sz w:val="16"/>
              </w:rPr>
              <w:t>técnica o </w:t>
            </w:r>
            <w:r>
              <w:rPr>
                <w:spacing w:val="-2"/>
                <w:sz w:val="16"/>
              </w:rPr>
              <w:t>microempresarial</w:t>
            </w:r>
          </w:p>
        </w:tc>
        <w:tc>
          <w:tcPr>
            <w:tcW w:w="8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73"/>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30" w:right="17"/>
              <w:jc w:val="center"/>
              <w:rPr>
                <w:b/>
                <w:sz w:val="16"/>
              </w:rPr>
            </w:pPr>
            <w:r>
              <w:rPr>
                <w:b/>
                <w:sz w:val="16"/>
              </w:rPr>
              <w:t>3121</w:t>
            </w:r>
            <w:r>
              <w:rPr>
                <w:b/>
                <w:spacing w:val="-10"/>
                <w:sz w:val="16"/>
              </w:rPr>
              <w:t> </w:t>
            </w:r>
            <w:r>
              <w:rPr>
                <w:b/>
                <w:spacing w:val="-2"/>
                <w:sz w:val="16"/>
              </w:rPr>
              <w:t>personas</w:t>
            </w:r>
          </w:p>
        </w:tc>
        <w:tc>
          <w:tcPr>
            <w:tcW w:w="13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left="24" w:right="18"/>
              <w:jc w:val="center"/>
              <w:rPr>
                <w:b/>
                <w:sz w:val="16"/>
              </w:rPr>
            </w:pPr>
            <w:r>
              <w:rPr>
                <w:b/>
                <w:sz w:val="16"/>
              </w:rPr>
              <w:t>3394</w:t>
            </w:r>
            <w:r>
              <w:rPr>
                <w:b/>
                <w:spacing w:val="-10"/>
                <w:sz w:val="16"/>
              </w:rPr>
              <w:t> </w:t>
            </w:r>
            <w:r>
              <w:rPr>
                <w:b/>
                <w:spacing w:val="-2"/>
                <w:sz w:val="16"/>
              </w:rPr>
              <w:t>personas</w:t>
            </w:r>
          </w:p>
        </w:tc>
        <w:tc>
          <w:tcPr>
            <w:tcW w:w="118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48"/>
              <w:jc w:val="right"/>
              <w:rPr>
                <w:b/>
                <w:sz w:val="16"/>
              </w:rPr>
            </w:pPr>
            <w:r>
              <w:rPr>
                <w:b/>
                <w:spacing w:val="-4"/>
                <w:sz w:val="16"/>
              </w:rPr>
              <w:t>108%</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50"/>
              <w:jc w:val="right"/>
              <w:rPr>
                <w:sz w:val="16"/>
              </w:rPr>
            </w:pPr>
            <w:r>
              <w:rPr>
                <w:spacing w:val="-4"/>
                <w:sz w:val="16"/>
              </w:rPr>
              <w:t>₡943</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49"/>
              <w:jc w:val="right"/>
              <w:rPr>
                <w:sz w:val="16"/>
              </w:rPr>
            </w:pPr>
            <w:r>
              <w:rPr>
                <w:spacing w:val="-4"/>
                <w:sz w:val="16"/>
              </w:rPr>
              <w:t>₡935</w:t>
            </w:r>
          </w:p>
        </w:tc>
        <w:tc>
          <w:tcPr>
            <w:tcW w:w="13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
              <w:rPr>
                <w:sz w:val="16"/>
              </w:rPr>
            </w:pPr>
          </w:p>
          <w:p>
            <w:pPr>
              <w:pStyle w:val="TableParagraph"/>
              <w:ind w:right="56"/>
              <w:jc w:val="right"/>
              <w:rPr>
                <w:sz w:val="16"/>
              </w:rPr>
            </w:pPr>
            <w:r>
              <w:rPr>
                <w:spacing w:val="-5"/>
                <w:sz w:val="16"/>
              </w:rPr>
              <w:t>99%</w:t>
            </w:r>
          </w:p>
        </w:tc>
        <w:tc>
          <w:tcPr>
            <w:tcW w:w="1361" w:type="dxa"/>
          </w:tcPr>
          <w:p>
            <w:pPr>
              <w:pStyle w:val="TableParagraph"/>
              <w:rPr>
                <w:sz w:val="16"/>
              </w:rPr>
            </w:pPr>
          </w:p>
          <w:p>
            <w:pPr>
              <w:pStyle w:val="TableParagraph"/>
              <w:rPr>
                <w:sz w:val="16"/>
              </w:rPr>
            </w:pPr>
          </w:p>
          <w:p>
            <w:pPr>
              <w:pStyle w:val="TableParagraph"/>
              <w:spacing w:before="3"/>
              <w:rPr>
                <w:sz w:val="16"/>
              </w:rPr>
            </w:pPr>
          </w:p>
          <w:p>
            <w:pPr>
              <w:pStyle w:val="TableParagraph"/>
              <w:spacing w:line="242" w:lineRule="auto" w:before="1"/>
              <w:ind w:left="68" w:right="97"/>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1663" w:hRule="atLeast"/>
        </w:trPr>
        <w:tc>
          <w:tcPr>
            <w:tcW w:w="972" w:type="dxa"/>
            <w:vMerge/>
            <w:tcBorders>
              <w:top w:val="nil"/>
            </w:tcBorders>
          </w:tcPr>
          <w:p>
            <w:pPr>
              <w:rPr>
                <w:sz w:val="2"/>
                <w:szCs w:val="2"/>
              </w:rPr>
            </w:pPr>
          </w:p>
        </w:tc>
        <w:tc>
          <w:tcPr>
            <w:tcW w:w="1995" w:type="dxa"/>
          </w:tcPr>
          <w:p>
            <w:pPr>
              <w:pStyle w:val="TableParagraph"/>
              <w:rPr>
                <w:sz w:val="16"/>
              </w:rPr>
            </w:pPr>
          </w:p>
          <w:p>
            <w:pPr>
              <w:pStyle w:val="TableParagraph"/>
              <w:rPr>
                <w:sz w:val="16"/>
              </w:rPr>
            </w:pPr>
          </w:p>
          <w:p>
            <w:pPr>
              <w:pStyle w:val="TableParagraph"/>
              <w:spacing w:before="97"/>
              <w:rPr>
                <w:sz w:val="16"/>
              </w:rPr>
            </w:pPr>
          </w:p>
          <w:p>
            <w:pPr>
              <w:pStyle w:val="TableParagraph"/>
              <w:spacing w:line="244" w:lineRule="auto"/>
              <w:ind w:left="72"/>
              <w:rPr>
                <w:sz w:val="16"/>
              </w:rPr>
            </w:pPr>
            <w:r>
              <w:rPr>
                <w:spacing w:val="-2"/>
                <w:sz w:val="16"/>
              </w:rPr>
              <w:t>Emprendimientos productivos</w:t>
            </w:r>
          </w:p>
        </w:tc>
        <w:tc>
          <w:tcPr>
            <w:tcW w:w="900"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15" w:right="84"/>
              <w:jc w:val="center"/>
              <w:rPr>
                <w:sz w:val="16"/>
              </w:rPr>
            </w:pPr>
            <w:r>
              <w:rPr>
                <w:spacing w:val="-2"/>
                <w:sz w:val="16"/>
              </w:rPr>
              <w:t>Personas</w:t>
            </w:r>
          </w:p>
        </w:tc>
        <w:tc>
          <w:tcPr>
            <w:tcW w:w="1368" w:type="dxa"/>
          </w:tcPr>
          <w:p>
            <w:pPr>
              <w:pStyle w:val="TableParagraph"/>
              <w:spacing w:before="8"/>
              <w:ind w:left="72" w:right="62"/>
              <w:rPr>
                <w:sz w:val="16"/>
              </w:rPr>
            </w:pPr>
            <w:r>
              <w:rPr>
                <w:sz w:val="16"/>
              </w:rPr>
              <w:t>Cantidad</w:t>
            </w:r>
            <w:r>
              <w:rPr>
                <w:spacing w:val="-2"/>
                <w:sz w:val="16"/>
              </w:rPr>
              <w:t> </w:t>
            </w:r>
            <w:r>
              <w:rPr>
                <w:sz w:val="16"/>
              </w:rPr>
              <w:t>de personas con beneficio para la creación o </w:t>
            </w:r>
            <w:r>
              <w:rPr>
                <w:spacing w:val="-2"/>
                <w:sz w:val="16"/>
              </w:rPr>
              <w:t>fortalecimiento</w:t>
            </w:r>
            <w:r>
              <w:rPr>
                <w:spacing w:val="40"/>
                <w:sz w:val="16"/>
              </w:rPr>
              <w:t> </w:t>
            </w:r>
            <w:r>
              <w:rPr>
                <w:spacing w:val="-6"/>
                <w:sz w:val="16"/>
              </w:rPr>
              <w:t>de</w:t>
            </w:r>
            <w:r>
              <w:rPr>
                <w:spacing w:val="-2"/>
                <w:sz w:val="16"/>
              </w:rPr>
              <w:t> emprendimientos productivos</w:t>
            </w:r>
          </w:p>
          <w:p>
            <w:pPr>
              <w:pStyle w:val="TableParagraph"/>
              <w:spacing w:line="164" w:lineRule="exact"/>
              <w:ind w:left="72"/>
              <w:rPr>
                <w:sz w:val="16"/>
              </w:rPr>
            </w:pPr>
            <w:r>
              <w:rPr>
                <w:spacing w:val="-2"/>
                <w:sz w:val="16"/>
              </w:rPr>
              <w:t>individuales</w:t>
            </w:r>
          </w:p>
        </w:tc>
        <w:tc>
          <w:tcPr>
            <w:tcW w:w="892"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73"/>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30" w:right="17"/>
              <w:jc w:val="center"/>
              <w:rPr>
                <w:b/>
                <w:sz w:val="16"/>
              </w:rPr>
            </w:pPr>
            <w:r>
              <w:rPr>
                <w:b/>
                <w:sz w:val="16"/>
              </w:rPr>
              <w:t>619</w:t>
            </w:r>
            <w:r>
              <w:rPr>
                <w:b/>
                <w:spacing w:val="-6"/>
                <w:sz w:val="16"/>
              </w:rPr>
              <w:t> </w:t>
            </w:r>
            <w:r>
              <w:rPr>
                <w:b/>
                <w:spacing w:val="-2"/>
                <w:sz w:val="16"/>
              </w:rPr>
              <w:t>personas</w:t>
            </w:r>
          </w:p>
        </w:tc>
        <w:tc>
          <w:tcPr>
            <w:tcW w:w="1361"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24" w:right="18"/>
              <w:jc w:val="center"/>
              <w:rPr>
                <w:b/>
                <w:sz w:val="16"/>
              </w:rPr>
            </w:pPr>
            <w:r>
              <w:rPr>
                <w:b/>
                <w:sz w:val="16"/>
              </w:rPr>
              <w:t>588</w:t>
            </w:r>
            <w:r>
              <w:rPr>
                <w:b/>
                <w:spacing w:val="-6"/>
                <w:sz w:val="16"/>
              </w:rPr>
              <w:t> </w:t>
            </w:r>
            <w:r>
              <w:rPr>
                <w:b/>
                <w:spacing w:val="-2"/>
                <w:sz w:val="16"/>
              </w:rPr>
              <w:t>personas</w:t>
            </w:r>
          </w:p>
        </w:tc>
        <w:tc>
          <w:tcPr>
            <w:tcW w:w="1181"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49"/>
              <w:jc w:val="right"/>
              <w:rPr>
                <w:b/>
                <w:sz w:val="16"/>
              </w:rPr>
            </w:pPr>
            <w:r>
              <w:rPr>
                <w:b/>
                <w:spacing w:val="-5"/>
                <w:sz w:val="16"/>
              </w:rPr>
              <w:t>94%</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50"/>
              <w:jc w:val="right"/>
              <w:rPr>
                <w:sz w:val="16"/>
              </w:rPr>
            </w:pPr>
            <w:r>
              <w:rPr>
                <w:spacing w:val="-4"/>
                <w:sz w:val="16"/>
              </w:rPr>
              <w:t>₡928</w:t>
            </w:r>
          </w:p>
        </w:tc>
        <w:tc>
          <w:tcPr>
            <w:tcW w:w="1109"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49"/>
              <w:jc w:val="right"/>
              <w:rPr>
                <w:sz w:val="16"/>
              </w:rPr>
            </w:pPr>
            <w:r>
              <w:rPr>
                <w:spacing w:val="-4"/>
                <w:sz w:val="16"/>
              </w:rPr>
              <w:t>₡921</w:t>
            </w:r>
          </w:p>
        </w:tc>
        <w:tc>
          <w:tcPr>
            <w:tcW w:w="1304" w:type="dxa"/>
          </w:tcPr>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right="56"/>
              <w:jc w:val="right"/>
              <w:rPr>
                <w:sz w:val="16"/>
              </w:rPr>
            </w:pPr>
            <w:r>
              <w:rPr>
                <w:spacing w:val="-5"/>
                <w:sz w:val="16"/>
              </w:rPr>
              <w:t>99%</w:t>
            </w:r>
          </w:p>
        </w:tc>
        <w:tc>
          <w:tcPr>
            <w:tcW w:w="1361" w:type="dxa"/>
          </w:tcPr>
          <w:p>
            <w:pPr>
              <w:pStyle w:val="TableParagraph"/>
              <w:rPr>
                <w:sz w:val="16"/>
              </w:rPr>
            </w:pPr>
          </w:p>
          <w:p>
            <w:pPr>
              <w:pStyle w:val="TableParagraph"/>
              <w:spacing w:before="7"/>
              <w:rPr>
                <w:sz w:val="16"/>
              </w:rPr>
            </w:pPr>
          </w:p>
          <w:p>
            <w:pPr>
              <w:pStyle w:val="TableParagraph"/>
              <w:ind w:left="68" w:right="97"/>
              <w:rPr>
                <w:sz w:val="16"/>
              </w:rPr>
            </w:pPr>
            <w:r>
              <w:rPr>
                <w:sz w:val="16"/>
              </w:rPr>
              <w:t>Ejecución</w:t>
            </w:r>
            <w:r>
              <w:rPr>
                <w:spacing w:val="-12"/>
                <w:sz w:val="16"/>
              </w:rPr>
              <w:t> </w:t>
            </w:r>
            <w:r>
              <w:rPr>
                <w:sz w:val="16"/>
              </w:rPr>
              <w:t>según lo</w:t>
            </w:r>
            <w:r>
              <w:rPr>
                <w:spacing w:val="-2"/>
                <w:sz w:val="16"/>
              </w:rPr>
              <w:t> </w:t>
            </w:r>
            <w:r>
              <w:rPr>
                <w:sz w:val="16"/>
              </w:rPr>
              <w:t>programado en</w:t>
            </w:r>
            <w:r>
              <w:rPr>
                <w:spacing w:val="-2"/>
                <w:sz w:val="16"/>
              </w:rPr>
              <w:t> </w:t>
            </w:r>
            <w:r>
              <w:rPr>
                <w:sz w:val="16"/>
              </w:rPr>
              <w:t>POI, </w:t>
            </w:r>
            <w:r>
              <w:rPr>
                <w:spacing w:val="-2"/>
                <w:sz w:val="16"/>
              </w:rPr>
              <w:t>resultado </w:t>
            </w:r>
            <w:r>
              <w:rPr>
                <w:sz w:val="16"/>
              </w:rPr>
              <w:t>eficiente</w:t>
            </w:r>
            <w:r>
              <w:rPr>
                <w:spacing w:val="-12"/>
                <w:sz w:val="16"/>
              </w:rPr>
              <w:t> </w:t>
            </w:r>
            <w:r>
              <w:rPr>
                <w:sz w:val="16"/>
              </w:rPr>
              <w:t>y</w:t>
            </w:r>
            <w:r>
              <w:rPr>
                <w:spacing w:val="-11"/>
                <w:sz w:val="16"/>
              </w:rPr>
              <w:t> </w:t>
            </w:r>
            <w:r>
              <w:rPr>
                <w:sz w:val="16"/>
              </w:rPr>
              <w:t>eficaz</w:t>
            </w:r>
          </w:p>
        </w:tc>
      </w:tr>
      <w:tr>
        <w:trPr>
          <w:trHeight w:val="4062" w:hRule="atLeast"/>
        </w:trPr>
        <w:tc>
          <w:tcPr>
            <w:tcW w:w="972" w:type="dxa"/>
            <w:vMerge/>
            <w:tcBorders>
              <w:top w:val="nil"/>
            </w:tcBorders>
          </w:tcPr>
          <w:p>
            <w:pPr>
              <w:rPr>
                <w:sz w:val="2"/>
                <w:szCs w:val="2"/>
              </w:rPr>
            </w:pPr>
          </w:p>
        </w:tc>
        <w:tc>
          <w:tcPr>
            <w:tcW w:w="1995"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5"/>
              <w:rPr>
                <w:sz w:val="16"/>
              </w:rPr>
            </w:pPr>
          </w:p>
          <w:p>
            <w:pPr>
              <w:pStyle w:val="TableParagraph"/>
              <w:spacing w:line="244" w:lineRule="auto"/>
              <w:ind w:left="72" w:right="743"/>
              <w:rPr>
                <w:sz w:val="16"/>
              </w:rPr>
            </w:pPr>
            <w:r>
              <w:rPr>
                <w:sz w:val="16"/>
              </w:rPr>
              <w:t>Proyectos</w:t>
            </w:r>
            <w:r>
              <w:rPr>
                <w:spacing w:val="-12"/>
                <w:sz w:val="16"/>
              </w:rPr>
              <w:t> </w:t>
            </w:r>
            <w:r>
              <w:rPr>
                <w:sz w:val="16"/>
              </w:rPr>
              <w:t>Socio </w:t>
            </w:r>
            <w:r>
              <w:rPr>
                <w:spacing w:val="-2"/>
                <w:sz w:val="16"/>
              </w:rPr>
              <w:t>productivos</w:t>
            </w:r>
          </w:p>
        </w:tc>
        <w:tc>
          <w:tcPr>
            <w:tcW w:w="9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36" w:right="69"/>
              <w:jc w:val="center"/>
              <w:rPr>
                <w:sz w:val="16"/>
              </w:rPr>
            </w:pPr>
            <w:r>
              <w:rPr>
                <w:spacing w:val="-2"/>
                <w:sz w:val="16"/>
              </w:rPr>
              <w:t>Proyectos</w:t>
            </w:r>
          </w:p>
        </w:tc>
        <w:tc>
          <w:tcPr>
            <w:tcW w:w="136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6"/>
              <w:rPr>
                <w:sz w:val="16"/>
              </w:rPr>
            </w:pPr>
          </w:p>
          <w:p>
            <w:pPr>
              <w:pStyle w:val="TableParagraph"/>
              <w:ind w:left="72" w:right="62"/>
              <w:rPr>
                <w:sz w:val="16"/>
              </w:rPr>
            </w:pPr>
            <w:r>
              <w:rPr>
                <w:sz w:val="16"/>
              </w:rPr>
              <w:t>Cantidad</w:t>
            </w:r>
            <w:r>
              <w:rPr>
                <w:spacing w:val="-2"/>
                <w:sz w:val="16"/>
              </w:rPr>
              <w:t> </w:t>
            </w:r>
            <w:r>
              <w:rPr>
                <w:sz w:val="16"/>
              </w:rPr>
              <w:t>de </w:t>
            </w:r>
            <w:r>
              <w:rPr>
                <w:spacing w:val="-2"/>
                <w:sz w:val="16"/>
              </w:rPr>
              <w:t>beneficios </w:t>
            </w:r>
            <w:r>
              <w:rPr>
                <w:sz w:val="16"/>
              </w:rPr>
              <w:t>otorgados a sujetos privados para el</w:t>
            </w:r>
            <w:r>
              <w:rPr>
                <w:spacing w:val="40"/>
                <w:sz w:val="16"/>
              </w:rPr>
              <w:t> </w:t>
            </w:r>
            <w:r>
              <w:rPr>
                <w:sz w:val="16"/>
              </w:rPr>
              <w:t>desarrollo</w:t>
            </w:r>
            <w:r>
              <w:rPr>
                <w:spacing w:val="-2"/>
                <w:sz w:val="16"/>
              </w:rPr>
              <w:t> </w:t>
            </w:r>
            <w:r>
              <w:rPr>
                <w:sz w:val="16"/>
              </w:rPr>
              <w:t>y/o </w:t>
            </w:r>
            <w:r>
              <w:rPr>
                <w:spacing w:val="-2"/>
                <w:sz w:val="16"/>
              </w:rPr>
              <w:t>fortalecimiento</w:t>
            </w:r>
            <w:r>
              <w:rPr>
                <w:spacing w:val="40"/>
                <w:sz w:val="16"/>
              </w:rPr>
              <w:t> </w:t>
            </w:r>
            <w:r>
              <w:rPr>
                <w:spacing w:val="-6"/>
                <w:sz w:val="16"/>
              </w:rPr>
              <w:t>de</w:t>
            </w:r>
            <w:r>
              <w:rPr>
                <w:spacing w:val="-2"/>
                <w:sz w:val="16"/>
              </w:rPr>
              <w:t> emprendimientos productivos grupales.</w:t>
            </w:r>
          </w:p>
        </w:tc>
        <w:tc>
          <w:tcPr>
            <w:tcW w:w="89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73"/>
              <w:rPr>
                <w:sz w:val="16"/>
              </w:rPr>
            </w:pPr>
            <w:r>
              <w:rPr>
                <w:spacing w:val="-2"/>
                <w:sz w:val="16"/>
              </w:rPr>
              <w:t>Anual</w:t>
            </w:r>
          </w:p>
        </w:tc>
        <w:tc>
          <w:tcPr>
            <w:tcW w:w="1383"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30" w:right="10"/>
              <w:jc w:val="center"/>
              <w:rPr>
                <w:b/>
                <w:sz w:val="16"/>
              </w:rPr>
            </w:pPr>
            <w:r>
              <w:rPr>
                <w:b/>
                <w:sz w:val="16"/>
              </w:rPr>
              <w:t>3</w:t>
            </w:r>
            <w:r>
              <w:rPr>
                <w:b/>
                <w:spacing w:val="-5"/>
                <w:sz w:val="16"/>
              </w:rPr>
              <w:t> </w:t>
            </w:r>
            <w:r>
              <w:rPr>
                <w:b/>
                <w:spacing w:val="-2"/>
                <w:sz w:val="16"/>
              </w:rPr>
              <w:t>proyectos</w:t>
            </w:r>
          </w:p>
        </w:tc>
        <w:tc>
          <w:tcPr>
            <w:tcW w:w="13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left="24" w:right="11"/>
              <w:jc w:val="center"/>
              <w:rPr>
                <w:b/>
                <w:sz w:val="16"/>
              </w:rPr>
            </w:pPr>
            <w:r>
              <w:rPr>
                <w:b/>
                <w:sz w:val="16"/>
              </w:rPr>
              <w:t>1</w:t>
            </w:r>
            <w:r>
              <w:rPr>
                <w:b/>
                <w:spacing w:val="-5"/>
                <w:sz w:val="16"/>
              </w:rPr>
              <w:t> </w:t>
            </w:r>
            <w:r>
              <w:rPr>
                <w:b/>
                <w:spacing w:val="-2"/>
                <w:sz w:val="16"/>
              </w:rPr>
              <w:t>proyectos</w:t>
            </w:r>
          </w:p>
        </w:tc>
        <w:tc>
          <w:tcPr>
            <w:tcW w:w="118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right="48"/>
              <w:jc w:val="right"/>
              <w:rPr>
                <w:b/>
                <w:sz w:val="16"/>
              </w:rPr>
            </w:pPr>
            <w:r>
              <w:rPr>
                <w:b/>
                <w:spacing w:val="-2"/>
                <w:sz w:val="16"/>
              </w:rPr>
              <w:t>33,00%</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right="50"/>
              <w:jc w:val="right"/>
              <w:rPr>
                <w:sz w:val="16"/>
              </w:rPr>
            </w:pPr>
            <w:r>
              <w:rPr>
                <w:spacing w:val="-5"/>
                <w:sz w:val="16"/>
              </w:rPr>
              <w:t>₡64</w:t>
            </w:r>
          </w:p>
        </w:tc>
        <w:tc>
          <w:tcPr>
            <w:tcW w:w="110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right="41"/>
              <w:jc w:val="right"/>
              <w:rPr>
                <w:sz w:val="16"/>
              </w:rPr>
            </w:pPr>
            <w:r>
              <w:rPr>
                <w:spacing w:val="-5"/>
                <w:sz w:val="16"/>
              </w:rPr>
              <w:t>₡4</w:t>
            </w:r>
          </w:p>
        </w:tc>
        <w:tc>
          <w:tcPr>
            <w:tcW w:w="130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8"/>
              <w:rPr>
                <w:sz w:val="16"/>
              </w:rPr>
            </w:pPr>
          </w:p>
          <w:p>
            <w:pPr>
              <w:pStyle w:val="TableParagraph"/>
              <w:ind w:right="56"/>
              <w:jc w:val="right"/>
              <w:rPr>
                <w:sz w:val="16"/>
              </w:rPr>
            </w:pPr>
            <w:r>
              <w:rPr>
                <w:spacing w:val="-5"/>
                <w:sz w:val="16"/>
              </w:rPr>
              <w:t>7%</w:t>
            </w:r>
          </w:p>
        </w:tc>
        <w:tc>
          <w:tcPr>
            <w:tcW w:w="1361" w:type="dxa"/>
          </w:tcPr>
          <w:p>
            <w:pPr>
              <w:pStyle w:val="TableParagraph"/>
              <w:spacing w:before="1"/>
              <w:ind w:left="68" w:right="71"/>
              <w:rPr>
                <w:sz w:val="16"/>
              </w:rPr>
            </w:pPr>
            <w:r>
              <w:rPr>
                <w:sz w:val="16"/>
              </w:rPr>
              <w:t>Baja</w:t>
            </w:r>
            <w:r>
              <w:rPr>
                <w:spacing w:val="-2"/>
                <w:sz w:val="16"/>
              </w:rPr>
              <w:t> </w:t>
            </w:r>
            <w:r>
              <w:rPr>
                <w:sz w:val="16"/>
              </w:rPr>
              <w:t>ejecución debido a que no se logró la incorporación</w:t>
            </w:r>
            <w:r>
              <w:rPr>
                <w:spacing w:val="-12"/>
                <w:sz w:val="16"/>
              </w:rPr>
              <w:t> </w:t>
            </w:r>
            <w:r>
              <w:rPr>
                <w:sz w:val="16"/>
              </w:rPr>
              <w:t>de los es en el Banco de Proyectos de </w:t>
            </w:r>
            <w:r>
              <w:rPr>
                <w:spacing w:val="-2"/>
                <w:sz w:val="16"/>
              </w:rPr>
              <w:t>inversión</w:t>
            </w:r>
            <w:r>
              <w:rPr>
                <w:spacing w:val="-10"/>
                <w:sz w:val="16"/>
              </w:rPr>
              <w:t> </w:t>
            </w:r>
            <w:r>
              <w:rPr>
                <w:spacing w:val="-2"/>
                <w:sz w:val="16"/>
              </w:rPr>
              <w:t>Pública </w:t>
            </w:r>
            <w:r>
              <w:rPr>
                <w:sz w:val="16"/>
              </w:rPr>
              <w:t>según</w:t>
            </w:r>
            <w:r>
              <w:rPr>
                <w:spacing w:val="-2"/>
                <w:sz w:val="16"/>
              </w:rPr>
              <w:t> </w:t>
            </w:r>
            <w:r>
              <w:rPr>
                <w:sz w:val="16"/>
              </w:rPr>
              <w:t>los</w:t>
            </w:r>
            <w:r>
              <w:rPr>
                <w:spacing w:val="40"/>
                <w:sz w:val="16"/>
              </w:rPr>
              <w:t> </w:t>
            </w:r>
            <w:r>
              <w:rPr>
                <w:spacing w:val="-2"/>
                <w:sz w:val="16"/>
              </w:rPr>
              <w:t>nuevos lineamientos </w:t>
            </w:r>
            <w:r>
              <w:rPr>
                <w:sz w:val="16"/>
              </w:rPr>
              <w:t>establecidos por </w:t>
            </w:r>
            <w:r>
              <w:rPr>
                <w:spacing w:val="-2"/>
                <w:sz w:val="16"/>
              </w:rPr>
              <w:t>MIDEPLAN.y</w:t>
            </w:r>
          </w:p>
          <w:p>
            <w:pPr>
              <w:pStyle w:val="TableParagraph"/>
              <w:spacing w:before="7"/>
              <w:ind w:left="68" w:right="98"/>
              <w:rPr>
                <w:sz w:val="16"/>
              </w:rPr>
            </w:pPr>
            <w:r>
              <w:rPr>
                <w:spacing w:val="-2"/>
                <w:sz w:val="16"/>
              </w:rPr>
              <w:t>falta</w:t>
            </w:r>
            <w:r>
              <w:rPr>
                <w:spacing w:val="-10"/>
                <w:sz w:val="16"/>
              </w:rPr>
              <w:t> </w:t>
            </w:r>
            <w:r>
              <w:rPr>
                <w:spacing w:val="-2"/>
                <w:sz w:val="16"/>
              </w:rPr>
              <w:t>capacidad </w:t>
            </w:r>
            <w:r>
              <w:rPr>
                <w:sz w:val="16"/>
              </w:rPr>
              <w:t>en</w:t>
            </w:r>
            <w:r>
              <w:rPr>
                <w:spacing w:val="-2"/>
                <w:sz w:val="16"/>
              </w:rPr>
              <w:t> </w:t>
            </w:r>
            <w:r>
              <w:rPr>
                <w:sz w:val="16"/>
              </w:rPr>
              <w:t>las </w:t>
            </w:r>
            <w:r>
              <w:rPr>
                <w:spacing w:val="-2"/>
                <w:sz w:val="16"/>
              </w:rPr>
              <w:t>organizaciones </w:t>
            </w:r>
            <w:r>
              <w:rPr>
                <w:sz w:val="16"/>
              </w:rPr>
              <w:t>para tramitar compras por SICOP según nueva Ley de </w:t>
            </w:r>
            <w:r>
              <w:rPr>
                <w:spacing w:val="-2"/>
                <w:sz w:val="16"/>
              </w:rPr>
              <w:t>Contratación</w:t>
            </w:r>
          </w:p>
          <w:p>
            <w:pPr>
              <w:pStyle w:val="TableParagraph"/>
              <w:spacing w:line="171" w:lineRule="exact"/>
              <w:ind w:left="68"/>
              <w:rPr>
                <w:sz w:val="16"/>
              </w:rPr>
            </w:pPr>
            <w:r>
              <w:rPr>
                <w:spacing w:val="-2"/>
                <w:sz w:val="16"/>
              </w:rPr>
              <w:t>Administrativa.</w:t>
            </w:r>
          </w:p>
        </w:tc>
      </w:tr>
    </w:tbl>
    <w:p>
      <w:pPr>
        <w:pStyle w:val="TableParagraph"/>
        <w:spacing w:after="0" w:line="171" w:lineRule="exact"/>
        <w:rPr>
          <w:sz w:val="16"/>
        </w:rPr>
        <w:sectPr>
          <w:pgSz w:w="15840" w:h="12240" w:orient="landscape"/>
          <w:pgMar w:header="0" w:footer="744" w:top="1380" w:bottom="940" w:left="360" w:right="360"/>
        </w:sectPr>
      </w:pPr>
    </w:p>
    <w:p>
      <w:pPr>
        <w:pStyle w:val="BodyText"/>
        <w:spacing w:before="4"/>
        <w:rPr>
          <w:sz w:val="3"/>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2"/>
        <w:gridCol w:w="1995"/>
        <w:gridCol w:w="900"/>
        <w:gridCol w:w="1368"/>
        <w:gridCol w:w="892"/>
        <w:gridCol w:w="1383"/>
        <w:gridCol w:w="1361"/>
        <w:gridCol w:w="1181"/>
        <w:gridCol w:w="1109"/>
        <w:gridCol w:w="1109"/>
        <w:gridCol w:w="1304"/>
        <w:gridCol w:w="1361"/>
      </w:tblGrid>
      <w:tr>
        <w:trPr>
          <w:trHeight w:val="316" w:hRule="atLeast"/>
        </w:trPr>
        <w:tc>
          <w:tcPr>
            <w:tcW w:w="972" w:type="dxa"/>
            <w:vMerge w:val="restart"/>
            <w:tcBorders>
              <w:bottom w:val="nil"/>
            </w:tcBorders>
            <w:shd w:val="clear" w:color="auto" w:fill="1F3863"/>
          </w:tcPr>
          <w:p>
            <w:pPr>
              <w:pStyle w:val="TableParagraph"/>
              <w:rPr>
                <w:sz w:val="16"/>
              </w:rPr>
            </w:pPr>
          </w:p>
          <w:p>
            <w:pPr>
              <w:pStyle w:val="TableParagraph"/>
              <w:spacing w:before="79"/>
              <w:rPr>
                <w:sz w:val="16"/>
              </w:rPr>
            </w:pPr>
          </w:p>
          <w:p>
            <w:pPr>
              <w:pStyle w:val="TableParagraph"/>
              <w:ind w:left="114"/>
              <w:rPr>
                <w:b/>
                <w:sz w:val="16"/>
              </w:rPr>
            </w:pPr>
            <w:r>
              <w:rPr>
                <w:b/>
                <w:color w:val="FFFFFF"/>
                <w:spacing w:val="-2"/>
                <w:sz w:val="16"/>
              </w:rPr>
              <w:t>Programa</w:t>
            </w:r>
          </w:p>
        </w:tc>
        <w:tc>
          <w:tcPr>
            <w:tcW w:w="1995" w:type="dxa"/>
            <w:vMerge w:val="restart"/>
            <w:shd w:val="clear" w:color="auto" w:fill="1F3863"/>
          </w:tcPr>
          <w:p>
            <w:pPr>
              <w:pStyle w:val="TableParagraph"/>
              <w:rPr>
                <w:sz w:val="16"/>
              </w:rPr>
            </w:pPr>
          </w:p>
          <w:p>
            <w:pPr>
              <w:pStyle w:val="TableParagraph"/>
              <w:spacing w:before="79"/>
              <w:rPr>
                <w:sz w:val="16"/>
              </w:rPr>
            </w:pPr>
          </w:p>
          <w:p>
            <w:pPr>
              <w:pStyle w:val="TableParagraph"/>
              <w:ind w:left="237"/>
              <w:rPr>
                <w:b/>
                <w:sz w:val="16"/>
              </w:rPr>
            </w:pPr>
            <w:r>
              <w:rPr>
                <w:b/>
                <w:color w:val="FFFFFF"/>
                <w:sz w:val="16"/>
              </w:rPr>
              <w:t>Producto</w:t>
            </w:r>
            <w:r>
              <w:rPr>
                <w:b/>
                <w:color w:val="FFFFFF"/>
                <w:spacing w:val="-12"/>
                <w:sz w:val="16"/>
              </w:rPr>
              <w:t> </w:t>
            </w:r>
            <w:r>
              <w:rPr>
                <w:b/>
                <w:color w:val="FFFFFF"/>
                <w:spacing w:val="-2"/>
                <w:sz w:val="16"/>
              </w:rPr>
              <w:t>/Beneficio</w:t>
            </w:r>
          </w:p>
        </w:tc>
        <w:tc>
          <w:tcPr>
            <w:tcW w:w="900" w:type="dxa"/>
            <w:vMerge w:val="restart"/>
            <w:shd w:val="clear" w:color="auto" w:fill="1F3863"/>
          </w:tcPr>
          <w:p>
            <w:pPr>
              <w:pStyle w:val="TableParagraph"/>
              <w:spacing w:before="76"/>
              <w:rPr>
                <w:sz w:val="16"/>
              </w:rPr>
            </w:pPr>
          </w:p>
          <w:p>
            <w:pPr>
              <w:pStyle w:val="TableParagraph"/>
              <w:ind w:left="180" w:right="145" w:firstLine="21"/>
              <w:jc w:val="center"/>
              <w:rPr>
                <w:b/>
                <w:sz w:val="16"/>
              </w:rPr>
            </w:pPr>
            <w:r>
              <w:rPr>
                <w:b/>
                <w:color w:val="FFFFFF"/>
                <w:spacing w:val="-4"/>
                <w:sz w:val="16"/>
              </w:rPr>
              <w:t>Unidad </w:t>
            </w:r>
            <w:r>
              <w:rPr>
                <w:b/>
                <w:color w:val="FFFFFF"/>
                <w:spacing w:val="-6"/>
                <w:sz w:val="16"/>
              </w:rPr>
              <w:t>de</w:t>
            </w:r>
            <w:r>
              <w:rPr>
                <w:b/>
                <w:color w:val="FFFFFF"/>
                <w:spacing w:val="-2"/>
                <w:sz w:val="16"/>
              </w:rPr>
              <w:t> Medida</w:t>
            </w:r>
          </w:p>
        </w:tc>
        <w:tc>
          <w:tcPr>
            <w:tcW w:w="1368" w:type="dxa"/>
            <w:shd w:val="clear" w:color="auto" w:fill="1F3863"/>
          </w:tcPr>
          <w:p>
            <w:pPr>
              <w:pStyle w:val="TableParagraph"/>
              <w:rPr>
                <w:rFonts w:ascii="Times New Roman"/>
                <w:sz w:val="16"/>
              </w:rPr>
            </w:pPr>
          </w:p>
        </w:tc>
        <w:tc>
          <w:tcPr>
            <w:tcW w:w="4817" w:type="dxa"/>
            <w:gridSpan w:val="4"/>
            <w:shd w:val="clear" w:color="auto" w:fill="1F3863"/>
          </w:tcPr>
          <w:p>
            <w:pPr>
              <w:pStyle w:val="TableParagraph"/>
              <w:spacing w:before="65"/>
              <w:ind w:left="13"/>
              <w:jc w:val="center"/>
              <w:rPr>
                <w:b/>
                <w:sz w:val="16"/>
              </w:rPr>
            </w:pPr>
            <w:r>
              <w:rPr>
                <w:b/>
                <w:color w:val="FFFFFF"/>
                <w:spacing w:val="-4"/>
                <w:sz w:val="16"/>
              </w:rPr>
              <w:t>Meta</w:t>
            </w:r>
          </w:p>
        </w:tc>
        <w:tc>
          <w:tcPr>
            <w:tcW w:w="3522" w:type="dxa"/>
            <w:gridSpan w:val="3"/>
            <w:shd w:val="clear" w:color="auto" w:fill="1F3863"/>
          </w:tcPr>
          <w:p>
            <w:pPr>
              <w:pStyle w:val="TableParagraph"/>
              <w:spacing w:before="65"/>
              <w:ind w:left="493"/>
              <w:rPr>
                <w:b/>
                <w:sz w:val="16"/>
              </w:rPr>
            </w:pPr>
            <w:r>
              <w:rPr>
                <w:b/>
                <w:color w:val="FFFFFF"/>
                <w:sz w:val="16"/>
              </w:rPr>
              <w:t>Recursos</w:t>
            </w:r>
            <w:r>
              <w:rPr>
                <w:b/>
                <w:color w:val="FFFFFF"/>
                <w:spacing w:val="-2"/>
                <w:sz w:val="16"/>
              </w:rPr>
              <w:t> </w:t>
            </w:r>
            <w:r>
              <w:rPr>
                <w:b/>
                <w:color w:val="FFFFFF"/>
                <w:sz w:val="16"/>
              </w:rPr>
              <w:t>en</w:t>
            </w:r>
            <w:r>
              <w:rPr>
                <w:b/>
                <w:color w:val="FFFFFF"/>
                <w:spacing w:val="-3"/>
                <w:sz w:val="16"/>
              </w:rPr>
              <w:t> </w:t>
            </w:r>
            <w:r>
              <w:rPr>
                <w:b/>
                <w:color w:val="FFFFFF"/>
                <w:sz w:val="16"/>
              </w:rPr>
              <w:t>millones</w:t>
            </w:r>
            <w:r>
              <w:rPr>
                <w:b/>
                <w:color w:val="FFFFFF"/>
                <w:spacing w:val="-8"/>
                <w:sz w:val="16"/>
              </w:rPr>
              <w:t> </w:t>
            </w:r>
            <w:r>
              <w:rPr>
                <w:b/>
                <w:color w:val="FFFFFF"/>
                <w:sz w:val="16"/>
              </w:rPr>
              <w:t>de</w:t>
            </w:r>
            <w:r>
              <w:rPr>
                <w:b/>
                <w:color w:val="FFFFFF"/>
                <w:spacing w:val="-7"/>
                <w:sz w:val="16"/>
              </w:rPr>
              <w:t> </w:t>
            </w:r>
            <w:r>
              <w:rPr>
                <w:b/>
                <w:color w:val="FFFFFF"/>
                <w:spacing w:val="-2"/>
                <w:sz w:val="16"/>
              </w:rPr>
              <w:t>colones</w:t>
            </w:r>
          </w:p>
        </w:tc>
        <w:tc>
          <w:tcPr>
            <w:tcW w:w="1361" w:type="dxa"/>
            <w:vMerge w:val="restart"/>
            <w:shd w:val="clear" w:color="auto" w:fill="1F3863"/>
          </w:tcPr>
          <w:p>
            <w:pPr>
              <w:pStyle w:val="TableParagraph"/>
              <w:rPr>
                <w:sz w:val="16"/>
              </w:rPr>
            </w:pPr>
          </w:p>
          <w:p>
            <w:pPr>
              <w:pStyle w:val="TableParagraph"/>
              <w:spacing w:before="79"/>
              <w:rPr>
                <w:sz w:val="16"/>
              </w:rPr>
            </w:pPr>
          </w:p>
          <w:p>
            <w:pPr>
              <w:pStyle w:val="TableParagraph"/>
              <w:ind w:left="68"/>
              <w:rPr>
                <w:b/>
                <w:sz w:val="16"/>
              </w:rPr>
            </w:pPr>
            <w:r>
              <w:rPr>
                <w:b/>
                <w:color w:val="FFFFFF"/>
                <w:spacing w:val="-2"/>
                <w:sz w:val="16"/>
              </w:rPr>
              <w:t>Observaciones</w:t>
            </w:r>
          </w:p>
        </w:tc>
      </w:tr>
      <w:tr>
        <w:trPr>
          <w:trHeight w:val="741" w:hRule="atLeast"/>
        </w:trPr>
        <w:tc>
          <w:tcPr>
            <w:tcW w:w="972" w:type="dxa"/>
            <w:vMerge/>
            <w:tcBorders>
              <w:top w:val="nil"/>
              <w:bottom w:val="nil"/>
            </w:tcBorders>
            <w:shd w:val="clear" w:color="auto" w:fill="1F3863"/>
          </w:tcPr>
          <w:p>
            <w:pPr>
              <w:rPr>
                <w:sz w:val="2"/>
                <w:szCs w:val="2"/>
              </w:rPr>
            </w:pPr>
          </w:p>
        </w:tc>
        <w:tc>
          <w:tcPr>
            <w:tcW w:w="1995" w:type="dxa"/>
            <w:vMerge/>
            <w:tcBorders>
              <w:top w:val="nil"/>
            </w:tcBorders>
            <w:shd w:val="clear" w:color="auto" w:fill="1F3863"/>
          </w:tcPr>
          <w:p>
            <w:pPr>
              <w:rPr>
                <w:sz w:val="2"/>
                <w:szCs w:val="2"/>
              </w:rPr>
            </w:pPr>
          </w:p>
        </w:tc>
        <w:tc>
          <w:tcPr>
            <w:tcW w:w="900" w:type="dxa"/>
            <w:vMerge/>
            <w:tcBorders>
              <w:top w:val="nil"/>
            </w:tcBorders>
            <w:shd w:val="clear" w:color="auto" w:fill="1F3863"/>
          </w:tcPr>
          <w:p>
            <w:pPr>
              <w:rPr>
                <w:sz w:val="2"/>
                <w:szCs w:val="2"/>
              </w:rPr>
            </w:pPr>
          </w:p>
        </w:tc>
        <w:tc>
          <w:tcPr>
            <w:tcW w:w="1368" w:type="dxa"/>
            <w:shd w:val="clear" w:color="auto" w:fill="1F3863"/>
          </w:tcPr>
          <w:p>
            <w:pPr>
              <w:pStyle w:val="TableParagraph"/>
              <w:spacing w:before="98"/>
              <w:rPr>
                <w:sz w:val="16"/>
              </w:rPr>
            </w:pPr>
          </w:p>
          <w:p>
            <w:pPr>
              <w:pStyle w:val="TableParagraph"/>
              <w:ind w:left="325"/>
              <w:rPr>
                <w:b/>
                <w:sz w:val="16"/>
              </w:rPr>
            </w:pPr>
            <w:r>
              <w:rPr>
                <w:b/>
                <w:color w:val="FFFFFF"/>
                <w:spacing w:val="-2"/>
                <w:sz w:val="16"/>
              </w:rPr>
              <w:t>Indicador</w:t>
            </w:r>
          </w:p>
        </w:tc>
        <w:tc>
          <w:tcPr>
            <w:tcW w:w="892" w:type="dxa"/>
            <w:shd w:val="clear" w:color="auto" w:fill="1F3863"/>
          </w:tcPr>
          <w:p>
            <w:pPr>
              <w:pStyle w:val="TableParagraph"/>
              <w:spacing w:before="4"/>
              <w:rPr>
                <w:sz w:val="16"/>
              </w:rPr>
            </w:pPr>
          </w:p>
          <w:p>
            <w:pPr>
              <w:pStyle w:val="TableParagraph"/>
              <w:spacing w:line="244" w:lineRule="auto"/>
              <w:ind w:left="73" w:right="54" w:firstLine="79"/>
              <w:rPr>
                <w:b/>
                <w:sz w:val="16"/>
              </w:rPr>
            </w:pPr>
            <w:r>
              <w:rPr>
                <w:b/>
                <w:color w:val="FFFFFF"/>
                <w:sz w:val="16"/>
              </w:rPr>
              <w:t>Anual o </w:t>
            </w:r>
            <w:r>
              <w:rPr>
                <w:b/>
                <w:color w:val="FFFFFF"/>
                <w:spacing w:val="-2"/>
                <w:sz w:val="16"/>
              </w:rPr>
              <w:t>semestral</w:t>
            </w:r>
          </w:p>
        </w:tc>
        <w:tc>
          <w:tcPr>
            <w:tcW w:w="1383" w:type="dxa"/>
            <w:shd w:val="clear" w:color="auto" w:fill="1F3863"/>
          </w:tcPr>
          <w:p>
            <w:pPr>
              <w:pStyle w:val="TableParagraph"/>
              <w:spacing w:before="4"/>
              <w:rPr>
                <w:sz w:val="16"/>
              </w:rPr>
            </w:pPr>
          </w:p>
          <w:p>
            <w:pPr>
              <w:pStyle w:val="TableParagraph"/>
              <w:spacing w:line="244" w:lineRule="auto"/>
              <w:ind w:left="384" w:hanging="224"/>
              <w:rPr>
                <w:b/>
                <w:sz w:val="16"/>
              </w:rPr>
            </w:pPr>
            <w:r>
              <w:rPr>
                <w:b/>
                <w:color w:val="FFFFFF"/>
                <w:spacing w:val="-2"/>
                <w:sz w:val="16"/>
              </w:rPr>
              <w:t>Programada</w:t>
            </w:r>
            <w:r>
              <w:rPr>
                <w:b/>
                <w:color w:val="FFFFFF"/>
                <w:spacing w:val="-10"/>
                <w:sz w:val="16"/>
              </w:rPr>
              <w:t> </w:t>
            </w:r>
            <w:r>
              <w:rPr>
                <w:b/>
                <w:color w:val="FFFFFF"/>
                <w:spacing w:val="-2"/>
                <w:sz w:val="16"/>
              </w:rPr>
              <w:t>o Prevista</w:t>
            </w:r>
          </w:p>
        </w:tc>
        <w:tc>
          <w:tcPr>
            <w:tcW w:w="1361" w:type="dxa"/>
            <w:shd w:val="clear" w:color="auto" w:fill="1F3863"/>
          </w:tcPr>
          <w:p>
            <w:pPr>
              <w:pStyle w:val="TableParagraph"/>
              <w:spacing w:line="235" w:lineRule="auto" w:before="11"/>
              <w:ind w:left="96" w:right="79" w:hanging="1"/>
              <w:jc w:val="center"/>
              <w:rPr>
                <w:b/>
                <w:sz w:val="16"/>
              </w:rPr>
            </w:pPr>
            <w:r>
              <w:rPr>
                <w:b/>
                <w:color w:val="FFFFFF"/>
                <w:spacing w:val="-2"/>
                <w:sz w:val="16"/>
              </w:rPr>
              <w:t>Meta</w:t>
            </w:r>
            <w:r>
              <w:rPr>
                <w:b/>
                <w:color w:val="FFFFFF"/>
                <w:spacing w:val="-10"/>
                <w:sz w:val="16"/>
              </w:rPr>
              <w:t> </w:t>
            </w:r>
            <w:r>
              <w:rPr>
                <w:b/>
                <w:color w:val="FFFFFF"/>
                <w:spacing w:val="-2"/>
                <w:sz w:val="16"/>
              </w:rPr>
              <w:t>alcanzada </w:t>
            </w:r>
            <w:r>
              <w:rPr>
                <w:b/>
                <w:color w:val="FFFFFF"/>
                <w:sz w:val="16"/>
              </w:rPr>
              <w:t>del</w:t>
            </w:r>
            <w:r>
              <w:rPr>
                <w:b/>
                <w:color w:val="FFFFFF"/>
                <w:spacing w:val="-2"/>
                <w:sz w:val="16"/>
              </w:rPr>
              <w:t> </w:t>
            </w:r>
            <w:r>
              <w:rPr>
                <w:b/>
                <w:color w:val="FFFFFF"/>
                <w:sz w:val="16"/>
              </w:rPr>
              <w:t>01</w:t>
            </w:r>
            <w:r>
              <w:rPr>
                <w:b/>
                <w:color w:val="FFFFFF"/>
                <w:spacing w:val="-3"/>
                <w:sz w:val="16"/>
              </w:rPr>
              <w:t> </w:t>
            </w:r>
            <w:r>
              <w:rPr>
                <w:b/>
                <w:color w:val="FFFFFF"/>
                <w:sz w:val="16"/>
              </w:rPr>
              <w:t>de</w:t>
            </w:r>
            <w:r>
              <w:rPr>
                <w:b/>
                <w:color w:val="FFFFFF"/>
                <w:spacing w:val="-2"/>
                <w:sz w:val="16"/>
              </w:rPr>
              <w:t> enero</w:t>
            </w:r>
          </w:p>
          <w:p>
            <w:pPr>
              <w:pStyle w:val="TableParagraph"/>
              <w:spacing w:line="180" w:lineRule="exact"/>
              <w:ind w:left="305" w:right="289" w:firstLine="7"/>
              <w:jc w:val="center"/>
              <w:rPr>
                <w:b/>
                <w:sz w:val="16"/>
              </w:rPr>
            </w:pPr>
            <w:r>
              <w:rPr>
                <w:b/>
                <w:color w:val="FFFFFF"/>
                <w:sz w:val="16"/>
              </w:rPr>
              <w:t>al 31 de </w:t>
            </w:r>
            <w:r>
              <w:rPr>
                <w:b/>
                <w:color w:val="FFFFFF"/>
                <w:spacing w:val="-2"/>
                <w:sz w:val="16"/>
              </w:rPr>
              <w:t>diciembre</w:t>
            </w:r>
          </w:p>
        </w:tc>
        <w:tc>
          <w:tcPr>
            <w:tcW w:w="1181" w:type="dxa"/>
            <w:shd w:val="clear" w:color="auto" w:fill="1F3863"/>
          </w:tcPr>
          <w:p>
            <w:pPr>
              <w:pStyle w:val="TableParagraph"/>
              <w:spacing w:before="4"/>
              <w:rPr>
                <w:sz w:val="16"/>
              </w:rPr>
            </w:pPr>
          </w:p>
          <w:p>
            <w:pPr>
              <w:pStyle w:val="TableParagraph"/>
              <w:spacing w:line="244" w:lineRule="auto"/>
              <w:ind w:left="75" w:right="54" w:firstLine="338"/>
              <w:rPr>
                <w:b/>
                <w:sz w:val="16"/>
              </w:rPr>
            </w:pPr>
            <w:r>
              <w:rPr>
                <w:b/>
                <w:color w:val="FFFFFF"/>
                <w:sz w:val="16"/>
              </w:rPr>
              <w:t>% de </w:t>
            </w:r>
            <w:r>
              <w:rPr>
                <w:b/>
                <w:color w:val="FFFFFF"/>
                <w:spacing w:val="-2"/>
                <w:sz w:val="16"/>
              </w:rPr>
              <w:t>cumplimiento</w:t>
            </w:r>
          </w:p>
        </w:tc>
        <w:tc>
          <w:tcPr>
            <w:tcW w:w="1109" w:type="dxa"/>
            <w:shd w:val="clear" w:color="auto" w:fill="1F3863"/>
          </w:tcPr>
          <w:p>
            <w:pPr>
              <w:pStyle w:val="TableParagraph"/>
              <w:spacing w:before="4"/>
              <w:rPr>
                <w:sz w:val="16"/>
              </w:rPr>
            </w:pPr>
          </w:p>
          <w:p>
            <w:pPr>
              <w:pStyle w:val="TableParagraph"/>
              <w:spacing w:line="244" w:lineRule="auto"/>
              <w:ind w:left="89" w:hanging="15"/>
              <w:rPr>
                <w:b/>
                <w:sz w:val="16"/>
              </w:rPr>
            </w:pPr>
            <w:r>
              <w:rPr>
                <w:b/>
                <w:color w:val="FFFFFF"/>
                <w:spacing w:val="-2"/>
                <w:sz w:val="16"/>
              </w:rPr>
              <w:t>Presupuesto Programado</w:t>
            </w:r>
          </w:p>
        </w:tc>
        <w:tc>
          <w:tcPr>
            <w:tcW w:w="1109" w:type="dxa"/>
            <w:shd w:val="clear" w:color="auto" w:fill="1F3863"/>
          </w:tcPr>
          <w:p>
            <w:pPr>
              <w:pStyle w:val="TableParagraph"/>
              <w:spacing w:before="4"/>
              <w:rPr>
                <w:sz w:val="16"/>
              </w:rPr>
            </w:pPr>
          </w:p>
          <w:p>
            <w:pPr>
              <w:pStyle w:val="TableParagraph"/>
              <w:spacing w:line="244" w:lineRule="auto"/>
              <w:ind w:left="184" w:hanging="109"/>
              <w:rPr>
                <w:b/>
                <w:sz w:val="16"/>
              </w:rPr>
            </w:pPr>
            <w:r>
              <w:rPr>
                <w:b/>
                <w:color w:val="FFFFFF"/>
                <w:spacing w:val="-2"/>
                <w:sz w:val="16"/>
              </w:rPr>
              <w:t>Presupuesto Ejecutado</w:t>
            </w:r>
          </w:p>
        </w:tc>
        <w:tc>
          <w:tcPr>
            <w:tcW w:w="1304" w:type="dxa"/>
            <w:shd w:val="clear" w:color="auto" w:fill="1F3863"/>
          </w:tcPr>
          <w:p>
            <w:pPr>
              <w:pStyle w:val="TableParagraph"/>
              <w:spacing w:before="4"/>
              <w:rPr>
                <w:sz w:val="16"/>
              </w:rPr>
            </w:pPr>
          </w:p>
          <w:p>
            <w:pPr>
              <w:pStyle w:val="TableParagraph"/>
              <w:spacing w:line="244" w:lineRule="auto"/>
              <w:ind w:left="76" w:firstLine="129"/>
              <w:rPr>
                <w:b/>
                <w:sz w:val="16"/>
              </w:rPr>
            </w:pPr>
            <w:r>
              <w:rPr>
                <w:b/>
                <w:color w:val="FFFFFF"/>
                <w:spacing w:val="-2"/>
                <w:sz w:val="16"/>
              </w:rPr>
              <w:t>%Ejecución Presupuestaria</w:t>
            </w:r>
          </w:p>
        </w:tc>
        <w:tc>
          <w:tcPr>
            <w:tcW w:w="1361" w:type="dxa"/>
            <w:vMerge/>
            <w:tcBorders>
              <w:top w:val="nil"/>
            </w:tcBorders>
            <w:shd w:val="clear" w:color="auto" w:fill="1F3863"/>
          </w:tcPr>
          <w:p>
            <w:pPr>
              <w:rPr>
                <w:sz w:val="2"/>
                <w:szCs w:val="2"/>
              </w:rPr>
            </w:pPr>
          </w:p>
        </w:tc>
      </w:tr>
      <w:tr>
        <w:trPr>
          <w:trHeight w:val="1116" w:hRule="atLeast"/>
        </w:trPr>
        <w:tc>
          <w:tcPr>
            <w:tcW w:w="972" w:type="dxa"/>
            <w:tcBorders>
              <w:top w:val="nil"/>
            </w:tcBorders>
          </w:tcPr>
          <w:p>
            <w:pPr>
              <w:pStyle w:val="TableParagraph"/>
              <w:rPr>
                <w:rFonts w:ascii="Times New Roman"/>
                <w:sz w:val="16"/>
              </w:rPr>
            </w:pPr>
          </w:p>
        </w:tc>
        <w:tc>
          <w:tcPr>
            <w:tcW w:w="1995" w:type="dxa"/>
          </w:tcPr>
          <w:p>
            <w:pPr>
              <w:pStyle w:val="TableParagraph"/>
              <w:rPr>
                <w:sz w:val="16"/>
              </w:rPr>
            </w:pPr>
          </w:p>
          <w:p>
            <w:pPr>
              <w:pStyle w:val="TableParagraph"/>
              <w:spacing w:before="10"/>
              <w:rPr>
                <w:sz w:val="16"/>
              </w:rPr>
            </w:pPr>
          </w:p>
          <w:p>
            <w:pPr>
              <w:pStyle w:val="TableParagraph"/>
              <w:spacing w:line="235" w:lineRule="auto" w:before="1"/>
              <w:ind w:left="72"/>
              <w:rPr>
                <w:sz w:val="16"/>
              </w:rPr>
            </w:pPr>
            <w:r>
              <w:rPr>
                <w:sz w:val="16"/>
              </w:rPr>
              <w:t>Beneficio</w:t>
            </w:r>
            <w:r>
              <w:rPr>
                <w:spacing w:val="-12"/>
                <w:sz w:val="16"/>
              </w:rPr>
              <w:t> </w:t>
            </w:r>
            <w:r>
              <w:rPr>
                <w:sz w:val="16"/>
              </w:rPr>
              <w:t>Temporal</w:t>
            </w:r>
            <w:r>
              <w:rPr>
                <w:spacing w:val="-11"/>
                <w:sz w:val="16"/>
              </w:rPr>
              <w:t> </w:t>
            </w:r>
            <w:r>
              <w:rPr>
                <w:sz w:val="16"/>
              </w:rPr>
              <w:t>por </w:t>
            </w:r>
            <w:r>
              <w:rPr>
                <w:spacing w:val="-2"/>
                <w:sz w:val="16"/>
              </w:rPr>
              <w:t>inflación</w:t>
            </w:r>
          </w:p>
        </w:tc>
        <w:tc>
          <w:tcPr>
            <w:tcW w:w="900" w:type="dxa"/>
          </w:tcPr>
          <w:p>
            <w:pPr>
              <w:pStyle w:val="TableParagraph"/>
              <w:rPr>
                <w:sz w:val="16"/>
              </w:rPr>
            </w:pPr>
          </w:p>
          <w:p>
            <w:pPr>
              <w:pStyle w:val="TableParagraph"/>
              <w:spacing w:before="101"/>
              <w:rPr>
                <w:sz w:val="16"/>
              </w:rPr>
            </w:pPr>
          </w:p>
          <w:p>
            <w:pPr>
              <w:pStyle w:val="TableParagraph"/>
              <w:ind w:left="72"/>
              <w:rPr>
                <w:sz w:val="16"/>
              </w:rPr>
            </w:pPr>
            <w:r>
              <w:rPr>
                <w:spacing w:val="-2"/>
                <w:sz w:val="16"/>
              </w:rPr>
              <w:t>Hogares</w:t>
            </w:r>
          </w:p>
        </w:tc>
        <w:tc>
          <w:tcPr>
            <w:tcW w:w="1368" w:type="dxa"/>
          </w:tcPr>
          <w:p>
            <w:pPr>
              <w:pStyle w:val="TableParagraph"/>
              <w:spacing w:before="8"/>
              <w:ind w:left="72" w:right="383"/>
              <w:rPr>
                <w:sz w:val="16"/>
              </w:rPr>
            </w:pPr>
            <w:r>
              <w:rPr>
                <w:sz w:val="16"/>
              </w:rPr>
              <w:t>Cantidad</w:t>
            </w:r>
            <w:r>
              <w:rPr>
                <w:spacing w:val="-7"/>
                <w:sz w:val="16"/>
              </w:rPr>
              <w:t> </w:t>
            </w:r>
            <w:r>
              <w:rPr>
                <w:sz w:val="16"/>
              </w:rPr>
              <w:t>de hogares</w:t>
            </w:r>
            <w:r>
              <w:rPr>
                <w:spacing w:val="-12"/>
                <w:sz w:val="16"/>
              </w:rPr>
              <w:t> </w:t>
            </w:r>
            <w:r>
              <w:rPr>
                <w:sz w:val="16"/>
              </w:rPr>
              <w:t>que reciben</w:t>
            </w:r>
            <w:r>
              <w:rPr>
                <w:spacing w:val="-2"/>
                <w:sz w:val="16"/>
              </w:rPr>
              <w:t> </w:t>
            </w:r>
            <w:r>
              <w:rPr>
                <w:sz w:val="16"/>
              </w:rPr>
              <w:t>el </w:t>
            </w:r>
            <w:r>
              <w:rPr>
                <w:spacing w:val="-2"/>
                <w:sz w:val="16"/>
              </w:rPr>
              <w:t>beneficio temporal</w:t>
            </w:r>
            <w:r>
              <w:rPr>
                <w:spacing w:val="-10"/>
                <w:sz w:val="16"/>
              </w:rPr>
              <w:t> </w:t>
            </w:r>
            <w:r>
              <w:rPr>
                <w:spacing w:val="-2"/>
                <w:sz w:val="16"/>
              </w:rPr>
              <w:t>por</w:t>
            </w:r>
          </w:p>
          <w:p>
            <w:pPr>
              <w:pStyle w:val="TableParagraph"/>
              <w:spacing w:line="166" w:lineRule="exact" w:before="2"/>
              <w:ind w:left="72"/>
              <w:rPr>
                <w:sz w:val="16"/>
              </w:rPr>
            </w:pPr>
            <w:r>
              <w:rPr>
                <w:spacing w:val="-2"/>
                <w:sz w:val="16"/>
              </w:rPr>
              <w:t>inflación</w:t>
            </w:r>
          </w:p>
        </w:tc>
        <w:tc>
          <w:tcPr>
            <w:tcW w:w="892" w:type="dxa"/>
          </w:tcPr>
          <w:p>
            <w:pPr>
              <w:pStyle w:val="TableParagraph"/>
              <w:rPr>
                <w:sz w:val="16"/>
              </w:rPr>
            </w:pPr>
          </w:p>
          <w:p>
            <w:pPr>
              <w:pStyle w:val="TableParagraph"/>
              <w:spacing w:before="101"/>
              <w:rPr>
                <w:sz w:val="16"/>
              </w:rPr>
            </w:pPr>
          </w:p>
          <w:p>
            <w:pPr>
              <w:pStyle w:val="TableParagraph"/>
              <w:ind w:left="73"/>
              <w:rPr>
                <w:sz w:val="16"/>
              </w:rPr>
            </w:pPr>
            <w:r>
              <w:rPr>
                <w:spacing w:val="-2"/>
                <w:sz w:val="16"/>
              </w:rPr>
              <w:t>Trimestral</w:t>
            </w:r>
          </w:p>
        </w:tc>
        <w:tc>
          <w:tcPr>
            <w:tcW w:w="1383" w:type="dxa"/>
          </w:tcPr>
          <w:p>
            <w:pPr>
              <w:pStyle w:val="TableParagraph"/>
              <w:rPr>
                <w:sz w:val="16"/>
              </w:rPr>
            </w:pPr>
          </w:p>
          <w:p>
            <w:pPr>
              <w:pStyle w:val="TableParagraph"/>
              <w:spacing w:before="101"/>
              <w:rPr>
                <w:sz w:val="16"/>
              </w:rPr>
            </w:pPr>
          </w:p>
          <w:p>
            <w:pPr>
              <w:pStyle w:val="TableParagraph"/>
              <w:ind w:left="118"/>
              <w:rPr>
                <w:b/>
                <w:sz w:val="16"/>
              </w:rPr>
            </w:pPr>
            <w:r>
              <w:rPr>
                <w:b/>
                <w:sz w:val="16"/>
              </w:rPr>
              <w:t>24</w:t>
            </w:r>
            <w:r>
              <w:rPr>
                <w:b/>
                <w:spacing w:val="-7"/>
                <w:sz w:val="16"/>
              </w:rPr>
              <w:t> </w:t>
            </w:r>
            <w:r>
              <w:rPr>
                <w:b/>
                <w:sz w:val="16"/>
              </w:rPr>
              <w:t>562 </w:t>
            </w:r>
            <w:r>
              <w:rPr>
                <w:b/>
                <w:spacing w:val="-2"/>
                <w:sz w:val="16"/>
              </w:rPr>
              <w:t>hogares</w:t>
            </w:r>
          </w:p>
        </w:tc>
        <w:tc>
          <w:tcPr>
            <w:tcW w:w="1361" w:type="dxa"/>
          </w:tcPr>
          <w:p>
            <w:pPr>
              <w:pStyle w:val="TableParagraph"/>
              <w:rPr>
                <w:sz w:val="16"/>
              </w:rPr>
            </w:pPr>
          </w:p>
          <w:p>
            <w:pPr>
              <w:pStyle w:val="TableParagraph"/>
              <w:spacing w:before="101"/>
              <w:rPr>
                <w:sz w:val="16"/>
              </w:rPr>
            </w:pPr>
          </w:p>
          <w:p>
            <w:pPr>
              <w:pStyle w:val="TableParagraph"/>
              <w:ind w:left="103"/>
              <w:rPr>
                <w:b/>
                <w:sz w:val="16"/>
              </w:rPr>
            </w:pPr>
            <w:r>
              <w:rPr>
                <w:b/>
                <w:sz w:val="16"/>
              </w:rPr>
              <w:t>24</w:t>
            </w:r>
            <w:r>
              <w:rPr>
                <w:b/>
                <w:spacing w:val="-7"/>
                <w:sz w:val="16"/>
              </w:rPr>
              <w:t> </w:t>
            </w:r>
            <w:r>
              <w:rPr>
                <w:b/>
                <w:sz w:val="16"/>
              </w:rPr>
              <w:t>562 </w:t>
            </w:r>
            <w:r>
              <w:rPr>
                <w:b/>
                <w:spacing w:val="-2"/>
                <w:sz w:val="16"/>
              </w:rPr>
              <w:t>hogares</w:t>
            </w:r>
          </w:p>
        </w:tc>
        <w:tc>
          <w:tcPr>
            <w:tcW w:w="1181" w:type="dxa"/>
          </w:tcPr>
          <w:p>
            <w:pPr>
              <w:pStyle w:val="TableParagraph"/>
              <w:rPr>
                <w:sz w:val="16"/>
              </w:rPr>
            </w:pPr>
          </w:p>
          <w:p>
            <w:pPr>
              <w:pStyle w:val="TableParagraph"/>
              <w:spacing w:before="101"/>
              <w:rPr>
                <w:sz w:val="16"/>
              </w:rPr>
            </w:pPr>
          </w:p>
          <w:p>
            <w:pPr>
              <w:pStyle w:val="TableParagraph"/>
              <w:ind w:left="709"/>
              <w:rPr>
                <w:b/>
                <w:sz w:val="16"/>
              </w:rPr>
            </w:pPr>
            <w:r>
              <w:rPr>
                <w:b/>
                <w:spacing w:val="-4"/>
                <w:sz w:val="16"/>
              </w:rPr>
              <w:t>100%</w:t>
            </w:r>
          </w:p>
        </w:tc>
        <w:tc>
          <w:tcPr>
            <w:tcW w:w="1109" w:type="dxa"/>
          </w:tcPr>
          <w:p>
            <w:pPr>
              <w:pStyle w:val="TableParagraph"/>
              <w:rPr>
                <w:sz w:val="16"/>
              </w:rPr>
            </w:pPr>
          </w:p>
          <w:p>
            <w:pPr>
              <w:pStyle w:val="TableParagraph"/>
              <w:spacing w:before="101"/>
              <w:rPr>
                <w:sz w:val="16"/>
              </w:rPr>
            </w:pPr>
          </w:p>
          <w:p>
            <w:pPr>
              <w:pStyle w:val="TableParagraph"/>
              <w:ind w:left="529"/>
              <w:rPr>
                <w:sz w:val="16"/>
              </w:rPr>
            </w:pPr>
            <w:r>
              <w:rPr>
                <w:sz w:val="16"/>
              </w:rPr>
              <w:t>₡1</w:t>
            </w:r>
            <w:r>
              <w:rPr>
                <w:spacing w:val="-6"/>
                <w:sz w:val="16"/>
              </w:rPr>
              <w:t> </w:t>
            </w:r>
            <w:r>
              <w:rPr>
                <w:spacing w:val="-5"/>
                <w:sz w:val="16"/>
              </w:rPr>
              <w:t>911</w:t>
            </w:r>
          </w:p>
        </w:tc>
        <w:tc>
          <w:tcPr>
            <w:tcW w:w="1109" w:type="dxa"/>
          </w:tcPr>
          <w:p>
            <w:pPr>
              <w:pStyle w:val="TableParagraph"/>
              <w:rPr>
                <w:sz w:val="16"/>
              </w:rPr>
            </w:pPr>
          </w:p>
          <w:p>
            <w:pPr>
              <w:pStyle w:val="TableParagraph"/>
              <w:spacing w:before="101"/>
              <w:rPr>
                <w:sz w:val="16"/>
              </w:rPr>
            </w:pPr>
          </w:p>
          <w:p>
            <w:pPr>
              <w:pStyle w:val="TableParagraph"/>
              <w:ind w:left="529"/>
              <w:rPr>
                <w:sz w:val="16"/>
              </w:rPr>
            </w:pPr>
            <w:r>
              <w:rPr>
                <w:sz w:val="16"/>
              </w:rPr>
              <w:t>₡1</w:t>
            </w:r>
            <w:r>
              <w:rPr>
                <w:spacing w:val="-6"/>
                <w:sz w:val="16"/>
              </w:rPr>
              <w:t> </w:t>
            </w:r>
            <w:r>
              <w:rPr>
                <w:spacing w:val="-5"/>
                <w:sz w:val="16"/>
              </w:rPr>
              <w:t>911</w:t>
            </w:r>
          </w:p>
        </w:tc>
        <w:tc>
          <w:tcPr>
            <w:tcW w:w="1304" w:type="dxa"/>
          </w:tcPr>
          <w:p>
            <w:pPr>
              <w:pStyle w:val="TableParagraph"/>
              <w:rPr>
                <w:sz w:val="16"/>
              </w:rPr>
            </w:pPr>
          </w:p>
          <w:p>
            <w:pPr>
              <w:pStyle w:val="TableParagraph"/>
              <w:spacing w:before="101"/>
              <w:rPr>
                <w:sz w:val="16"/>
              </w:rPr>
            </w:pPr>
          </w:p>
          <w:p>
            <w:pPr>
              <w:pStyle w:val="TableParagraph"/>
              <w:ind w:left="825"/>
              <w:rPr>
                <w:sz w:val="16"/>
              </w:rPr>
            </w:pPr>
            <w:r>
              <w:rPr>
                <w:spacing w:val="-4"/>
                <w:sz w:val="16"/>
              </w:rPr>
              <w:t>100%</w:t>
            </w:r>
          </w:p>
        </w:tc>
        <w:tc>
          <w:tcPr>
            <w:tcW w:w="1361" w:type="dxa"/>
          </w:tcPr>
          <w:p>
            <w:pPr>
              <w:pStyle w:val="TableParagraph"/>
              <w:spacing w:before="8"/>
              <w:ind w:left="68" w:right="300"/>
              <w:rPr>
                <w:sz w:val="16"/>
              </w:rPr>
            </w:pPr>
            <w:r>
              <w:rPr>
                <w:spacing w:val="-2"/>
                <w:sz w:val="16"/>
              </w:rPr>
              <w:t>Beneficio temporal </w:t>
            </w:r>
            <w:r>
              <w:rPr>
                <w:sz w:val="16"/>
              </w:rPr>
              <w:t>ejecutado</w:t>
            </w:r>
            <w:r>
              <w:rPr>
                <w:spacing w:val="-12"/>
                <w:sz w:val="16"/>
              </w:rPr>
              <w:t> </w:t>
            </w:r>
            <w:r>
              <w:rPr>
                <w:sz w:val="16"/>
              </w:rPr>
              <w:t>por </w:t>
            </w:r>
            <w:r>
              <w:rPr>
                <w:spacing w:val="-2"/>
                <w:sz w:val="16"/>
              </w:rPr>
              <w:t>decreto, resultado</w:t>
            </w:r>
          </w:p>
          <w:p>
            <w:pPr>
              <w:pStyle w:val="TableParagraph"/>
              <w:spacing w:line="166" w:lineRule="exact" w:before="2"/>
              <w:ind w:left="68"/>
              <w:rPr>
                <w:sz w:val="16"/>
              </w:rPr>
            </w:pPr>
            <w:r>
              <w:rPr>
                <w:sz w:val="16"/>
              </w:rPr>
              <w:t>eficiente</w:t>
            </w:r>
            <w:r>
              <w:rPr>
                <w:spacing w:val="-7"/>
                <w:sz w:val="16"/>
              </w:rPr>
              <w:t> </w:t>
            </w:r>
            <w:r>
              <w:rPr>
                <w:sz w:val="16"/>
              </w:rPr>
              <w:t>y </w:t>
            </w:r>
            <w:r>
              <w:rPr>
                <w:spacing w:val="-2"/>
                <w:sz w:val="16"/>
              </w:rPr>
              <w:t>eficaz</w:t>
            </w:r>
          </w:p>
        </w:tc>
      </w:tr>
    </w:tbl>
    <w:p>
      <w:pPr>
        <w:pStyle w:val="BodyText"/>
        <w:spacing w:before="50"/>
        <w:rPr>
          <w:sz w:val="18"/>
        </w:rPr>
      </w:pPr>
    </w:p>
    <w:p>
      <w:pPr>
        <w:spacing w:before="0"/>
        <w:ind w:left="1001" w:right="0" w:firstLine="0"/>
        <w:jc w:val="left"/>
        <w:rPr>
          <w:sz w:val="18"/>
        </w:rPr>
      </w:pPr>
      <w:r>
        <w:rPr>
          <w:sz w:val="18"/>
        </w:rPr>
        <w:t>Fuentes:</w:t>
      </w:r>
      <w:r>
        <w:rPr>
          <w:spacing w:val="-3"/>
          <w:sz w:val="18"/>
        </w:rPr>
        <w:t> </w:t>
      </w:r>
      <w:r>
        <w:rPr>
          <w:b/>
          <w:sz w:val="18"/>
        </w:rPr>
        <w:t>SABEN</w:t>
      </w:r>
      <w:r>
        <w:rPr>
          <w:sz w:val="18"/>
        </w:rPr>
        <w:t>,</w:t>
      </w:r>
      <w:r>
        <w:rPr>
          <w:spacing w:val="-9"/>
          <w:sz w:val="18"/>
        </w:rPr>
        <w:t> </w:t>
      </w:r>
      <w:r>
        <w:rPr>
          <w:sz w:val="18"/>
        </w:rPr>
        <w:t>Elaboración</w:t>
      </w:r>
      <w:r>
        <w:rPr>
          <w:spacing w:val="-8"/>
          <w:sz w:val="18"/>
        </w:rPr>
        <w:t> </w:t>
      </w:r>
      <w:r>
        <w:rPr>
          <w:sz w:val="18"/>
        </w:rPr>
        <w:t>Planificación</w:t>
      </w:r>
      <w:r>
        <w:rPr>
          <w:spacing w:val="-2"/>
          <w:sz w:val="18"/>
        </w:rPr>
        <w:t> </w:t>
      </w:r>
      <w:r>
        <w:rPr>
          <w:sz w:val="18"/>
        </w:rPr>
        <w:t>Institucional,</w:t>
      </w:r>
      <w:r>
        <w:rPr>
          <w:spacing w:val="-3"/>
          <w:sz w:val="18"/>
        </w:rPr>
        <w:t> </w:t>
      </w:r>
      <w:r>
        <w:rPr>
          <w:sz w:val="18"/>
        </w:rPr>
        <w:t>datos al</w:t>
      </w:r>
      <w:r>
        <w:rPr>
          <w:spacing w:val="1"/>
          <w:sz w:val="18"/>
        </w:rPr>
        <w:t> </w:t>
      </w:r>
      <w:r>
        <w:rPr>
          <w:sz w:val="18"/>
        </w:rPr>
        <w:t>31</w:t>
      </w:r>
      <w:r>
        <w:rPr>
          <w:spacing w:val="-3"/>
          <w:sz w:val="18"/>
        </w:rPr>
        <w:t> </w:t>
      </w:r>
      <w:r>
        <w:rPr>
          <w:sz w:val="18"/>
        </w:rPr>
        <w:t>de diciembre </w:t>
      </w:r>
      <w:r>
        <w:rPr>
          <w:spacing w:val="-4"/>
          <w:sz w:val="18"/>
        </w:rPr>
        <w:t>2023</w:t>
      </w:r>
    </w:p>
    <w:p>
      <w:pPr>
        <w:spacing w:after="0"/>
        <w:jc w:val="left"/>
        <w:rPr>
          <w:sz w:val="18"/>
        </w:rPr>
        <w:sectPr>
          <w:pgSz w:w="15840" w:h="12240" w:orient="landscape"/>
          <w:pgMar w:header="0" w:footer="744" w:top="1380" w:bottom="940" w:left="360" w:right="360"/>
        </w:sectPr>
      </w:pPr>
    </w:p>
    <w:p>
      <w:pPr>
        <w:pStyle w:val="Heading1"/>
        <w:spacing w:before="84"/>
        <w:ind w:left="339"/>
      </w:pPr>
      <w:bookmarkStart w:name="_bookmark26" w:id="27"/>
      <w:bookmarkEnd w:id="27"/>
      <w:r>
        <w:rPr>
          <w:b w:val="0"/>
        </w:rPr>
      </w:r>
      <w:r>
        <w:rPr/>
        <w:t>Cumplimiento</w:t>
      </w:r>
      <w:r>
        <w:rPr>
          <w:spacing w:val="-5"/>
        </w:rPr>
        <w:t> </w:t>
      </w:r>
      <w:r>
        <w:rPr/>
        <w:t>de</w:t>
      </w:r>
      <w:r>
        <w:rPr>
          <w:spacing w:val="-14"/>
        </w:rPr>
        <w:t> </w:t>
      </w:r>
      <w:r>
        <w:rPr/>
        <w:t>metas del</w:t>
      </w:r>
      <w:r>
        <w:rPr>
          <w:spacing w:val="-3"/>
        </w:rPr>
        <w:t> </w:t>
      </w:r>
      <w:r>
        <w:rPr/>
        <w:t>Programa</w:t>
      </w:r>
      <w:r>
        <w:rPr>
          <w:spacing w:val="-7"/>
        </w:rPr>
        <w:t> </w:t>
      </w:r>
      <w:r>
        <w:rPr/>
        <w:t>Empresas</w:t>
      </w:r>
      <w:r>
        <w:rPr>
          <w:spacing w:val="-7"/>
        </w:rPr>
        <w:t> </w:t>
      </w:r>
      <w:r>
        <w:rPr>
          <w:spacing w:val="-2"/>
        </w:rPr>
        <w:t>Comerciales</w:t>
      </w:r>
    </w:p>
    <w:p>
      <w:pPr>
        <w:pStyle w:val="BodyText"/>
        <w:spacing w:before="113"/>
        <w:rPr>
          <w:b/>
        </w:rPr>
      </w:pPr>
    </w:p>
    <w:p>
      <w:pPr>
        <w:pStyle w:val="BodyText"/>
        <w:spacing w:before="1"/>
        <w:ind w:left="339" w:right="13"/>
        <w:jc w:val="both"/>
      </w:pPr>
      <w:r>
        <w:rPr/>
        <w:t>Mediante</w:t>
      </w:r>
      <w:r>
        <w:rPr>
          <w:spacing w:val="-6"/>
        </w:rPr>
        <w:t> </w:t>
      </w:r>
      <w:r>
        <w:rPr/>
        <w:t>la</w:t>
      </w:r>
      <w:r>
        <w:rPr>
          <w:spacing w:val="-6"/>
        </w:rPr>
        <w:t> </w:t>
      </w:r>
      <w:r>
        <w:rPr/>
        <w:t>Ley</w:t>
      </w:r>
      <w:r>
        <w:rPr>
          <w:spacing w:val="-1"/>
        </w:rPr>
        <w:t> </w:t>
      </w:r>
      <w:r>
        <w:rPr/>
        <w:t>de</w:t>
      </w:r>
      <w:r>
        <w:rPr>
          <w:spacing w:val="-6"/>
        </w:rPr>
        <w:t> </w:t>
      </w:r>
      <w:r>
        <w:rPr/>
        <w:t>Fortalecimiento</w:t>
      </w:r>
      <w:r>
        <w:rPr>
          <w:spacing w:val="-6"/>
        </w:rPr>
        <w:t> </w:t>
      </w:r>
      <w:r>
        <w:rPr/>
        <w:t>del</w:t>
      </w:r>
      <w:r>
        <w:rPr>
          <w:spacing w:val="-10"/>
        </w:rPr>
        <w:t> </w:t>
      </w:r>
      <w:r>
        <w:rPr/>
        <w:t>IMAS,</w:t>
      </w:r>
      <w:r>
        <w:rPr>
          <w:spacing w:val="-2"/>
        </w:rPr>
        <w:t> </w:t>
      </w:r>
      <w:r>
        <w:rPr/>
        <w:t>N° 8563,</w:t>
      </w:r>
      <w:r>
        <w:rPr>
          <w:spacing w:val="-2"/>
        </w:rPr>
        <w:t> </w:t>
      </w:r>
      <w:r>
        <w:rPr/>
        <w:t>se</w:t>
      </w:r>
      <w:r>
        <w:rPr>
          <w:spacing w:val="-6"/>
        </w:rPr>
        <w:t> </w:t>
      </w:r>
      <w:r>
        <w:rPr/>
        <w:t>modifica</w:t>
      </w:r>
      <w:r>
        <w:rPr>
          <w:spacing w:val="-6"/>
        </w:rPr>
        <w:t> </w:t>
      </w:r>
      <w:r>
        <w:rPr/>
        <w:t>la</w:t>
      </w:r>
      <w:r>
        <w:rPr>
          <w:spacing w:val="-6"/>
        </w:rPr>
        <w:t> </w:t>
      </w:r>
      <w:r>
        <w:rPr/>
        <w:t>Ley de Creación</w:t>
      </w:r>
      <w:r>
        <w:rPr>
          <w:spacing w:val="-6"/>
        </w:rPr>
        <w:t> </w:t>
      </w:r>
      <w:r>
        <w:rPr/>
        <w:t>del</w:t>
      </w:r>
      <w:r>
        <w:rPr>
          <w:spacing w:val="-10"/>
        </w:rPr>
        <w:t> </w:t>
      </w:r>
      <w:r>
        <w:rPr/>
        <w:t>IMAS para incorporar a dicha ley constitutiva lo relacionado con el derecho de explotación de las Tiendas</w:t>
      </w:r>
      <w:r>
        <w:rPr>
          <w:spacing w:val="-16"/>
        </w:rPr>
        <w:t> </w:t>
      </w:r>
      <w:r>
        <w:rPr/>
        <w:t>Libres,</w:t>
      </w:r>
      <w:r>
        <w:rPr>
          <w:spacing w:val="-15"/>
        </w:rPr>
        <w:t> </w:t>
      </w:r>
      <w:r>
        <w:rPr/>
        <w:t>estableciendo</w:t>
      </w:r>
      <w:r>
        <w:rPr>
          <w:spacing w:val="-15"/>
        </w:rPr>
        <w:t> </w:t>
      </w:r>
      <w:r>
        <w:rPr/>
        <w:t>que</w:t>
      </w:r>
      <w:r>
        <w:rPr>
          <w:spacing w:val="-16"/>
        </w:rPr>
        <w:t> </w:t>
      </w:r>
      <w:r>
        <w:rPr/>
        <w:t>el</w:t>
      </w:r>
      <w:r>
        <w:rPr>
          <w:spacing w:val="-15"/>
        </w:rPr>
        <w:t> </w:t>
      </w:r>
      <w:r>
        <w:rPr/>
        <w:t>80%</w:t>
      </w:r>
      <w:r>
        <w:rPr>
          <w:spacing w:val="-15"/>
        </w:rPr>
        <w:t> </w:t>
      </w:r>
      <w:r>
        <w:rPr/>
        <w:t>de</w:t>
      </w:r>
      <w:r>
        <w:rPr>
          <w:spacing w:val="-15"/>
        </w:rPr>
        <w:t> </w:t>
      </w:r>
      <w:r>
        <w:rPr/>
        <w:t>las</w:t>
      </w:r>
      <w:r>
        <w:rPr>
          <w:spacing w:val="-12"/>
        </w:rPr>
        <w:t> </w:t>
      </w:r>
      <w:r>
        <w:rPr/>
        <w:t>utilidades</w:t>
      </w:r>
      <w:r>
        <w:rPr>
          <w:spacing w:val="-11"/>
        </w:rPr>
        <w:t> </w:t>
      </w:r>
      <w:r>
        <w:rPr/>
        <w:t>obtenidas</w:t>
      </w:r>
      <w:r>
        <w:rPr>
          <w:spacing w:val="-16"/>
        </w:rPr>
        <w:t> </w:t>
      </w:r>
      <w:r>
        <w:rPr/>
        <w:t>se</w:t>
      </w:r>
      <w:r>
        <w:rPr>
          <w:spacing w:val="-15"/>
        </w:rPr>
        <w:t> </w:t>
      </w:r>
      <w:r>
        <w:rPr/>
        <w:t>destinen</w:t>
      </w:r>
      <w:r>
        <w:rPr>
          <w:spacing w:val="-15"/>
        </w:rPr>
        <w:t> </w:t>
      </w:r>
      <w:r>
        <w:rPr/>
        <w:t>exclusivamente para</w:t>
      </w:r>
      <w:r>
        <w:rPr>
          <w:spacing w:val="-9"/>
        </w:rPr>
        <w:t> </w:t>
      </w:r>
      <w:r>
        <w:rPr/>
        <w:t>los</w:t>
      </w:r>
      <w:r>
        <w:rPr>
          <w:spacing w:val="-4"/>
        </w:rPr>
        <w:t> </w:t>
      </w:r>
      <w:r>
        <w:rPr/>
        <w:t>programas</w:t>
      </w:r>
      <w:r>
        <w:rPr>
          <w:spacing w:val="-10"/>
        </w:rPr>
        <w:t> </w:t>
      </w:r>
      <w:r>
        <w:rPr/>
        <w:t>de</w:t>
      </w:r>
      <w:r>
        <w:rPr>
          <w:spacing w:val="-6"/>
        </w:rPr>
        <w:t> </w:t>
      </w:r>
      <w:r>
        <w:rPr/>
        <w:t>inversión</w:t>
      </w:r>
      <w:r>
        <w:rPr>
          <w:spacing w:val="-15"/>
        </w:rPr>
        <w:t> </w:t>
      </w:r>
      <w:r>
        <w:rPr/>
        <w:t>social</w:t>
      </w:r>
      <w:r>
        <w:rPr>
          <w:spacing w:val="-6"/>
        </w:rPr>
        <w:t> </w:t>
      </w:r>
      <w:r>
        <w:rPr/>
        <w:t>del</w:t>
      </w:r>
      <w:r>
        <w:rPr>
          <w:spacing w:val="-12"/>
        </w:rPr>
        <w:t> </w:t>
      </w:r>
      <w:r>
        <w:rPr/>
        <w:t>IMAS,</w:t>
      </w:r>
      <w:r>
        <w:rPr>
          <w:spacing w:val="-5"/>
        </w:rPr>
        <w:t> </w:t>
      </w:r>
      <w:r>
        <w:rPr/>
        <w:t>el</w:t>
      </w:r>
      <w:r>
        <w:rPr>
          <w:spacing w:val="-6"/>
        </w:rPr>
        <w:t> </w:t>
      </w:r>
      <w:r>
        <w:rPr/>
        <w:t>restante</w:t>
      </w:r>
      <w:r>
        <w:rPr>
          <w:spacing w:val="-9"/>
        </w:rPr>
        <w:t> </w:t>
      </w:r>
      <w:r>
        <w:rPr/>
        <w:t>20%</w:t>
      </w:r>
      <w:r>
        <w:rPr>
          <w:spacing w:val="-10"/>
        </w:rPr>
        <w:t> </w:t>
      </w:r>
      <w:r>
        <w:rPr/>
        <w:t>se</w:t>
      </w:r>
      <w:r>
        <w:rPr>
          <w:spacing w:val="-15"/>
        </w:rPr>
        <w:t> </w:t>
      </w:r>
      <w:r>
        <w:rPr/>
        <w:t>traslada</w:t>
      </w:r>
      <w:r>
        <w:rPr>
          <w:spacing w:val="-9"/>
        </w:rPr>
        <w:t> </w:t>
      </w:r>
      <w:r>
        <w:rPr/>
        <w:t>al Consejo</w:t>
      </w:r>
      <w:r>
        <w:rPr>
          <w:spacing w:val="-9"/>
        </w:rPr>
        <w:t> </w:t>
      </w:r>
      <w:r>
        <w:rPr/>
        <w:t>Técnico de Aviación Civil (CTAC) como un único pago anual por uso del espacio.</w:t>
      </w:r>
      <w:r>
        <w:rPr>
          <w:spacing w:val="-2"/>
        </w:rPr>
        <w:t> </w:t>
      </w:r>
      <w:r>
        <w:rPr/>
        <w:t>En el Artículo 1 en los incisos b, c y d se fortalece el carácter de explotación de las tiendas libres de impuestos, así como un mayor traslado de monto de sus utilidades a los programas sociales.</w:t>
      </w:r>
    </w:p>
    <w:p>
      <w:pPr>
        <w:pStyle w:val="BodyText"/>
      </w:pPr>
    </w:p>
    <w:p>
      <w:pPr>
        <w:pStyle w:val="BodyText"/>
        <w:ind w:left="339" w:right="8"/>
        <w:jc w:val="both"/>
      </w:pPr>
      <w:r>
        <w:rPr/>
        <w:t>Producto de estas concesiones, se creó en el IMAS el programa Empresas Comerciales, actividad que, si bien por su naturaleza es de tipo comercial, tiene y cumple un fin social relevante, debido a que el producto o ganancia que obtiene de sus operaciones constituye una fuente</w:t>
      </w:r>
      <w:r>
        <w:rPr>
          <w:spacing w:val="-16"/>
        </w:rPr>
        <w:t> </w:t>
      </w:r>
      <w:r>
        <w:rPr/>
        <w:t>de</w:t>
      </w:r>
      <w:r>
        <w:rPr>
          <w:spacing w:val="-14"/>
        </w:rPr>
        <w:t> </w:t>
      </w:r>
      <w:r>
        <w:rPr/>
        <w:t>ingresos</w:t>
      </w:r>
      <w:r>
        <w:rPr>
          <w:spacing w:val="-10"/>
        </w:rPr>
        <w:t> </w:t>
      </w:r>
      <w:r>
        <w:rPr/>
        <w:t>importante</w:t>
      </w:r>
      <w:r>
        <w:rPr>
          <w:spacing w:val="-15"/>
        </w:rPr>
        <w:t> </w:t>
      </w:r>
      <w:r>
        <w:rPr/>
        <w:t>para</w:t>
      </w:r>
      <w:r>
        <w:rPr>
          <w:spacing w:val="-15"/>
        </w:rPr>
        <w:t> </w:t>
      </w:r>
      <w:r>
        <w:rPr/>
        <w:t>la</w:t>
      </w:r>
      <w:r>
        <w:rPr>
          <w:spacing w:val="-15"/>
        </w:rPr>
        <w:t> </w:t>
      </w:r>
      <w:r>
        <w:rPr/>
        <w:t>ejecución</w:t>
      </w:r>
      <w:r>
        <w:rPr>
          <w:spacing w:val="-15"/>
        </w:rPr>
        <w:t> </w:t>
      </w:r>
      <w:r>
        <w:rPr/>
        <w:t>de</w:t>
      </w:r>
      <w:r>
        <w:rPr>
          <w:spacing w:val="-15"/>
        </w:rPr>
        <w:t> </w:t>
      </w:r>
      <w:r>
        <w:rPr/>
        <w:t>los</w:t>
      </w:r>
      <w:r>
        <w:rPr>
          <w:spacing w:val="-10"/>
        </w:rPr>
        <w:t> </w:t>
      </w:r>
      <w:r>
        <w:rPr/>
        <w:t>programas</w:t>
      </w:r>
      <w:r>
        <w:rPr>
          <w:spacing w:val="-16"/>
        </w:rPr>
        <w:t> </w:t>
      </w:r>
      <w:r>
        <w:rPr/>
        <w:t>y</w:t>
      </w:r>
      <w:r>
        <w:rPr>
          <w:spacing w:val="-9"/>
        </w:rPr>
        <w:t> </w:t>
      </w:r>
      <w:r>
        <w:rPr/>
        <w:t>proyectos</w:t>
      </w:r>
      <w:r>
        <w:rPr>
          <w:spacing w:val="-10"/>
        </w:rPr>
        <w:t> </w:t>
      </w:r>
      <w:r>
        <w:rPr/>
        <w:t>de</w:t>
      </w:r>
      <w:r>
        <w:rPr>
          <w:spacing w:val="-15"/>
        </w:rPr>
        <w:t> </w:t>
      </w:r>
      <w:r>
        <w:rPr/>
        <w:t>inversión</w:t>
      </w:r>
      <w:r>
        <w:rPr>
          <w:spacing w:val="-15"/>
        </w:rPr>
        <w:t> </w:t>
      </w:r>
      <w:r>
        <w:rPr/>
        <w:t>social. A continuación, se presenta la ejecución de las metas programadas en el POI 2023, para el programa Empresas Comerciales.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5"/>
      </w:pPr>
    </w:p>
    <w:p>
      <w:pPr>
        <w:pStyle w:val="BodyText"/>
        <w:ind w:right="20"/>
        <w:jc w:val="right"/>
      </w:pPr>
      <w:r>
        <w:rPr>
          <w:spacing w:val="-5"/>
        </w:rPr>
        <w:t>28</w:t>
      </w:r>
    </w:p>
    <w:p>
      <w:pPr>
        <w:pStyle w:val="BodyText"/>
        <w:spacing w:after="0"/>
        <w:jc w:val="right"/>
        <w:sectPr>
          <w:footerReference w:type="default" r:id="rId11"/>
          <w:pgSz w:w="12240" w:h="15840"/>
          <w:pgMar w:header="0" w:footer="0" w:top="1820" w:bottom="280" w:left="1080" w:right="1440"/>
        </w:sectPr>
      </w:pPr>
    </w:p>
    <w:p>
      <w:pPr>
        <w:pStyle w:val="BodyText"/>
        <w:rPr>
          <w:sz w:val="20"/>
        </w:rPr>
      </w:pPr>
    </w:p>
    <w:p>
      <w:pPr>
        <w:pStyle w:val="BodyText"/>
        <w:spacing w:before="90"/>
        <w:rPr>
          <w:sz w:val="20"/>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23" name="Group 23"/>
                <wp:cNvGraphicFramePr>
                  <a:graphicFrameLocks/>
                </wp:cNvGraphicFramePr>
                <a:graphic>
                  <a:graphicData uri="http://schemas.microsoft.com/office/word/2010/wordprocessingGroup">
                    <wpg:wgp>
                      <wpg:cNvPr id="23" name="Group 23"/>
                      <wpg:cNvGrpSpPr/>
                      <wpg:grpSpPr>
                        <a:xfrm>
                          <a:off x="0" y="0"/>
                          <a:ext cx="8288655" cy="5080"/>
                          <a:chExt cx="8288655" cy="5080"/>
                        </a:xfrm>
                      </wpg:grpSpPr>
                      <wps:wsp>
                        <wps:cNvPr id="24" name="Graphic 24"/>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21" coordorigin="0,0" coordsize="13053,8">
                <v:rect style="position:absolute;left:0;top:0;width:13053;height:8" id="docshape22" filled="true" fillcolor="#000000" stroked="false">
                  <v:fill type="solid"/>
                </v:rect>
              </v:group>
            </w:pict>
          </mc:Fallback>
        </mc:AlternateContent>
      </w:r>
      <w:r>
        <w:rPr>
          <w:sz w:val="2"/>
        </w:rPr>
      </w:r>
    </w:p>
    <w:p>
      <w:pPr>
        <w:pStyle w:val="Heading1"/>
        <w:ind w:left="431" w:right="7"/>
        <w:jc w:val="center"/>
      </w:pPr>
      <w:r>
        <w:rPr/>
        <mc:AlternateContent>
          <mc:Choice Requires="wps">
            <w:drawing>
              <wp:anchor distT="0" distB="0" distL="0" distR="0" allowOverlap="1" layoutInCell="1" locked="0" behindDoc="1" simplePos="0" relativeHeight="487595520">
                <wp:simplePos x="0" y="0"/>
                <wp:positionH relativeFrom="page">
                  <wp:posOffset>1020165</wp:posOffset>
                </wp:positionH>
                <wp:positionV relativeFrom="paragraph">
                  <wp:posOffset>175005</wp:posOffset>
                </wp:positionV>
                <wp:extent cx="8288655" cy="2794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8288655" cy="27940"/>
                        </a:xfrm>
                        <a:custGeom>
                          <a:avLst/>
                          <a:gdLst/>
                          <a:ahLst/>
                          <a:cxnLst/>
                          <a:rect l="l" t="t" r="r" b="b"/>
                          <a:pathLst>
                            <a:path w="8288655" h="27940">
                              <a:moveTo>
                                <a:pt x="8288147" y="0"/>
                              </a:moveTo>
                              <a:lnTo>
                                <a:pt x="0" y="0"/>
                              </a:lnTo>
                              <a:lnTo>
                                <a:pt x="0" y="27432"/>
                              </a:lnTo>
                              <a:lnTo>
                                <a:pt x="8288147" y="27432"/>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78pt;width:652.61pt;height:2.16pt;mso-position-horizontal-relative:page;mso-position-vertical-relative:paragraph;z-index:-15720960;mso-wrap-distance-left:0;mso-wrap-distance-right:0" id="docshape23" filled="true" fillcolor="#000000" stroked="false">
                <v:fill type="solid"/>
                <w10:wrap type="topAndBottom"/>
              </v:rect>
            </w:pict>
          </mc:Fallback>
        </mc:AlternateContent>
      </w:r>
      <w:r>
        <w:rPr/>
        <w:t>Cuadro</w:t>
      </w:r>
      <w:r>
        <w:rPr>
          <w:spacing w:val="-5"/>
        </w:rPr>
        <w:t> </w:t>
      </w:r>
      <w:r>
        <w:rPr/>
        <w:t>6: Cumplimiento</w:t>
      </w:r>
      <w:r>
        <w:rPr>
          <w:spacing w:val="-6"/>
        </w:rPr>
        <w:t> </w:t>
      </w:r>
      <w:r>
        <w:rPr/>
        <w:t>de</w:t>
      </w:r>
      <w:r>
        <w:rPr>
          <w:spacing w:val="-7"/>
        </w:rPr>
        <w:t> </w:t>
      </w:r>
      <w:r>
        <w:rPr/>
        <w:t>metas</w:t>
      </w:r>
      <w:r>
        <w:rPr>
          <w:spacing w:val="-7"/>
        </w:rPr>
        <w:t> </w:t>
      </w:r>
      <w:r>
        <w:rPr/>
        <w:t>del</w:t>
      </w:r>
      <w:r>
        <w:rPr>
          <w:spacing w:val="-4"/>
        </w:rPr>
        <w:t> </w:t>
      </w:r>
      <w:r>
        <w:rPr/>
        <w:t>Programa</w:t>
      </w:r>
      <w:r>
        <w:rPr>
          <w:spacing w:val="-7"/>
        </w:rPr>
        <w:t> </w:t>
      </w:r>
      <w:r>
        <w:rPr/>
        <w:t>Empresas</w:t>
      </w:r>
      <w:r>
        <w:rPr>
          <w:spacing w:val="-7"/>
        </w:rPr>
        <w:t> </w:t>
      </w:r>
      <w:r>
        <w:rPr>
          <w:spacing w:val="-2"/>
        </w:rPr>
        <w:t>Comerciales</w:t>
      </w:r>
    </w:p>
    <w:p>
      <w:pPr>
        <w:pStyle w:val="BodyText"/>
        <w:spacing w:before="144"/>
        <w:rPr>
          <w:b/>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6"/>
        <w:gridCol w:w="1708"/>
        <w:gridCol w:w="1131"/>
        <w:gridCol w:w="1844"/>
        <w:gridCol w:w="1131"/>
        <w:gridCol w:w="1419"/>
        <w:gridCol w:w="1556"/>
        <w:gridCol w:w="1419"/>
        <w:gridCol w:w="1282"/>
        <w:gridCol w:w="1700"/>
      </w:tblGrid>
      <w:tr>
        <w:trPr>
          <w:trHeight w:val="465" w:hRule="atLeast"/>
        </w:trPr>
        <w:tc>
          <w:tcPr>
            <w:tcW w:w="14746" w:type="dxa"/>
            <w:gridSpan w:val="10"/>
            <w:shd w:val="clear" w:color="auto" w:fill="234061"/>
          </w:tcPr>
          <w:p>
            <w:pPr>
              <w:pStyle w:val="TableParagraph"/>
              <w:spacing w:line="235" w:lineRule="auto" w:before="53"/>
              <w:ind w:left="67"/>
              <w:rPr>
                <w:b/>
                <w:sz w:val="16"/>
              </w:rPr>
            </w:pPr>
            <w:r>
              <w:rPr>
                <w:b/>
                <w:color w:val="FFFFFF"/>
                <w:sz w:val="16"/>
              </w:rPr>
              <w:t>Producto</w:t>
            </w:r>
            <w:r>
              <w:rPr>
                <w:b/>
                <w:color w:val="FFFFFF"/>
                <w:spacing w:val="-8"/>
                <w:sz w:val="16"/>
              </w:rPr>
              <w:t> </w:t>
            </w:r>
            <w:r>
              <w:rPr>
                <w:b/>
                <w:color w:val="FFFFFF"/>
                <w:sz w:val="16"/>
              </w:rPr>
              <w:t>PEC</w:t>
            </w:r>
            <w:r>
              <w:rPr>
                <w:b/>
                <w:color w:val="FFFFFF"/>
                <w:spacing w:val="-4"/>
                <w:sz w:val="16"/>
              </w:rPr>
              <w:t> </w:t>
            </w:r>
            <w:r>
              <w:rPr>
                <w:b/>
                <w:color w:val="FFFFFF"/>
                <w:sz w:val="16"/>
              </w:rPr>
              <w:t>3.1:</w:t>
            </w:r>
            <w:r>
              <w:rPr>
                <w:b/>
                <w:color w:val="FFFFFF"/>
                <w:spacing w:val="-7"/>
                <w:sz w:val="16"/>
              </w:rPr>
              <w:t> </w:t>
            </w:r>
            <w:r>
              <w:rPr>
                <w:b/>
                <w:color w:val="FFFFFF"/>
                <w:sz w:val="16"/>
              </w:rPr>
              <w:t>Potenciar</w:t>
            </w:r>
            <w:r>
              <w:rPr>
                <w:b/>
                <w:color w:val="FFFFFF"/>
                <w:spacing w:val="-2"/>
                <w:sz w:val="16"/>
              </w:rPr>
              <w:t> </w:t>
            </w:r>
            <w:r>
              <w:rPr>
                <w:b/>
                <w:color w:val="FFFFFF"/>
                <w:sz w:val="16"/>
              </w:rPr>
              <w:t>las capacidades de</w:t>
            </w:r>
            <w:r>
              <w:rPr>
                <w:b/>
                <w:color w:val="FFFFFF"/>
                <w:spacing w:val="-6"/>
                <w:sz w:val="16"/>
              </w:rPr>
              <w:t> </w:t>
            </w:r>
            <w:r>
              <w:rPr>
                <w:b/>
                <w:color w:val="FFFFFF"/>
                <w:sz w:val="16"/>
              </w:rPr>
              <w:t>Empresas Comerciales</w:t>
            </w:r>
            <w:r>
              <w:rPr>
                <w:b/>
                <w:color w:val="FFFFFF"/>
                <w:spacing w:val="-6"/>
                <w:sz w:val="16"/>
              </w:rPr>
              <w:t> </w:t>
            </w:r>
            <w:r>
              <w:rPr>
                <w:b/>
                <w:color w:val="FFFFFF"/>
                <w:sz w:val="16"/>
              </w:rPr>
              <w:t>para</w:t>
            </w:r>
            <w:r>
              <w:rPr>
                <w:b/>
                <w:color w:val="FFFFFF"/>
                <w:spacing w:val="-6"/>
                <w:sz w:val="16"/>
              </w:rPr>
              <w:t> </w:t>
            </w:r>
            <w:r>
              <w:rPr>
                <w:b/>
                <w:color w:val="FFFFFF"/>
                <w:sz w:val="16"/>
              </w:rPr>
              <w:t>maximizar</w:t>
            </w:r>
            <w:r>
              <w:rPr>
                <w:b/>
                <w:color w:val="FFFFFF"/>
                <w:spacing w:val="-2"/>
                <w:sz w:val="16"/>
              </w:rPr>
              <w:t> </w:t>
            </w:r>
            <w:r>
              <w:rPr>
                <w:b/>
                <w:color w:val="FFFFFF"/>
                <w:sz w:val="16"/>
              </w:rPr>
              <w:t>su</w:t>
            </w:r>
            <w:r>
              <w:rPr>
                <w:b/>
                <w:color w:val="FFFFFF"/>
                <w:spacing w:val="-8"/>
                <w:sz w:val="16"/>
              </w:rPr>
              <w:t> </w:t>
            </w:r>
            <w:r>
              <w:rPr>
                <w:b/>
                <w:color w:val="FFFFFF"/>
                <w:sz w:val="16"/>
              </w:rPr>
              <w:t>rentabilidad,</w:t>
            </w:r>
            <w:r>
              <w:rPr>
                <w:b/>
                <w:color w:val="FFFFFF"/>
                <w:spacing w:val="-5"/>
                <w:sz w:val="16"/>
              </w:rPr>
              <w:t> </w:t>
            </w:r>
            <w:r>
              <w:rPr>
                <w:b/>
                <w:color w:val="FFFFFF"/>
                <w:sz w:val="16"/>
              </w:rPr>
              <w:t>mediante el desarrollo</w:t>
            </w:r>
            <w:r>
              <w:rPr>
                <w:b/>
                <w:color w:val="FFFFFF"/>
                <w:spacing w:val="-1"/>
                <w:sz w:val="16"/>
              </w:rPr>
              <w:t> </w:t>
            </w:r>
            <w:r>
              <w:rPr>
                <w:b/>
                <w:color w:val="FFFFFF"/>
                <w:sz w:val="16"/>
              </w:rPr>
              <w:t>de</w:t>
            </w:r>
            <w:r>
              <w:rPr>
                <w:b/>
                <w:color w:val="FFFFFF"/>
                <w:spacing w:val="13"/>
                <w:sz w:val="16"/>
              </w:rPr>
              <w:t> </w:t>
            </w:r>
            <w:r>
              <w:rPr>
                <w:b/>
                <w:color w:val="FFFFFF"/>
                <w:sz w:val="16"/>
              </w:rPr>
              <w:t>un</w:t>
            </w:r>
            <w:r>
              <w:rPr>
                <w:b/>
                <w:color w:val="FFFFFF"/>
                <w:spacing w:val="-8"/>
                <w:sz w:val="16"/>
              </w:rPr>
              <w:t> </w:t>
            </w:r>
            <w:r>
              <w:rPr>
                <w:b/>
                <w:color w:val="FFFFFF"/>
                <w:sz w:val="16"/>
              </w:rPr>
              <w:t>modelo operativo-administrativo</w:t>
            </w:r>
            <w:r>
              <w:rPr>
                <w:b/>
                <w:color w:val="FFFFFF"/>
                <w:spacing w:val="-1"/>
                <w:sz w:val="16"/>
              </w:rPr>
              <w:t> </w:t>
            </w:r>
            <w:r>
              <w:rPr>
                <w:b/>
                <w:color w:val="FFFFFF"/>
                <w:sz w:val="16"/>
              </w:rPr>
              <w:t>que integre</w:t>
            </w:r>
            <w:r>
              <w:rPr>
                <w:b/>
                <w:color w:val="FFFFFF"/>
                <w:spacing w:val="-6"/>
                <w:sz w:val="16"/>
              </w:rPr>
              <w:t> </w:t>
            </w:r>
            <w:r>
              <w:rPr>
                <w:b/>
                <w:color w:val="FFFFFF"/>
                <w:sz w:val="16"/>
              </w:rPr>
              <w:t>sus características de dinamicidad.</w:t>
            </w:r>
          </w:p>
        </w:tc>
      </w:tr>
      <w:tr>
        <w:trPr>
          <w:trHeight w:val="991" w:hRule="atLeast"/>
        </w:trPr>
        <w:tc>
          <w:tcPr>
            <w:tcW w:w="1556" w:type="dxa"/>
            <w:shd w:val="clear" w:color="auto" w:fill="234061"/>
          </w:tcPr>
          <w:p>
            <w:pPr>
              <w:pStyle w:val="TableParagraph"/>
              <w:rPr>
                <w:b/>
                <w:sz w:val="16"/>
              </w:rPr>
            </w:pPr>
          </w:p>
          <w:p>
            <w:pPr>
              <w:pStyle w:val="TableParagraph"/>
              <w:spacing w:before="35"/>
              <w:rPr>
                <w:b/>
                <w:sz w:val="16"/>
              </w:rPr>
            </w:pPr>
          </w:p>
          <w:p>
            <w:pPr>
              <w:pStyle w:val="TableParagraph"/>
              <w:ind w:left="412"/>
              <w:rPr>
                <w:b/>
                <w:sz w:val="16"/>
              </w:rPr>
            </w:pPr>
            <w:r>
              <w:rPr>
                <w:b/>
                <w:color w:val="FFFFFF"/>
                <w:spacing w:val="-2"/>
                <w:sz w:val="16"/>
              </w:rPr>
              <w:t>Actividad</w:t>
            </w:r>
          </w:p>
        </w:tc>
        <w:tc>
          <w:tcPr>
            <w:tcW w:w="1708" w:type="dxa"/>
            <w:shd w:val="clear" w:color="auto" w:fill="234061"/>
          </w:tcPr>
          <w:p>
            <w:pPr>
              <w:pStyle w:val="TableParagraph"/>
              <w:rPr>
                <w:b/>
                <w:sz w:val="16"/>
              </w:rPr>
            </w:pPr>
          </w:p>
          <w:p>
            <w:pPr>
              <w:pStyle w:val="TableParagraph"/>
              <w:spacing w:before="35"/>
              <w:rPr>
                <w:b/>
                <w:sz w:val="16"/>
              </w:rPr>
            </w:pPr>
          </w:p>
          <w:p>
            <w:pPr>
              <w:pStyle w:val="TableParagraph"/>
              <w:ind w:left="6"/>
              <w:jc w:val="center"/>
              <w:rPr>
                <w:b/>
                <w:sz w:val="16"/>
              </w:rPr>
            </w:pPr>
            <w:r>
              <w:rPr>
                <w:b/>
                <w:color w:val="FFFFFF"/>
                <w:spacing w:val="-2"/>
                <w:sz w:val="16"/>
              </w:rPr>
              <w:t>Meta</w:t>
            </w:r>
            <w:r>
              <w:rPr>
                <w:b/>
                <w:color w:val="FFFFFF"/>
                <w:spacing w:val="-4"/>
                <w:sz w:val="16"/>
              </w:rPr>
              <w:t> </w:t>
            </w:r>
            <w:r>
              <w:rPr>
                <w:b/>
                <w:color w:val="FFFFFF"/>
                <w:spacing w:val="-2"/>
                <w:sz w:val="16"/>
              </w:rPr>
              <w:t>asignada</w:t>
            </w:r>
          </w:p>
        </w:tc>
        <w:tc>
          <w:tcPr>
            <w:tcW w:w="1131" w:type="dxa"/>
            <w:shd w:val="clear" w:color="auto" w:fill="234061"/>
          </w:tcPr>
          <w:p>
            <w:pPr>
              <w:pStyle w:val="TableParagraph"/>
              <w:rPr>
                <w:b/>
                <w:sz w:val="16"/>
              </w:rPr>
            </w:pPr>
          </w:p>
          <w:p>
            <w:pPr>
              <w:pStyle w:val="TableParagraph"/>
              <w:spacing w:before="35"/>
              <w:rPr>
                <w:b/>
                <w:sz w:val="16"/>
              </w:rPr>
            </w:pPr>
          </w:p>
          <w:p>
            <w:pPr>
              <w:pStyle w:val="TableParagraph"/>
              <w:ind w:left="202"/>
              <w:rPr>
                <w:b/>
                <w:sz w:val="16"/>
              </w:rPr>
            </w:pPr>
            <w:r>
              <w:rPr>
                <w:b/>
                <w:color w:val="FFFFFF"/>
                <w:spacing w:val="-2"/>
                <w:sz w:val="16"/>
              </w:rPr>
              <w:t>Indicador</w:t>
            </w:r>
          </w:p>
        </w:tc>
        <w:tc>
          <w:tcPr>
            <w:tcW w:w="1844" w:type="dxa"/>
            <w:shd w:val="clear" w:color="auto" w:fill="234061"/>
          </w:tcPr>
          <w:p>
            <w:pPr>
              <w:pStyle w:val="TableParagraph"/>
              <w:spacing w:before="125"/>
              <w:rPr>
                <w:b/>
                <w:sz w:val="16"/>
              </w:rPr>
            </w:pPr>
          </w:p>
          <w:p>
            <w:pPr>
              <w:pStyle w:val="TableParagraph"/>
              <w:spacing w:line="244" w:lineRule="auto"/>
              <w:ind w:left="224" w:right="35" w:hanging="72"/>
              <w:rPr>
                <w:b/>
                <w:sz w:val="16"/>
              </w:rPr>
            </w:pPr>
            <w:r>
              <w:rPr>
                <w:b/>
                <w:color w:val="FFFFFF"/>
                <w:sz w:val="16"/>
              </w:rPr>
              <w:t>Meta</w:t>
            </w:r>
            <w:r>
              <w:rPr>
                <w:b/>
                <w:color w:val="FFFFFF"/>
                <w:spacing w:val="-12"/>
                <w:sz w:val="16"/>
              </w:rPr>
              <w:t> </w:t>
            </w:r>
            <w:r>
              <w:rPr>
                <w:b/>
                <w:color w:val="FFFFFF"/>
                <w:sz w:val="16"/>
              </w:rPr>
              <w:t>ejecutada</w:t>
            </w:r>
            <w:r>
              <w:rPr>
                <w:b/>
                <w:color w:val="FFFFFF"/>
                <w:spacing w:val="-11"/>
                <w:sz w:val="16"/>
              </w:rPr>
              <w:t> </w:t>
            </w:r>
            <w:r>
              <w:rPr>
                <w:b/>
                <w:color w:val="FFFFFF"/>
                <w:sz w:val="16"/>
              </w:rPr>
              <w:t>al</w:t>
            </w:r>
            <w:r>
              <w:rPr>
                <w:b/>
                <w:color w:val="FFFFFF"/>
                <w:spacing w:val="-11"/>
                <w:sz w:val="16"/>
              </w:rPr>
              <w:t> </w:t>
            </w:r>
            <w:r>
              <w:rPr>
                <w:b/>
                <w:color w:val="FFFFFF"/>
                <w:sz w:val="16"/>
              </w:rPr>
              <w:t>31 de diciembre 2023</w:t>
            </w:r>
          </w:p>
        </w:tc>
        <w:tc>
          <w:tcPr>
            <w:tcW w:w="1131" w:type="dxa"/>
            <w:shd w:val="clear" w:color="auto" w:fill="234061"/>
          </w:tcPr>
          <w:p>
            <w:pPr>
              <w:pStyle w:val="TableParagraph"/>
              <w:spacing w:before="31"/>
              <w:rPr>
                <w:b/>
                <w:sz w:val="16"/>
              </w:rPr>
            </w:pPr>
          </w:p>
          <w:p>
            <w:pPr>
              <w:pStyle w:val="TableParagraph"/>
              <w:ind w:left="87" w:right="65" w:hanging="7"/>
              <w:jc w:val="center"/>
              <w:rPr>
                <w:b/>
                <w:sz w:val="16"/>
              </w:rPr>
            </w:pPr>
            <w:r>
              <w:rPr>
                <w:b/>
                <w:color w:val="FFFFFF"/>
                <w:sz w:val="16"/>
              </w:rPr>
              <w:t>% de ejecución</w:t>
            </w:r>
            <w:r>
              <w:rPr>
                <w:b/>
                <w:color w:val="FFFFFF"/>
                <w:spacing w:val="-12"/>
                <w:sz w:val="16"/>
              </w:rPr>
              <w:t> </w:t>
            </w:r>
            <w:r>
              <w:rPr>
                <w:b/>
                <w:color w:val="FFFFFF"/>
                <w:sz w:val="16"/>
              </w:rPr>
              <w:t>de la</w:t>
            </w:r>
            <w:r>
              <w:rPr>
                <w:b/>
                <w:color w:val="FFFFFF"/>
                <w:spacing w:val="-2"/>
                <w:sz w:val="16"/>
              </w:rPr>
              <w:t> </w:t>
            </w:r>
            <w:r>
              <w:rPr>
                <w:b/>
                <w:color w:val="FFFFFF"/>
                <w:sz w:val="16"/>
              </w:rPr>
              <w:t>meta</w:t>
            </w:r>
          </w:p>
        </w:tc>
        <w:tc>
          <w:tcPr>
            <w:tcW w:w="1419" w:type="dxa"/>
            <w:shd w:val="clear" w:color="auto" w:fill="234061"/>
          </w:tcPr>
          <w:p>
            <w:pPr>
              <w:pStyle w:val="TableParagraph"/>
              <w:spacing w:line="235" w:lineRule="auto" w:before="38"/>
              <w:ind w:left="27" w:right="4"/>
              <w:jc w:val="center"/>
              <w:rPr>
                <w:b/>
                <w:sz w:val="16"/>
              </w:rPr>
            </w:pPr>
            <w:r>
              <w:rPr>
                <w:b/>
                <w:color w:val="FFFFFF"/>
                <w:spacing w:val="-2"/>
                <w:sz w:val="16"/>
              </w:rPr>
              <w:t>Presupuesto asignado</w:t>
            </w:r>
          </w:p>
          <w:p>
            <w:pPr>
              <w:pStyle w:val="TableParagraph"/>
              <w:spacing w:before="4"/>
              <w:ind w:left="25" w:right="4"/>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 ajustado)</w:t>
            </w:r>
          </w:p>
        </w:tc>
        <w:tc>
          <w:tcPr>
            <w:tcW w:w="1556" w:type="dxa"/>
            <w:shd w:val="clear" w:color="auto" w:fill="234061"/>
          </w:tcPr>
          <w:p>
            <w:pPr>
              <w:pStyle w:val="TableParagraph"/>
              <w:spacing w:before="31"/>
              <w:rPr>
                <w:b/>
                <w:sz w:val="16"/>
              </w:rPr>
            </w:pPr>
          </w:p>
          <w:p>
            <w:pPr>
              <w:pStyle w:val="TableParagraph"/>
              <w:ind w:left="94" w:right="80"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w:t>
            </w:r>
            <w:r>
              <w:rPr>
                <w:b/>
                <w:color w:val="FFFFFF"/>
                <w:spacing w:val="-11"/>
                <w:sz w:val="16"/>
              </w:rPr>
              <w:t> </w:t>
            </w:r>
            <w:r>
              <w:rPr>
                <w:b/>
                <w:color w:val="FFFFFF"/>
                <w:sz w:val="16"/>
              </w:rPr>
              <w:t>de diciembre</w:t>
            </w:r>
            <w:r>
              <w:rPr>
                <w:b/>
                <w:color w:val="FFFFFF"/>
                <w:spacing w:val="-2"/>
                <w:sz w:val="16"/>
              </w:rPr>
              <w:t> </w:t>
            </w:r>
            <w:r>
              <w:rPr>
                <w:b/>
                <w:color w:val="FFFFFF"/>
                <w:sz w:val="16"/>
              </w:rPr>
              <w:t>2033</w:t>
            </w:r>
          </w:p>
        </w:tc>
        <w:tc>
          <w:tcPr>
            <w:tcW w:w="1419" w:type="dxa"/>
            <w:shd w:val="clear" w:color="auto" w:fill="234061"/>
          </w:tcPr>
          <w:p>
            <w:pPr>
              <w:pStyle w:val="TableParagraph"/>
              <w:spacing w:before="125"/>
              <w:rPr>
                <w:b/>
                <w:sz w:val="16"/>
              </w:rPr>
            </w:pPr>
          </w:p>
          <w:p>
            <w:pPr>
              <w:pStyle w:val="TableParagraph"/>
              <w:spacing w:line="244" w:lineRule="auto"/>
              <w:ind w:left="137"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1282" w:type="dxa"/>
            <w:shd w:val="clear" w:color="auto" w:fill="234061"/>
          </w:tcPr>
          <w:p>
            <w:pPr>
              <w:pStyle w:val="TableParagraph"/>
              <w:spacing w:before="125"/>
              <w:rPr>
                <w:b/>
                <w:sz w:val="16"/>
              </w:rPr>
            </w:pPr>
          </w:p>
          <w:p>
            <w:pPr>
              <w:pStyle w:val="TableParagraph"/>
              <w:spacing w:line="244" w:lineRule="auto"/>
              <w:ind w:left="109" w:right="86" w:firstLine="50"/>
              <w:rPr>
                <w:b/>
                <w:sz w:val="16"/>
              </w:rPr>
            </w:pPr>
            <w:r>
              <w:rPr>
                <w:b/>
                <w:color w:val="FFFFFF"/>
                <w:spacing w:val="-2"/>
                <w:sz w:val="16"/>
              </w:rPr>
              <w:t>Justificación </w:t>
            </w:r>
            <w:r>
              <w:rPr>
                <w:b/>
                <w:color w:val="FFFFFF"/>
                <w:sz w:val="16"/>
              </w:rPr>
              <w:t>de</w:t>
            </w:r>
            <w:r>
              <w:rPr>
                <w:b/>
                <w:color w:val="FFFFFF"/>
                <w:spacing w:val="-6"/>
                <w:sz w:val="16"/>
              </w:rPr>
              <w:t> </w:t>
            </w:r>
            <w:r>
              <w:rPr>
                <w:b/>
                <w:color w:val="FFFFFF"/>
                <w:sz w:val="16"/>
              </w:rPr>
              <w:t>los </w:t>
            </w:r>
            <w:r>
              <w:rPr>
                <w:b/>
                <w:color w:val="FFFFFF"/>
                <w:spacing w:val="-2"/>
                <w:sz w:val="16"/>
              </w:rPr>
              <w:t>atrasos</w:t>
            </w:r>
          </w:p>
        </w:tc>
        <w:tc>
          <w:tcPr>
            <w:tcW w:w="1700" w:type="dxa"/>
            <w:shd w:val="clear" w:color="auto" w:fill="234061"/>
          </w:tcPr>
          <w:p>
            <w:pPr>
              <w:pStyle w:val="TableParagraph"/>
              <w:rPr>
                <w:b/>
                <w:sz w:val="16"/>
              </w:rPr>
            </w:pPr>
          </w:p>
          <w:p>
            <w:pPr>
              <w:pStyle w:val="TableParagraph"/>
              <w:spacing w:before="35"/>
              <w:rPr>
                <w:b/>
                <w:sz w:val="16"/>
              </w:rPr>
            </w:pPr>
          </w:p>
          <w:p>
            <w:pPr>
              <w:pStyle w:val="TableParagraph"/>
              <w:ind w:left="159"/>
              <w:rPr>
                <w:b/>
                <w:sz w:val="16"/>
              </w:rPr>
            </w:pPr>
            <w:r>
              <w:rPr>
                <w:b/>
                <w:color w:val="FFFFFF"/>
                <w:sz w:val="16"/>
              </w:rPr>
              <w:t>Principales</w:t>
            </w:r>
            <w:r>
              <w:rPr>
                <w:b/>
                <w:color w:val="FFFFFF"/>
                <w:spacing w:val="-11"/>
                <w:sz w:val="16"/>
              </w:rPr>
              <w:t> </w:t>
            </w:r>
            <w:r>
              <w:rPr>
                <w:b/>
                <w:color w:val="FFFFFF"/>
                <w:spacing w:val="-2"/>
                <w:sz w:val="16"/>
              </w:rPr>
              <w:t>logros</w:t>
            </w:r>
          </w:p>
        </w:tc>
      </w:tr>
      <w:tr>
        <w:trPr>
          <w:trHeight w:val="3311" w:hRule="atLeast"/>
        </w:trPr>
        <w:tc>
          <w:tcPr>
            <w:tcW w:w="155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spacing w:line="244" w:lineRule="auto" w:before="1"/>
              <w:ind w:left="67" w:right="279"/>
              <w:rPr>
                <w:b/>
                <w:sz w:val="16"/>
              </w:rPr>
            </w:pPr>
            <w:r>
              <w:rPr>
                <w:b/>
                <w:spacing w:val="-2"/>
                <w:sz w:val="16"/>
              </w:rPr>
              <w:t>Actividad</w:t>
            </w:r>
            <w:r>
              <w:rPr>
                <w:b/>
                <w:spacing w:val="-10"/>
                <w:sz w:val="16"/>
              </w:rPr>
              <w:t> </w:t>
            </w:r>
            <w:r>
              <w:rPr>
                <w:b/>
                <w:spacing w:val="-2"/>
                <w:sz w:val="16"/>
              </w:rPr>
              <w:t>PEC 3.1.1:</w:t>
            </w:r>
          </w:p>
          <w:p>
            <w:pPr>
              <w:pStyle w:val="TableParagraph"/>
              <w:ind w:left="67" w:right="279"/>
              <w:rPr>
                <w:sz w:val="16"/>
              </w:rPr>
            </w:pPr>
            <w:r>
              <w:rPr>
                <w:sz w:val="16"/>
              </w:rPr>
              <w:t>Maximización</w:t>
            </w:r>
            <w:r>
              <w:rPr>
                <w:spacing w:val="-12"/>
                <w:sz w:val="16"/>
              </w:rPr>
              <w:t> </w:t>
            </w:r>
            <w:r>
              <w:rPr>
                <w:sz w:val="16"/>
              </w:rPr>
              <w:t>de las Ventas de </w:t>
            </w:r>
            <w:r>
              <w:rPr>
                <w:spacing w:val="-2"/>
                <w:sz w:val="16"/>
              </w:rPr>
              <w:t>Empresas Comerciales </w:t>
            </w:r>
            <w:r>
              <w:rPr>
                <w:sz w:val="16"/>
              </w:rPr>
              <w:t>(Partida</w:t>
            </w:r>
            <w:r>
              <w:rPr>
                <w:spacing w:val="-12"/>
                <w:sz w:val="16"/>
              </w:rPr>
              <w:t> </w:t>
            </w:r>
            <w:r>
              <w:rPr>
                <w:sz w:val="16"/>
              </w:rPr>
              <w:t>2.05.02)</w:t>
            </w:r>
          </w:p>
        </w:tc>
        <w:tc>
          <w:tcPr>
            <w:tcW w:w="170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1"/>
              <w:rPr>
                <w:b/>
                <w:sz w:val="16"/>
              </w:rPr>
            </w:pPr>
          </w:p>
          <w:p>
            <w:pPr>
              <w:pStyle w:val="TableParagraph"/>
              <w:ind w:right="13"/>
              <w:jc w:val="center"/>
              <w:rPr>
                <w:sz w:val="16"/>
              </w:rPr>
            </w:pPr>
            <w:r>
              <w:rPr>
                <w:sz w:val="16"/>
              </w:rPr>
              <w:t>₡21</w:t>
            </w:r>
            <w:r>
              <w:rPr>
                <w:spacing w:val="-9"/>
                <w:sz w:val="16"/>
              </w:rPr>
              <w:t> </w:t>
            </w:r>
            <w:r>
              <w:rPr>
                <w:sz w:val="16"/>
              </w:rPr>
              <w:t>321</w:t>
            </w:r>
            <w:r>
              <w:rPr>
                <w:spacing w:val="-2"/>
                <w:sz w:val="16"/>
              </w:rPr>
              <w:t> </w:t>
            </w:r>
            <w:r>
              <w:rPr>
                <w:sz w:val="16"/>
              </w:rPr>
              <w:t>399</w:t>
            </w:r>
            <w:r>
              <w:rPr>
                <w:spacing w:val="-3"/>
                <w:sz w:val="16"/>
              </w:rPr>
              <w:t> </w:t>
            </w:r>
            <w:r>
              <w:rPr>
                <w:spacing w:val="-2"/>
                <w:sz w:val="16"/>
              </w:rPr>
              <w:t>374,00</w:t>
            </w:r>
          </w:p>
        </w:tc>
        <w:tc>
          <w:tcPr>
            <w:tcW w:w="11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8"/>
              <w:rPr>
                <w:b/>
                <w:sz w:val="16"/>
              </w:rPr>
            </w:pPr>
          </w:p>
          <w:p>
            <w:pPr>
              <w:pStyle w:val="TableParagraph"/>
              <w:spacing w:line="242" w:lineRule="auto"/>
              <w:ind w:left="66"/>
              <w:rPr>
                <w:sz w:val="16"/>
              </w:rPr>
            </w:pPr>
            <w:r>
              <w:rPr>
                <w:sz w:val="16"/>
              </w:rPr>
              <w:t>Monto</w:t>
            </w:r>
            <w:r>
              <w:rPr>
                <w:spacing w:val="-2"/>
                <w:sz w:val="16"/>
              </w:rPr>
              <w:t> </w:t>
            </w:r>
            <w:r>
              <w:rPr>
                <w:sz w:val="16"/>
              </w:rPr>
              <w:t>de </w:t>
            </w:r>
            <w:r>
              <w:rPr>
                <w:spacing w:val="-2"/>
                <w:sz w:val="16"/>
              </w:rPr>
              <w:t>colones</w:t>
            </w:r>
            <w:r>
              <w:rPr>
                <w:spacing w:val="-10"/>
                <w:sz w:val="16"/>
              </w:rPr>
              <w:t> </w:t>
            </w:r>
            <w:r>
              <w:rPr>
                <w:spacing w:val="-2"/>
                <w:sz w:val="16"/>
              </w:rPr>
              <w:t>por ventas realizadas</w:t>
            </w:r>
          </w:p>
        </w:tc>
        <w:tc>
          <w:tcPr>
            <w:tcW w:w="184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116"/>
              <w:rPr>
                <w:sz w:val="16"/>
              </w:rPr>
            </w:pPr>
            <w:r>
              <w:rPr>
                <w:sz w:val="16"/>
              </w:rPr>
              <w:t>₡20</w:t>
            </w:r>
            <w:r>
              <w:rPr>
                <w:spacing w:val="-8"/>
                <w:sz w:val="16"/>
              </w:rPr>
              <w:t> </w:t>
            </w:r>
            <w:r>
              <w:rPr>
                <w:sz w:val="16"/>
              </w:rPr>
              <w:t>858</w:t>
            </w:r>
            <w:r>
              <w:rPr>
                <w:spacing w:val="-2"/>
                <w:sz w:val="16"/>
              </w:rPr>
              <w:t> </w:t>
            </w:r>
            <w:r>
              <w:rPr>
                <w:sz w:val="16"/>
              </w:rPr>
              <w:t>004</w:t>
            </w:r>
            <w:r>
              <w:rPr>
                <w:spacing w:val="-2"/>
                <w:sz w:val="16"/>
              </w:rPr>
              <w:t> 419,82</w:t>
            </w:r>
          </w:p>
        </w:tc>
        <w:tc>
          <w:tcPr>
            <w:tcW w:w="11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8"/>
              <w:jc w:val="center"/>
              <w:rPr>
                <w:sz w:val="16"/>
              </w:rPr>
            </w:pPr>
            <w:r>
              <w:rPr>
                <w:spacing w:val="-2"/>
                <w:sz w:val="16"/>
              </w:rPr>
              <w:t>97,83%</w:t>
            </w:r>
          </w:p>
        </w:tc>
        <w:tc>
          <w:tcPr>
            <w:tcW w:w="1419" w:type="dxa"/>
          </w:tcPr>
          <w:p>
            <w:pPr>
              <w:pStyle w:val="TableParagraph"/>
              <w:rPr>
                <w:rFonts w:ascii="Times New Roman"/>
                <w:sz w:val="16"/>
              </w:rPr>
            </w:pPr>
          </w:p>
        </w:tc>
        <w:tc>
          <w:tcPr>
            <w:tcW w:w="1556" w:type="dxa"/>
          </w:tcPr>
          <w:p>
            <w:pPr>
              <w:pStyle w:val="TableParagraph"/>
              <w:rPr>
                <w:rFonts w:ascii="Times New Roman"/>
                <w:sz w:val="16"/>
              </w:rPr>
            </w:pPr>
          </w:p>
        </w:tc>
        <w:tc>
          <w:tcPr>
            <w:tcW w:w="1419" w:type="dxa"/>
          </w:tcPr>
          <w:p>
            <w:pPr>
              <w:pStyle w:val="TableParagraph"/>
              <w:rPr>
                <w:rFonts w:ascii="Times New Roman"/>
                <w:sz w:val="16"/>
              </w:rPr>
            </w:pPr>
          </w:p>
        </w:tc>
        <w:tc>
          <w:tcPr>
            <w:tcW w:w="1282" w:type="dxa"/>
          </w:tcPr>
          <w:p>
            <w:pPr>
              <w:pStyle w:val="TableParagraph"/>
              <w:ind w:left="73" w:right="72"/>
              <w:rPr>
                <w:sz w:val="16"/>
              </w:rPr>
            </w:pPr>
            <w:r>
              <w:rPr>
                <w:sz w:val="16"/>
              </w:rPr>
              <w:t>Dado el </w:t>
            </w:r>
            <w:r>
              <w:rPr>
                <w:spacing w:val="-2"/>
                <w:sz w:val="16"/>
              </w:rPr>
              <w:t>comportamient</w:t>
            </w:r>
            <w:r>
              <w:rPr>
                <w:spacing w:val="40"/>
                <w:sz w:val="16"/>
              </w:rPr>
              <w:t> </w:t>
            </w:r>
            <w:r>
              <w:rPr>
                <w:sz w:val="16"/>
              </w:rPr>
              <w:t>o del tipo de cambio</w:t>
            </w:r>
            <w:r>
              <w:rPr>
                <w:spacing w:val="-12"/>
                <w:sz w:val="16"/>
              </w:rPr>
              <w:t> </w:t>
            </w:r>
            <w:r>
              <w:rPr>
                <w:sz w:val="16"/>
              </w:rPr>
              <w:t>con</w:t>
            </w:r>
            <w:r>
              <w:rPr>
                <w:spacing w:val="-11"/>
                <w:sz w:val="16"/>
              </w:rPr>
              <w:t> </w:t>
            </w:r>
            <w:r>
              <w:rPr>
                <w:sz w:val="16"/>
              </w:rPr>
              <w:t>una </w:t>
            </w:r>
            <w:r>
              <w:rPr>
                <w:spacing w:val="-2"/>
                <w:sz w:val="16"/>
              </w:rPr>
              <w:t>fuerte</w:t>
            </w:r>
            <w:r>
              <w:rPr>
                <w:spacing w:val="40"/>
                <w:sz w:val="16"/>
              </w:rPr>
              <w:t> </w:t>
            </w:r>
            <w:r>
              <w:rPr>
                <w:sz w:val="16"/>
              </w:rPr>
              <w:t>tendencia a la baja durante el año y teniendo que las ventas se realizan en dólares,</w:t>
            </w:r>
            <w:r>
              <w:rPr>
                <w:spacing w:val="-12"/>
                <w:sz w:val="16"/>
              </w:rPr>
              <w:t> </w:t>
            </w:r>
            <w:r>
              <w:rPr>
                <w:sz w:val="16"/>
              </w:rPr>
              <w:t>se</w:t>
            </w:r>
            <w:r>
              <w:rPr>
                <w:spacing w:val="-11"/>
                <w:sz w:val="16"/>
              </w:rPr>
              <w:t> </w:t>
            </w:r>
            <w:r>
              <w:rPr>
                <w:sz w:val="16"/>
              </w:rPr>
              <w:t>está </w:t>
            </w:r>
            <w:r>
              <w:rPr>
                <w:spacing w:val="-2"/>
                <w:sz w:val="16"/>
              </w:rPr>
              <w:t>teniendo afectación </w:t>
            </w:r>
            <w:r>
              <w:rPr>
                <w:sz w:val="16"/>
              </w:rPr>
              <w:t>importante a la hora que se </w:t>
            </w:r>
            <w:r>
              <w:rPr>
                <w:spacing w:val="-2"/>
                <w:sz w:val="16"/>
              </w:rPr>
              <w:t>expresan</w:t>
            </w:r>
            <w:r>
              <w:rPr>
                <w:spacing w:val="40"/>
                <w:sz w:val="16"/>
              </w:rPr>
              <w:t> </w:t>
            </w:r>
            <w:r>
              <w:rPr>
                <w:sz w:val="16"/>
              </w:rPr>
              <w:t>dichas ventas</w:t>
            </w:r>
          </w:p>
          <w:p>
            <w:pPr>
              <w:pStyle w:val="TableParagraph"/>
              <w:spacing w:line="164" w:lineRule="exact"/>
              <w:ind w:left="73"/>
              <w:rPr>
                <w:sz w:val="16"/>
              </w:rPr>
            </w:pPr>
            <w:r>
              <w:rPr>
                <w:sz w:val="16"/>
              </w:rPr>
              <w:t>en</w:t>
            </w:r>
            <w:r>
              <w:rPr>
                <w:spacing w:val="-7"/>
                <w:sz w:val="16"/>
              </w:rPr>
              <w:t> </w:t>
            </w:r>
            <w:r>
              <w:rPr>
                <w:spacing w:val="-2"/>
                <w:sz w:val="16"/>
              </w:rPr>
              <w:t>colones.</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73" w:right="170"/>
              <w:rPr>
                <w:sz w:val="16"/>
              </w:rPr>
            </w:pPr>
            <w:r>
              <w:rPr>
                <w:sz w:val="16"/>
              </w:rPr>
              <w:t>Se logró llegar prácticamente a la meta,</w:t>
            </w:r>
            <w:r>
              <w:rPr>
                <w:spacing w:val="-10"/>
                <w:sz w:val="16"/>
              </w:rPr>
              <w:t> </w:t>
            </w:r>
            <w:r>
              <w:rPr>
                <w:sz w:val="16"/>
              </w:rPr>
              <w:t>debido</w:t>
            </w:r>
            <w:r>
              <w:rPr>
                <w:spacing w:val="-5"/>
                <w:sz w:val="16"/>
              </w:rPr>
              <w:t> </w:t>
            </w:r>
            <w:r>
              <w:rPr>
                <w:sz w:val="16"/>
              </w:rPr>
              <w:t>a</w:t>
            </w:r>
            <w:r>
              <w:rPr>
                <w:spacing w:val="-5"/>
                <w:sz w:val="16"/>
              </w:rPr>
              <w:t> </w:t>
            </w:r>
            <w:r>
              <w:rPr>
                <w:sz w:val="16"/>
              </w:rPr>
              <w:t>que las ventas anuales del</w:t>
            </w:r>
            <w:r>
              <w:rPr>
                <w:spacing w:val="-12"/>
                <w:sz w:val="16"/>
              </w:rPr>
              <w:t> </w:t>
            </w:r>
            <w:r>
              <w:rPr>
                <w:sz w:val="16"/>
              </w:rPr>
              <w:t>2023</w:t>
            </w:r>
            <w:r>
              <w:rPr>
                <w:spacing w:val="-11"/>
                <w:sz w:val="16"/>
              </w:rPr>
              <w:t> </w:t>
            </w:r>
            <w:r>
              <w:rPr>
                <w:sz w:val="16"/>
              </w:rPr>
              <w:t>en</w:t>
            </w:r>
            <w:r>
              <w:rPr>
                <w:spacing w:val="-11"/>
                <w:sz w:val="16"/>
              </w:rPr>
              <w:t> </w:t>
            </w:r>
            <w:r>
              <w:rPr>
                <w:sz w:val="16"/>
              </w:rPr>
              <w:t>tiendas libres medidas en dólares</w:t>
            </w:r>
            <w:r>
              <w:rPr>
                <w:spacing w:val="-8"/>
                <w:sz w:val="16"/>
              </w:rPr>
              <w:t> </w:t>
            </w:r>
            <w:r>
              <w:rPr>
                <w:sz w:val="16"/>
              </w:rPr>
              <w:t>tuvieron</w:t>
            </w:r>
            <w:r>
              <w:rPr>
                <w:spacing w:val="-3"/>
                <w:sz w:val="16"/>
              </w:rPr>
              <w:t> </w:t>
            </w:r>
            <w:r>
              <w:rPr>
                <w:sz w:val="16"/>
              </w:rPr>
              <w:t>un crecimiento de un </w:t>
            </w:r>
            <w:r>
              <w:rPr>
                <w:spacing w:val="-2"/>
                <w:sz w:val="16"/>
              </w:rPr>
              <w:t>18,1%.</w:t>
            </w:r>
          </w:p>
        </w:tc>
      </w:tr>
      <w:tr>
        <w:trPr>
          <w:trHeight w:val="1473" w:hRule="atLeast"/>
        </w:trPr>
        <w:tc>
          <w:tcPr>
            <w:tcW w:w="1556" w:type="dxa"/>
          </w:tcPr>
          <w:p>
            <w:pPr>
              <w:pStyle w:val="TableParagraph"/>
              <w:spacing w:before="180"/>
              <w:ind w:left="67"/>
              <w:rPr>
                <w:b/>
                <w:sz w:val="16"/>
              </w:rPr>
            </w:pPr>
            <w:r>
              <w:rPr>
                <w:b/>
                <w:spacing w:val="-2"/>
                <w:sz w:val="16"/>
              </w:rPr>
              <w:t>Actividad</w:t>
            </w:r>
            <w:r>
              <w:rPr>
                <w:b/>
                <w:spacing w:val="3"/>
                <w:sz w:val="16"/>
              </w:rPr>
              <w:t> </w:t>
            </w:r>
            <w:r>
              <w:rPr>
                <w:b/>
                <w:spacing w:val="-5"/>
                <w:sz w:val="16"/>
              </w:rPr>
              <w:t>PEC</w:t>
            </w:r>
          </w:p>
          <w:p>
            <w:pPr>
              <w:pStyle w:val="TableParagraph"/>
              <w:spacing w:before="3"/>
              <w:ind w:left="67" w:right="199"/>
              <w:rPr>
                <w:sz w:val="16"/>
              </w:rPr>
            </w:pPr>
            <w:r>
              <w:rPr>
                <w:b/>
                <w:sz w:val="16"/>
              </w:rPr>
              <w:t>3.1.2</w:t>
            </w:r>
            <w:r>
              <w:rPr>
                <w:sz w:val="16"/>
              </w:rPr>
              <w:t>:</w:t>
            </w:r>
            <w:r>
              <w:rPr>
                <w:spacing w:val="-12"/>
                <w:sz w:val="16"/>
              </w:rPr>
              <w:t> </w:t>
            </w:r>
            <w:r>
              <w:rPr>
                <w:sz w:val="16"/>
              </w:rPr>
              <w:t>Generació</w:t>
            </w:r>
            <w:r>
              <w:rPr>
                <w:sz w:val="16"/>
              </w:rPr>
              <w:t>n</w:t>
            </w:r>
            <w:r>
              <w:rPr>
                <w:sz w:val="16"/>
              </w:rPr>
              <w:t> de</w:t>
            </w:r>
            <w:r>
              <w:rPr>
                <w:spacing w:val="-2"/>
                <w:sz w:val="16"/>
              </w:rPr>
              <w:t> </w:t>
            </w:r>
            <w:r>
              <w:rPr>
                <w:sz w:val="16"/>
              </w:rPr>
              <w:t>utilidades destinadas a Inversión</w:t>
            </w:r>
            <w:r>
              <w:rPr>
                <w:spacing w:val="-2"/>
                <w:sz w:val="16"/>
              </w:rPr>
              <w:t> </w:t>
            </w:r>
            <w:r>
              <w:rPr>
                <w:sz w:val="16"/>
              </w:rPr>
              <w:t>Social) (Partida</w:t>
            </w:r>
            <w:r>
              <w:rPr>
                <w:spacing w:val="-2"/>
                <w:sz w:val="16"/>
              </w:rPr>
              <w:t> </w:t>
            </w:r>
            <w:r>
              <w:rPr>
                <w:sz w:val="16"/>
              </w:rPr>
              <w:t>2.05.02)</w:t>
            </w:r>
          </w:p>
        </w:tc>
        <w:tc>
          <w:tcPr>
            <w:tcW w:w="1708" w:type="dxa"/>
          </w:tcPr>
          <w:p>
            <w:pPr>
              <w:pStyle w:val="TableParagraph"/>
              <w:rPr>
                <w:b/>
                <w:sz w:val="16"/>
              </w:rPr>
            </w:pPr>
          </w:p>
          <w:p>
            <w:pPr>
              <w:pStyle w:val="TableParagraph"/>
              <w:rPr>
                <w:b/>
                <w:sz w:val="16"/>
              </w:rPr>
            </w:pPr>
          </w:p>
          <w:p>
            <w:pPr>
              <w:pStyle w:val="TableParagraph"/>
              <w:spacing w:before="88"/>
              <w:rPr>
                <w:b/>
                <w:sz w:val="16"/>
              </w:rPr>
            </w:pPr>
          </w:p>
          <w:p>
            <w:pPr>
              <w:pStyle w:val="TableParagraph"/>
              <w:spacing w:before="1"/>
              <w:ind w:left="101" w:right="17"/>
              <w:jc w:val="center"/>
              <w:rPr>
                <w:sz w:val="16"/>
              </w:rPr>
            </w:pPr>
            <w:r>
              <w:rPr>
                <w:sz w:val="16"/>
              </w:rPr>
              <w:t>₡</w:t>
            </w:r>
            <w:r>
              <w:rPr>
                <w:spacing w:val="79"/>
                <w:sz w:val="16"/>
              </w:rPr>
              <w:t> </w:t>
            </w:r>
            <w:r>
              <w:rPr>
                <w:sz w:val="16"/>
              </w:rPr>
              <w:t>2</w:t>
            </w:r>
            <w:r>
              <w:rPr>
                <w:spacing w:val="3"/>
                <w:sz w:val="16"/>
              </w:rPr>
              <w:t> </w:t>
            </w:r>
            <w:r>
              <w:rPr>
                <w:sz w:val="16"/>
              </w:rPr>
              <w:t>680</w:t>
            </w:r>
            <w:r>
              <w:rPr>
                <w:spacing w:val="2"/>
                <w:sz w:val="16"/>
              </w:rPr>
              <w:t> </w:t>
            </w:r>
            <w:r>
              <w:rPr>
                <w:sz w:val="16"/>
              </w:rPr>
              <w:t>996</w:t>
            </w:r>
            <w:r>
              <w:rPr>
                <w:spacing w:val="-4"/>
                <w:sz w:val="16"/>
              </w:rPr>
              <w:t> </w:t>
            </w:r>
            <w:r>
              <w:rPr>
                <w:spacing w:val="-2"/>
                <w:sz w:val="16"/>
              </w:rPr>
              <w:t>992,00</w:t>
            </w:r>
          </w:p>
        </w:tc>
        <w:tc>
          <w:tcPr>
            <w:tcW w:w="1131" w:type="dxa"/>
          </w:tcPr>
          <w:p>
            <w:pPr>
              <w:pStyle w:val="TableParagraph"/>
              <w:ind w:left="66" w:right="111"/>
              <w:rPr>
                <w:sz w:val="16"/>
              </w:rPr>
            </w:pPr>
            <w:r>
              <w:rPr>
                <w:sz w:val="16"/>
              </w:rPr>
              <w:t>Monto</w:t>
            </w:r>
            <w:r>
              <w:rPr>
                <w:spacing w:val="-2"/>
                <w:sz w:val="16"/>
              </w:rPr>
              <w:t> </w:t>
            </w:r>
            <w:r>
              <w:rPr>
                <w:sz w:val="16"/>
              </w:rPr>
              <w:t>de </w:t>
            </w:r>
            <w:r>
              <w:rPr>
                <w:spacing w:val="-2"/>
                <w:sz w:val="16"/>
              </w:rPr>
              <w:t>colones </w:t>
            </w:r>
            <w:r>
              <w:rPr>
                <w:sz w:val="16"/>
              </w:rPr>
              <w:t>producto de </w:t>
            </w:r>
            <w:r>
              <w:rPr>
                <w:spacing w:val="-2"/>
                <w:sz w:val="16"/>
              </w:rPr>
              <w:t>las</w:t>
            </w:r>
            <w:r>
              <w:rPr>
                <w:spacing w:val="-10"/>
                <w:sz w:val="16"/>
              </w:rPr>
              <w:t> </w:t>
            </w:r>
            <w:r>
              <w:rPr>
                <w:spacing w:val="-2"/>
                <w:sz w:val="16"/>
              </w:rPr>
              <w:t>Utilidades trasladadas </w:t>
            </w:r>
            <w:r>
              <w:rPr>
                <w:spacing w:val="-4"/>
                <w:sz w:val="16"/>
              </w:rPr>
              <w:t>para</w:t>
            </w:r>
            <w:r>
              <w:rPr>
                <w:spacing w:val="40"/>
                <w:sz w:val="16"/>
              </w:rPr>
              <w:t> </w:t>
            </w:r>
            <w:r>
              <w:rPr>
                <w:spacing w:val="-2"/>
                <w:sz w:val="16"/>
              </w:rPr>
              <w:t>inversión</w:t>
            </w:r>
          </w:p>
          <w:p>
            <w:pPr>
              <w:pStyle w:val="TableParagraph"/>
              <w:spacing w:line="165" w:lineRule="exact" w:before="1"/>
              <w:ind w:left="66"/>
              <w:rPr>
                <w:sz w:val="16"/>
              </w:rPr>
            </w:pPr>
            <w:r>
              <w:rPr>
                <w:spacing w:val="-2"/>
                <w:sz w:val="16"/>
              </w:rPr>
              <w:t>social</w:t>
            </w:r>
          </w:p>
        </w:tc>
        <w:tc>
          <w:tcPr>
            <w:tcW w:w="1844" w:type="dxa"/>
          </w:tcPr>
          <w:p>
            <w:pPr>
              <w:pStyle w:val="TableParagraph"/>
              <w:rPr>
                <w:b/>
                <w:sz w:val="16"/>
              </w:rPr>
            </w:pPr>
          </w:p>
          <w:p>
            <w:pPr>
              <w:pStyle w:val="TableParagraph"/>
              <w:rPr>
                <w:b/>
                <w:sz w:val="16"/>
              </w:rPr>
            </w:pPr>
          </w:p>
          <w:p>
            <w:pPr>
              <w:pStyle w:val="TableParagraph"/>
              <w:spacing w:before="88"/>
              <w:rPr>
                <w:b/>
                <w:sz w:val="16"/>
              </w:rPr>
            </w:pPr>
          </w:p>
          <w:p>
            <w:pPr>
              <w:pStyle w:val="TableParagraph"/>
              <w:spacing w:before="1"/>
              <w:ind w:left="238"/>
              <w:rPr>
                <w:sz w:val="16"/>
              </w:rPr>
            </w:pPr>
            <w:r>
              <w:rPr>
                <w:sz w:val="16"/>
              </w:rPr>
              <w:t>₡</w:t>
            </w:r>
            <w:r>
              <w:rPr>
                <w:spacing w:val="41"/>
                <w:sz w:val="16"/>
              </w:rPr>
              <w:t>  </w:t>
            </w:r>
            <w:r>
              <w:rPr>
                <w:sz w:val="16"/>
              </w:rPr>
              <w:t>2</w:t>
            </w:r>
            <w:r>
              <w:rPr>
                <w:spacing w:val="4"/>
                <w:sz w:val="16"/>
              </w:rPr>
              <w:t> </w:t>
            </w:r>
            <w:r>
              <w:rPr>
                <w:sz w:val="16"/>
              </w:rPr>
              <w:t>856</w:t>
            </w:r>
            <w:r>
              <w:rPr>
                <w:spacing w:val="-3"/>
                <w:sz w:val="16"/>
              </w:rPr>
              <w:t> </w:t>
            </w:r>
            <w:r>
              <w:rPr>
                <w:sz w:val="16"/>
              </w:rPr>
              <w:t>213</w:t>
            </w:r>
            <w:r>
              <w:rPr>
                <w:spacing w:val="-3"/>
                <w:sz w:val="16"/>
              </w:rPr>
              <w:t> </w:t>
            </w:r>
            <w:r>
              <w:rPr>
                <w:spacing w:val="-2"/>
                <w:sz w:val="16"/>
              </w:rPr>
              <w:t>955,48</w:t>
            </w:r>
          </w:p>
        </w:tc>
        <w:tc>
          <w:tcPr>
            <w:tcW w:w="1131" w:type="dxa"/>
          </w:tcPr>
          <w:p>
            <w:pPr>
              <w:pStyle w:val="TableParagraph"/>
              <w:rPr>
                <w:b/>
                <w:sz w:val="16"/>
              </w:rPr>
            </w:pPr>
          </w:p>
          <w:p>
            <w:pPr>
              <w:pStyle w:val="TableParagraph"/>
              <w:rPr>
                <w:b/>
                <w:sz w:val="16"/>
              </w:rPr>
            </w:pPr>
          </w:p>
          <w:p>
            <w:pPr>
              <w:pStyle w:val="TableParagraph"/>
              <w:spacing w:before="88"/>
              <w:rPr>
                <w:b/>
                <w:sz w:val="16"/>
              </w:rPr>
            </w:pPr>
          </w:p>
          <w:p>
            <w:pPr>
              <w:pStyle w:val="TableParagraph"/>
              <w:spacing w:before="1"/>
              <w:ind w:left="8"/>
              <w:jc w:val="center"/>
              <w:rPr>
                <w:sz w:val="16"/>
              </w:rPr>
            </w:pPr>
            <w:r>
              <w:rPr>
                <w:spacing w:val="-2"/>
                <w:sz w:val="16"/>
              </w:rPr>
              <w:t>106,54%</w:t>
            </w:r>
          </w:p>
        </w:tc>
        <w:tc>
          <w:tcPr>
            <w:tcW w:w="1419" w:type="dxa"/>
          </w:tcPr>
          <w:p>
            <w:pPr>
              <w:pStyle w:val="TableParagraph"/>
              <w:rPr>
                <w:rFonts w:ascii="Times New Roman"/>
                <w:sz w:val="16"/>
              </w:rPr>
            </w:pPr>
          </w:p>
        </w:tc>
        <w:tc>
          <w:tcPr>
            <w:tcW w:w="1556" w:type="dxa"/>
          </w:tcPr>
          <w:p>
            <w:pPr>
              <w:pStyle w:val="TableParagraph"/>
              <w:rPr>
                <w:rFonts w:ascii="Times New Roman"/>
                <w:sz w:val="16"/>
              </w:rPr>
            </w:pPr>
          </w:p>
        </w:tc>
        <w:tc>
          <w:tcPr>
            <w:tcW w:w="1419" w:type="dxa"/>
          </w:tcPr>
          <w:p>
            <w:pPr>
              <w:pStyle w:val="TableParagraph"/>
              <w:rPr>
                <w:rFonts w:ascii="Times New Roman"/>
                <w:sz w:val="16"/>
              </w:rPr>
            </w:pPr>
          </w:p>
        </w:tc>
        <w:tc>
          <w:tcPr>
            <w:tcW w:w="1282" w:type="dxa"/>
          </w:tcPr>
          <w:p>
            <w:pPr>
              <w:pStyle w:val="TableParagraph"/>
              <w:rPr>
                <w:rFonts w:ascii="Times New Roman"/>
                <w:sz w:val="16"/>
              </w:rPr>
            </w:pPr>
          </w:p>
        </w:tc>
        <w:tc>
          <w:tcPr>
            <w:tcW w:w="1700" w:type="dxa"/>
          </w:tcPr>
          <w:p>
            <w:pPr>
              <w:pStyle w:val="TableParagraph"/>
              <w:spacing w:before="93"/>
              <w:ind w:left="73" w:right="170"/>
              <w:rPr>
                <w:sz w:val="16"/>
              </w:rPr>
            </w:pPr>
            <w:r>
              <w:rPr>
                <w:sz w:val="16"/>
              </w:rPr>
              <w:t>Se logró superar la meta de beneficios anual, por un esfuerzo en minimizar</w:t>
            </w:r>
            <w:r>
              <w:rPr>
                <w:spacing w:val="-12"/>
                <w:sz w:val="16"/>
              </w:rPr>
              <w:t> </w:t>
            </w:r>
            <w:r>
              <w:rPr>
                <w:sz w:val="16"/>
              </w:rPr>
              <w:t>los</w:t>
            </w:r>
            <w:r>
              <w:rPr>
                <w:spacing w:val="-11"/>
                <w:sz w:val="16"/>
              </w:rPr>
              <w:t> </w:t>
            </w:r>
            <w:r>
              <w:rPr>
                <w:sz w:val="16"/>
              </w:rPr>
              <w:t>gastos y maximizar los </w:t>
            </w:r>
            <w:r>
              <w:rPr>
                <w:spacing w:val="-2"/>
                <w:sz w:val="16"/>
              </w:rPr>
              <w:t>ingresos.</w:t>
            </w:r>
          </w:p>
        </w:tc>
      </w:tr>
    </w:tbl>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81"/>
        <w:rPr>
          <w:b/>
        </w:rPr>
      </w:pPr>
    </w:p>
    <w:p>
      <w:pPr>
        <w:pStyle w:val="BodyText"/>
        <w:spacing w:before="1"/>
        <w:ind w:right="992"/>
        <w:jc w:val="right"/>
      </w:pPr>
      <w:r>
        <w:rPr>
          <w:spacing w:val="-5"/>
        </w:rPr>
        <w:t>29</w:t>
      </w:r>
    </w:p>
    <w:p>
      <w:pPr>
        <w:pStyle w:val="BodyText"/>
        <w:spacing w:after="0"/>
        <w:jc w:val="right"/>
        <w:sectPr>
          <w:footerReference w:type="default" r:id="rId12"/>
          <w:pgSz w:w="15840" w:h="12240" w:orient="landscape"/>
          <w:pgMar w:header="0" w:footer="0" w:top="1380" w:bottom="280" w:left="360" w:right="360"/>
        </w:sectPr>
      </w:pPr>
    </w:p>
    <w:p>
      <w:pPr>
        <w:pStyle w:val="BodyText"/>
        <w:spacing w:before="4"/>
        <w:rPr>
          <w:sz w:val="3"/>
        </w:rPr>
      </w:pPr>
    </w:p>
    <w:tbl>
      <w:tblPr>
        <w:tblW w:w="0" w:type="auto"/>
        <w:jc w:val="left"/>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6"/>
        <w:gridCol w:w="1708"/>
        <w:gridCol w:w="1131"/>
        <w:gridCol w:w="1844"/>
        <w:gridCol w:w="1131"/>
        <w:gridCol w:w="1419"/>
        <w:gridCol w:w="1556"/>
        <w:gridCol w:w="1419"/>
        <w:gridCol w:w="1282"/>
        <w:gridCol w:w="1700"/>
      </w:tblGrid>
      <w:tr>
        <w:trPr>
          <w:trHeight w:val="465" w:hRule="atLeast"/>
        </w:trPr>
        <w:tc>
          <w:tcPr>
            <w:tcW w:w="14746" w:type="dxa"/>
            <w:gridSpan w:val="10"/>
            <w:shd w:val="clear" w:color="auto" w:fill="234061"/>
          </w:tcPr>
          <w:p>
            <w:pPr>
              <w:pStyle w:val="TableParagraph"/>
              <w:spacing w:line="235" w:lineRule="auto" w:before="53"/>
              <w:ind w:left="67"/>
              <w:rPr>
                <w:b/>
                <w:sz w:val="16"/>
              </w:rPr>
            </w:pPr>
            <w:r>
              <w:rPr>
                <w:b/>
                <w:color w:val="FFFFFF"/>
                <w:sz w:val="16"/>
              </w:rPr>
              <w:t>Producto</w:t>
            </w:r>
            <w:r>
              <w:rPr>
                <w:b/>
                <w:color w:val="FFFFFF"/>
                <w:spacing w:val="-8"/>
                <w:sz w:val="16"/>
              </w:rPr>
              <w:t> </w:t>
            </w:r>
            <w:r>
              <w:rPr>
                <w:b/>
                <w:color w:val="FFFFFF"/>
                <w:sz w:val="16"/>
              </w:rPr>
              <w:t>PEC</w:t>
            </w:r>
            <w:r>
              <w:rPr>
                <w:b/>
                <w:color w:val="FFFFFF"/>
                <w:spacing w:val="-4"/>
                <w:sz w:val="16"/>
              </w:rPr>
              <w:t> </w:t>
            </w:r>
            <w:r>
              <w:rPr>
                <w:b/>
                <w:color w:val="FFFFFF"/>
                <w:sz w:val="16"/>
              </w:rPr>
              <w:t>3.1:</w:t>
            </w:r>
            <w:r>
              <w:rPr>
                <w:b/>
                <w:color w:val="FFFFFF"/>
                <w:spacing w:val="-7"/>
                <w:sz w:val="16"/>
              </w:rPr>
              <w:t> </w:t>
            </w:r>
            <w:r>
              <w:rPr>
                <w:b/>
                <w:color w:val="FFFFFF"/>
                <w:sz w:val="16"/>
              </w:rPr>
              <w:t>Potenciar</w:t>
            </w:r>
            <w:r>
              <w:rPr>
                <w:b/>
                <w:color w:val="FFFFFF"/>
                <w:spacing w:val="-2"/>
                <w:sz w:val="16"/>
              </w:rPr>
              <w:t> </w:t>
            </w:r>
            <w:r>
              <w:rPr>
                <w:b/>
                <w:color w:val="FFFFFF"/>
                <w:sz w:val="16"/>
              </w:rPr>
              <w:t>las capacidades de</w:t>
            </w:r>
            <w:r>
              <w:rPr>
                <w:b/>
                <w:color w:val="FFFFFF"/>
                <w:spacing w:val="-6"/>
                <w:sz w:val="16"/>
              </w:rPr>
              <w:t> </w:t>
            </w:r>
            <w:r>
              <w:rPr>
                <w:b/>
                <w:color w:val="FFFFFF"/>
                <w:sz w:val="16"/>
              </w:rPr>
              <w:t>Empresas Comerciales</w:t>
            </w:r>
            <w:r>
              <w:rPr>
                <w:b/>
                <w:color w:val="FFFFFF"/>
                <w:spacing w:val="-6"/>
                <w:sz w:val="16"/>
              </w:rPr>
              <w:t> </w:t>
            </w:r>
            <w:r>
              <w:rPr>
                <w:b/>
                <w:color w:val="FFFFFF"/>
                <w:sz w:val="16"/>
              </w:rPr>
              <w:t>para</w:t>
            </w:r>
            <w:r>
              <w:rPr>
                <w:b/>
                <w:color w:val="FFFFFF"/>
                <w:spacing w:val="-6"/>
                <w:sz w:val="16"/>
              </w:rPr>
              <w:t> </w:t>
            </w:r>
            <w:r>
              <w:rPr>
                <w:b/>
                <w:color w:val="FFFFFF"/>
                <w:sz w:val="16"/>
              </w:rPr>
              <w:t>maximizar</w:t>
            </w:r>
            <w:r>
              <w:rPr>
                <w:b/>
                <w:color w:val="FFFFFF"/>
                <w:spacing w:val="-2"/>
                <w:sz w:val="16"/>
              </w:rPr>
              <w:t> </w:t>
            </w:r>
            <w:r>
              <w:rPr>
                <w:b/>
                <w:color w:val="FFFFFF"/>
                <w:sz w:val="16"/>
              </w:rPr>
              <w:t>su</w:t>
            </w:r>
            <w:r>
              <w:rPr>
                <w:b/>
                <w:color w:val="FFFFFF"/>
                <w:spacing w:val="-8"/>
                <w:sz w:val="16"/>
              </w:rPr>
              <w:t> </w:t>
            </w:r>
            <w:r>
              <w:rPr>
                <w:b/>
                <w:color w:val="FFFFFF"/>
                <w:sz w:val="16"/>
              </w:rPr>
              <w:t>rentabilidad,</w:t>
            </w:r>
            <w:r>
              <w:rPr>
                <w:b/>
                <w:color w:val="FFFFFF"/>
                <w:spacing w:val="-5"/>
                <w:sz w:val="16"/>
              </w:rPr>
              <w:t> </w:t>
            </w:r>
            <w:r>
              <w:rPr>
                <w:b/>
                <w:color w:val="FFFFFF"/>
                <w:sz w:val="16"/>
              </w:rPr>
              <w:t>mediante el desarrollo</w:t>
            </w:r>
            <w:r>
              <w:rPr>
                <w:b/>
                <w:color w:val="FFFFFF"/>
                <w:spacing w:val="-1"/>
                <w:sz w:val="16"/>
              </w:rPr>
              <w:t> </w:t>
            </w:r>
            <w:r>
              <w:rPr>
                <w:b/>
                <w:color w:val="FFFFFF"/>
                <w:sz w:val="16"/>
              </w:rPr>
              <w:t>de</w:t>
            </w:r>
            <w:r>
              <w:rPr>
                <w:b/>
                <w:color w:val="FFFFFF"/>
                <w:spacing w:val="13"/>
                <w:sz w:val="16"/>
              </w:rPr>
              <w:t> </w:t>
            </w:r>
            <w:r>
              <w:rPr>
                <w:b/>
                <w:color w:val="FFFFFF"/>
                <w:sz w:val="16"/>
              </w:rPr>
              <w:t>un</w:t>
            </w:r>
            <w:r>
              <w:rPr>
                <w:b/>
                <w:color w:val="FFFFFF"/>
                <w:spacing w:val="-8"/>
                <w:sz w:val="16"/>
              </w:rPr>
              <w:t> </w:t>
            </w:r>
            <w:r>
              <w:rPr>
                <w:b/>
                <w:color w:val="FFFFFF"/>
                <w:sz w:val="16"/>
              </w:rPr>
              <w:t>modelo operativo-administrativo</w:t>
            </w:r>
            <w:r>
              <w:rPr>
                <w:b/>
                <w:color w:val="FFFFFF"/>
                <w:spacing w:val="-1"/>
                <w:sz w:val="16"/>
              </w:rPr>
              <w:t> </w:t>
            </w:r>
            <w:r>
              <w:rPr>
                <w:b/>
                <w:color w:val="FFFFFF"/>
                <w:sz w:val="16"/>
              </w:rPr>
              <w:t>que integre</w:t>
            </w:r>
            <w:r>
              <w:rPr>
                <w:b/>
                <w:color w:val="FFFFFF"/>
                <w:spacing w:val="-6"/>
                <w:sz w:val="16"/>
              </w:rPr>
              <w:t> </w:t>
            </w:r>
            <w:r>
              <w:rPr>
                <w:b/>
                <w:color w:val="FFFFFF"/>
                <w:sz w:val="16"/>
              </w:rPr>
              <w:t>sus características de dinamicidad.</w:t>
            </w:r>
          </w:p>
        </w:tc>
      </w:tr>
      <w:tr>
        <w:trPr>
          <w:trHeight w:val="991" w:hRule="atLeast"/>
        </w:trPr>
        <w:tc>
          <w:tcPr>
            <w:tcW w:w="1556" w:type="dxa"/>
            <w:shd w:val="clear" w:color="auto" w:fill="234061"/>
          </w:tcPr>
          <w:p>
            <w:pPr>
              <w:pStyle w:val="TableParagraph"/>
              <w:rPr>
                <w:sz w:val="16"/>
              </w:rPr>
            </w:pPr>
          </w:p>
          <w:p>
            <w:pPr>
              <w:pStyle w:val="TableParagraph"/>
              <w:spacing w:before="35"/>
              <w:rPr>
                <w:sz w:val="16"/>
              </w:rPr>
            </w:pPr>
          </w:p>
          <w:p>
            <w:pPr>
              <w:pStyle w:val="TableParagraph"/>
              <w:ind w:left="412"/>
              <w:rPr>
                <w:b/>
                <w:sz w:val="16"/>
              </w:rPr>
            </w:pPr>
            <w:r>
              <w:rPr>
                <w:b/>
                <w:color w:val="FFFFFF"/>
                <w:spacing w:val="-2"/>
                <w:sz w:val="16"/>
              </w:rPr>
              <w:t>Actividad</w:t>
            </w:r>
          </w:p>
        </w:tc>
        <w:tc>
          <w:tcPr>
            <w:tcW w:w="1708" w:type="dxa"/>
            <w:shd w:val="clear" w:color="auto" w:fill="234061"/>
          </w:tcPr>
          <w:p>
            <w:pPr>
              <w:pStyle w:val="TableParagraph"/>
              <w:rPr>
                <w:sz w:val="16"/>
              </w:rPr>
            </w:pPr>
          </w:p>
          <w:p>
            <w:pPr>
              <w:pStyle w:val="TableParagraph"/>
              <w:spacing w:before="35"/>
              <w:rPr>
                <w:sz w:val="16"/>
              </w:rPr>
            </w:pPr>
          </w:p>
          <w:p>
            <w:pPr>
              <w:pStyle w:val="TableParagraph"/>
              <w:ind w:left="304"/>
              <w:rPr>
                <w:b/>
                <w:sz w:val="16"/>
              </w:rPr>
            </w:pPr>
            <w:r>
              <w:rPr>
                <w:b/>
                <w:color w:val="FFFFFF"/>
                <w:spacing w:val="-2"/>
                <w:sz w:val="16"/>
              </w:rPr>
              <w:t>Meta</w:t>
            </w:r>
            <w:r>
              <w:rPr>
                <w:b/>
                <w:color w:val="FFFFFF"/>
                <w:spacing w:val="-4"/>
                <w:sz w:val="16"/>
              </w:rPr>
              <w:t> </w:t>
            </w:r>
            <w:r>
              <w:rPr>
                <w:b/>
                <w:color w:val="FFFFFF"/>
                <w:spacing w:val="-2"/>
                <w:sz w:val="16"/>
              </w:rPr>
              <w:t>asignada</w:t>
            </w:r>
          </w:p>
        </w:tc>
        <w:tc>
          <w:tcPr>
            <w:tcW w:w="1131" w:type="dxa"/>
            <w:shd w:val="clear" w:color="auto" w:fill="234061"/>
          </w:tcPr>
          <w:p>
            <w:pPr>
              <w:pStyle w:val="TableParagraph"/>
              <w:rPr>
                <w:sz w:val="16"/>
              </w:rPr>
            </w:pPr>
          </w:p>
          <w:p>
            <w:pPr>
              <w:pStyle w:val="TableParagraph"/>
              <w:spacing w:before="35"/>
              <w:rPr>
                <w:sz w:val="16"/>
              </w:rPr>
            </w:pPr>
          </w:p>
          <w:p>
            <w:pPr>
              <w:pStyle w:val="TableParagraph"/>
              <w:ind w:left="202"/>
              <w:rPr>
                <w:b/>
                <w:sz w:val="16"/>
              </w:rPr>
            </w:pPr>
            <w:r>
              <w:rPr>
                <w:b/>
                <w:color w:val="FFFFFF"/>
                <w:spacing w:val="-2"/>
                <w:sz w:val="16"/>
              </w:rPr>
              <w:t>Indicador</w:t>
            </w:r>
          </w:p>
        </w:tc>
        <w:tc>
          <w:tcPr>
            <w:tcW w:w="1844" w:type="dxa"/>
            <w:shd w:val="clear" w:color="auto" w:fill="234061"/>
          </w:tcPr>
          <w:p>
            <w:pPr>
              <w:pStyle w:val="TableParagraph"/>
              <w:spacing w:before="125"/>
              <w:rPr>
                <w:sz w:val="16"/>
              </w:rPr>
            </w:pPr>
          </w:p>
          <w:p>
            <w:pPr>
              <w:pStyle w:val="TableParagraph"/>
              <w:spacing w:line="244" w:lineRule="auto"/>
              <w:ind w:left="224" w:right="35" w:hanging="72"/>
              <w:rPr>
                <w:b/>
                <w:sz w:val="16"/>
              </w:rPr>
            </w:pPr>
            <w:r>
              <w:rPr>
                <w:b/>
                <w:color w:val="FFFFFF"/>
                <w:sz w:val="16"/>
              </w:rPr>
              <w:t>Meta</w:t>
            </w:r>
            <w:r>
              <w:rPr>
                <w:b/>
                <w:color w:val="FFFFFF"/>
                <w:spacing w:val="-12"/>
                <w:sz w:val="16"/>
              </w:rPr>
              <w:t> </w:t>
            </w:r>
            <w:r>
              <w:rPr>
                <w:b/>
                <w:color w:val="FFFFFF"/>
                <w:sz w:val="16"/>
              </w:rPr>
              <w:t>ejecutada</w:t>
            </w:r>
            <w:r>
              <w:rPr>
                <w:b/>
                <w:color w:val="FFFFFF"/>
                <w:spacing w:val="-11"/>
                <w:sz w:val="16"/>
              </w:rPr>
              <w:t> </w:t>
            </w:r>
            <w:r>
              <w:rPr>
                <w:b/>
                <w:color w:val="FFFFFF"/>
                <w:sz w:val="16"/>
              </w:rPr>
              <w:t>al</w:t>
            </w:r>
            <w:r>
              <w:rPr>
                <w:b/>
                <w:color w:val="FFFFFF"/>
                <w:spacing w:val="-11"/>
                <w:sz w:val="16"/>
              </w:rPr>
              <w:t> </w:t>
            </w:r>
            <w:r>
              <w:rPr>
                <w:b/>
                <w:color w:val="FFFFFF"/>
                <w:sz w:val="16"/>
              </w:rPr>
              <w:t>31 de diciembre 2023</w:t>
            </w:r>
          </w:p>
        </w:tc>
        <w:tc>
          <w:tcPr>
            <w:tcW w:w="1131" w:type="dxa"/>
            <w:shd w:val="clear" w:color="auto" w:fill="234061"/>
          </w:tcPr>
          <w:p>
            <w:pPr>
              <w:pStyle w:val="TableParagraph"/>
              <w:spacing w:before="39"/>
              <w:rPr>
                <w:sz w:val="16"/>
              </w:rPr>
            </w:pPr>
          </w:p>
          <w:p>
            <w:pPr>
              <w:pStyle w:val="TableParagraph"/>
              <w:ind w:left="87" w:right="65" w:hanging="7"/>
              <w:jc w:val="center"/>
              <w:rPr>
                <w:b/>
                <w:sz w:val="16"/>
              </w:rPr>
            </w:pPr>
            <w:r>
              <w:rPr>
                <w:b/>
                <w:color w:val="FFFFFF"/>
                <w:sz w:val="16"/>
              </w:rPr>
              <w:t>% de ejecución</w:t>
            </w:r>
            <w:r>
              <w:rPr>
                <w:b/>
                <w:color w:val="FFFFFF"/>
                <w:spacing w:val="-12"/>
                <w:sz w:val="16"/>
              </w:rPr>
              <w:t> </w:t>
            </w:r>
            <w:r>
              <w:rPr>
                <w:b/>
                <w:color w:val="FFFFFF"/>
                <w:sz w:val="16"/>
              </w:rPr>
              <w:t>de la</w:t>
            </w:r>
            <w:r>
              <w:rPr>
                <w:b/>
                <w:color w:val="FFFFFF"/>
                <w:spacing w:val="-2"/>
                <w:sz w:val="16"/>
              </w:rPr>
              <w:t> </w:t>
            </w:r>
            <w:r>
              <w:rPr>
                <w:b/>
                <w:color w:val="FFFFFF"/>
                <w:sz w:val="16"/>
              </w:rPr>
              <w:t>meta</w:t>
            </w:r>
          </w:p>
        </w:tc>
        <w:tc>
          <w:tcPr>
            <w:tcW w:w="1419" w:type="dxa"/>
            <w:shd w:val="clear" w:color="auto" w:fill="234061"/>
          </w:tcPr>
          <w:p>
            <w:pPr>
              <w:pStyle w:val="TableParagraph"/>
              <w:spacing w:line="244" w:lineRule="auto" w:before="36"/>
              <w:ind w:left="27" w:right="4"/>
              <w:jc w:val="center"/>
              <w:rPr>
                <w:b/>
                <w:sz w:val="16"/>
              </w:rPr>
            </w:pPr>
            <w:r>
              <w:rPr>
                <w:b/>
                <w:color w:val="FFFFFF"/>
                <w:spacing w:val="-2"/>
                <w:sz w:val="16"/>
              </w:rPr>
              <w:t>Presupuesto asignado</w:t>
            </w:r>
          </w:p>
          <w:p>
            <w:pPr>
              <w:pStyle w:val="TableParagraph"/>
              <w:ind w:left="25" w:right="4"/>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 ajustado)</w:t>
            </w:r>
          </w:p>
        </w:tc>
        <w:tc>
          <w:tcPr>
            <w:tcW w:w="1556" w:type="dxa"/>
            <w:shd w:val="clear" w:color="auto" w:fill="234061"/>
          </w:tcPr>
          <w:p>
            <w:pPr>
              <w:pStyle w:val="TableParagraph"/>
              <w:spacing w:before="39"/>
              <w:rPr>
                <w:sz w:val="16"/>
              </w:rPr>
            </w:pPr>
          </w:p>
          <w:p>
            <w:pPr>
              <w:pStyle w:val="TableParagraph"/>
              <w:ind w:left="94" w:right="80"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w:t>
            </w:r>
            <w:r>
              <w:rPr>
                <w:b/>
                <w:color w:val="FFFFFF"/>
                <w:spacing w:val="-11"/>
                <w:sz w:val="16"/>
              </w:rPr>
              <w:t> </w:t>
            </w:r>
            <w:r>
              <w:rPr>
                <w:b/>
                <w:color w:val="FFFFFF"/>
                <w:sz w:val="16"/>
              </w:rPr>
              <w:t>de diciembre</w:t>
            </w:r>
            <w:r>
              <w:rPr>
                <w:b/>
                <w:color w:val="FFFFFF"/>
                <w:spacing w:val="-2"/>
                <w:sz w:val="16"/>
              </w:rPr>
              <w:t> </w:t>
            </w:r>
            <w:r>
              <w:rPr>
                <w:b/>
                <w:color w:val="FFFFFF"/>
                <w:sz w:val="16"/>
              </w:rPr>
              <w:t>2033</w:t>
            </w:r>
          </w:p>
        </w:tc>
        <w:tc>
          <w:tcPr>
            <w:tcW w:w="1419" w:type="dxa"/>
            <w:shd w:val="clear" w:color="auto" w:fill="234061"/>
          </w:tcPr>
          <w:p>
            <w:pPr>
              <w:pStyle w:val="TableParagraph"/>
              <w:spacing w:before="125"/>
              <w:rPr>
                <w:sz w:val="16"/>
              </w:rPr>
            </w:pPr>
          </w:p>
          <w:p>
            <w:pPr>
              <w:pStyle w:val="TableParagraph"/>
              <w:spacing w:line="244" w:lineRule="auto"/>
              <w:ind w:left="137"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1282" w:type="dxa"/>
            <w:shd w:val="clear" w:color="auto" w:fill="234061"/>
          </w:tcPr>
          <w:p>
            <w:pPr>
              <w:pStyle w:val="TableParagraph"/>
              <w:spacing w:before="125"/>
              <w:rPr>
                <w:sz w:val="16"/>
              </w:rPr>
            </w:pPr>
          </w:p>
          <w:p>
            <w:pPr>
              <w:pStyle w:val="TableParagraph"/>
              <w:spacing w:line="244" w:lineRule="auto"/>
              <w:ind w:left="109" w:right="86" w:firstLine="50"/>
              <w:rPr>
                <w:b/>
                <w:sz w:val="16"/>
              </w:rPr>
            </w:pPr>
            <w:r>
              <w:rPr>
                <w:b/>
                <w:color w:val="FFFFFF"/>
                <w:spacing w:val="-2"/>
                <w:sz w:val="16"/>
              </w:rPr>
              <w:t>Justificación </w:t>
            </w:r>
            <w:r>
              <w:rPr>
                <w:b/>
                <w:color w:val="FFFFFF"/>
                <w:sz w:val="16"/>
              </w:rPr>
              <w:t>de</w:t>
            </w:r>
            <w:r>
              <w:rPr>
                <w:b/>
                <w:color w:val="FFFFFF"/>
                <w:spacing w:val="-6"/>
                <w:sz w:val="16"/>
              </w:rPr>
              <w:t> </w:t>
            </w:r>
            <w:r>
              <w:rPr>
                <w:b/>
                <w:color w:val="FFFFFF"/>
                <w:sz w:val="16"/>
              </w:rPr>
              <w:t>los </w:t>
            </w:r>
            <w:r>
              <w:rPr>
                <w:b/>
                <w:color w:val="FFFFFF"/>
                <w:spacing w:val="-2"/>
                <w:sz w:val="16"/>
              </w:rPr>
              <w:t>atrasos</w:t>
            </w:r>
          </w:p>
        </w:tc>
        <w:tc>
          <w:tcPr>
            <w:tcW w:w="1700" w:type="dxa"/>
            <w:shd w:val="clear" w:color="auto" w:fill="234061"/>
          </w:tcPr>
          <w:p>
            <w:pPr>
              <w:pStyle w:val="TableParagraph"/>
              <w:rPr>
                <w:sz w:val="16"/>
              </w:rPr>
            </w:pPr>
          </w:p>
          <w:p>
            <w:pPr>
              <w:pStyle w:val="TableParagraph"/>
              <w:spacing w:before="35"/>
              <w:rPr>
                <w:sz w:val="16"/>
              </w:rPr>
            </w:pPr>
          </w:p>
          <w:p>
            <w:pPr>
              <w:pStyle w:val="TableParagraph"/>
              <w:ind w:left="159"/>
              <w:rPr>
                <w:b/>
                <w:sz w:val="16"/>
              </w:rPr>
            </w:pPr>
            <w:r>
              <w:rPr>
                <w:b/>
                <w:color w:val="FFFFFF"/>
                <w:sz w:val="16"/>
              </w:rPr>
              <w:t>Principales</w:t>
            </w:r>
            <w:r>
              <w:rPr>
                <w:b/>
                <w:color w:val="FFFFFF"/>
                <w:spacing w:val="-11"/>
                <w:sz w:val="16"/>
              </w:rPr>
              <w:t> </w:t>
            </w:r>
            <w:r>
              <w:rPr>
                <w:b/>
                <w:color w:val="FFFFFF"/>
                <w:spacing w:val="-2"/>
                <w:sz w:val="16"/>
              </w:rPr>
              <w:t>logros</w:t>
            </w:r>
          </w:p>
        </w:tc>
      </w:tr>
      <w:tr>
        <w:trPr>
          <w:trHeight w:val="5890" w:hRule="atLeast"/>
        </w:trPr>
        <w:tc>
          <w:tcPr>
            <w:tcW w:w="155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0"/>
              <w:rPr>
                <w:sz w:val="16"/>
              </w:rPr>
            </w:pPr>
          </w:p>
          <w:p>
            <w:pPr>
              <w:pStyle w:val="TableParagraph"/>
              <w:spacing w:line="244" w:lineRule="auto"/>
              <w:ind w:left="67" w:right="279"/>
              <w:rPr>
                <w:b/>
                <w:sz w:val="16"/>
              </w:rPr>
            </w:pPr>
            <w:r>
              <w:rPr>
                <w:b/>
                <w:spacing w:val="-2"/>
                <w:sz w:val="16"/>
              </w:rPr>
              <w:t>Actividad</w:t>
            </w:r>
            <w:r>
              <w:rPr>
                <w:b/>
                <w:spacing w:val="-10"/>
                <w:sz w:val="16"/>
              </w:rPr>
              <w:t> </w:t>
            </w:r>
            <w:r>
              <w:rPr>
                <w:b/>
                <w:spacing w:val="-2"/>
                <w:sz w:val="16"/>
              </w:rPr>
              <w:t>PEC 3.1.4:</w:t>
            </w:r>
          </w:p>
          <w:p>
            <w:pPr>
              <w:pStyle w:val="TableParagraph"/>
              <w:spacing w:line="242" w:lineRule="auto"/>
              <w:ind w:left="67" w:right="72"/>
              <w:rPr>
                <w:sz w:val="16"/>
              </w:rPr>
            </w:pPr>
            <w:r>
              <w:rPr>
                <w:sz w:val="16"/>
              </w:rPr>
              <w:t>Remodelación</w:t>
            </w:r>
            <w:r>
              <w:rPr>
                <w:spacing w:val="-12"/>
                <w:sz w:val="16"/>
              </w:rPr>
              <w:t> </w:t>
            </w:r>
            <w:r>
              <w:rPr>
                <w:sz w:val="16"/>
              </w:rPr>
              <w:t>de</w:t>
            </w:r>
            <w:r>
              <w:rPr>
                <w:spacing w:val="-11"/>
                <w:sz w:val="16"/>
              </w:rPr>
              <w:t> </w:t>
            </w:r>
            <w:r>
              <w:rPr>
                <w:sz w:val="16"/>
              </w:rPr>
              <w:t>la tienda 15 que ayude a aumentar la</w:t>
            </w:r>
            <w:r>
              <w:rPr>
                <w:spacing w:val="-2"/>
                <w:sz w:val="16"/>
              </w:rPr>
              <w:t> </w:t>
            </w:r>
            <w:r>
              <w:rPr>
                <w:sz w:val="16"/>
              </w:rPr>
              <w:t>productividad (Partida</w:t>
            </w:r>
            <w:r>
              <w:rPr>
                <w:spacing w:val="-2"/>
                <w:sz w:val="16"/>
              </w:rPr>
              <w:t> </w:t>
            </w:r>
            <w:r>
              <w:rPr>
                <w:sz w:val="16"/>
              </w:rPr>
              <w:t>1.08.01)</w:t>
            </w:r>
          </w:p>
        </w:tc>
        <w:tc>
          <w:tcPr>
            <w:tcW w:w="170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9"/>
              <w:rPr>
                <w:sz w:val="16"/>
              </w:rPr>
            </w:pPr>
          </w:p>
          <w:p>
            <w:pPr>
              <w:pStyle w:val="TableParagraph"/>
              <w:spacing w:line="244" w:lineRule="auto"/>
              <w:ind w:left="73" w:right="80"/>
              <w:rPr>
                <w:sz w:val="16"/>
              </w:rPr>
            </w:pPr>
            <w:r>
              <w:rPr>
                <w:sz w:val="16"/>
              </w:rPr>
              <w:t>50%</w:t>
            </w:r>
            <w:r>
              <w:rPr>
                <w:spacing w:val="-12"/>
                <w:sz w:val="16"/>
              </w:rPr>
              <w:t> </w:t>
            </w:r>
            <w:r>
              <w:rPr>
                <w:sz w:val="16"/>
              </w:rPr>
              <w:t>de</w:t>
            </w:r>
            <w:r>
              <w:rPr>
                <w:spacing w:val="-11"/>
                <w:sz w:val="16"/>
              </w:rPr>
              <w:t> </w:t>
            </w:r>
            <w:r>
              <w:rPr>
                <w:sz w:val="16"/>
              </w:rPr>
              <w:t>remodelación de la Tienda 15 </w:t>
            </w:r>
            <w:r>
              <w:rPr>
                <w:spacing w:val="-2"/>
                <w:sz w:val="16"/>
              </w:rPr>
              <w:t>ejecutada</w:t>
            </w:r>
          </w:p>
        </w:tc>
        <w:tc>
          <w:tcPr>
            <w:tcW w:w="113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4"/>
              <w:rPr>
                <w:sz w:val="16"/>
              </w:rPr>
            </w:pPr>
          </w:p>
          <w:p>
            <w:pPr>
              <w:pStyle w:val="TableParagraph"/>
              <w:spacing w:line="237" w:lineRule="auto"/>
              <w:ind w:left="66" w:right="67"/>
              <w:rPr>
                <w:sz w:val="16"/>
              </w:rPr>
            </w:pPr>
            <w:r>
              <w:rPr>
                <w:sz w:val="16"/>
              </w:rPr>
              <w:t>% de avance en</w:t>
            </w:r>
            <w:r>
              <w:rPr>
                <w:spacing w:val="-2"/>
                <w:sz w:val="16"/>
              </w:rPr>
              <w:t> </w:t>
            </w:r>
            <w:r>
              <w:rPr>
                <w:sz w:val="16"/>
              </w:rPr>
              <w:t>la </w:t>
            </w:r>
            <w:r>
              <w:rPr>
                <w:spacing w:val="-2"/>
                <w:sz w:val="16"/>
              </w:rPr>
              <w:t>remodelación </w:t>
            </w:r>
            <w:r>
              <w:rPr>
                <w:sz w:val="16"/>
              </w:rPr>
              <w:t>de</w:t>
            </w:r>
            <w:r>
              <w:rPr>
                <w:spacing w:val="-7"/>
                <w:sz w:val="16"/>
              </w:rPr>
              <w:t> </w:t>
            </w:r>
            <w:r>
              <w:rPr>
                <w:sz w:val="16"/>
              </w:rPr>
              <w:t>las</w:t>
            </w:r>
            <w:r>
              <w:rPr>
                <w:spacing w:val="1"/>
                <w:sz w:val="16"/>
              </w:rPr>
              <w:t> </w:t>
            </w:r>
            <w:r>
              <w:rPr>
                <w:spacing w:val="-2"/>
                <w:sz w:val="16"/>
              </w:rPr>
              <w:t>tiendas</w:t>
            </w:r>
          </w:p>
        </w:tc>
        <w:tc>
          <w:tcPr>
            <w:tcW w:w="184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ind w:left="55" w:right="54"/>
              <w:jc w:val="center"/>
              <w:rPr>
                <w:sz w:val="16"/>
              </w:rPr>
            </w:pPr>
            <w:r>
              <w:rPr>
                <w:spacing w:val="-2"/>
                <w:sz w:val="16"/>
              </w:rPr>
              <w:t>50,00%</w:t>
            </w:r>
          </w:p>
        </w:tc>
        <w:tc>
          <w:tcPr>
            <w:tcW w:w="113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ind w:left="253"/>
              <w:rPr>
                <w:sz w:val="16"/>
              </w:rPr>
            </w:pPr>
            <w:r>
              <w:rPr>
                <w:spacing w:val="-2"/>
                <w:sz w:val="16"/>
              </w:rPr>
              <w:t>100,00%</w:t>
            </w:r>
          </w:p>
        </w:tc>
        <w:tc>
          <w:tcPr>
            <w:tcW w:w="1419" w:type="dxa"/>
          </w:tcPr>
          <w:p>
            <w:pPr>
              <w:pStyle w:val="TableParagraph"/>
              <w:rPr>
                <w:rFonts w:ascii="Times New Roman"/>
                <w:sz w:val="14"/>
              </w:rPr>
            </w:pPr>
          </w:p>
        </w:tc>
        <w:tc>
          <w:tcPr>
            <w:tcW w:w="1556" w:type="dxa"/>
          </w:tcPr>
          <w:p>
            <w:pPr>
              <w:pStyle w:val="TableParagraph"/>
              <w:rPr>
                <w:rFonts w:ascii="Times New Roman"/>
                <w:sz w:val="14"/>
              </w:rPr>
            </w:pPr>
          </w:p>
        </w:tc>
        <w:tc>
          <w:tcPr>
            <w:tcW w:w="1419" w:type="dxa"/>
          </w:tcPr>
          <w:p>
            <w:pPr>
              <w:pStyle w:val="TableParagraph"/>
              <w:rPr>
                <w:rFonts w:ascii="Times New Roman"/>
                <w:sz w:val="14"/>
              </w:rPr>
            </w:pPr>
          </w:p>
        </w:tc>
        <w:tc>
          <w:tcPr>
            <w:tcW w:w="1282" w:type="dxa"/>
          </w:tcPr>
          <w:p>
            <w:pPr>
              <w:pStyle w:val="TableParagraph"/>
              <w:spacing w:line="242" w:lineRule="auto"/>
              <w:ind w:left="73" w:right="130"/>
              <w:rPr>
                <w:sz w:val="16"/>
              </w:rPr>
            </w:pPr>
            <w:r>
              <w:rPr>
                <w:sz w:val="16"/>
              </w:rPr>
              <w:t>Se</w:t>
            </w:r>
            <w:r>
              <w:rPr>
                <w:spacing w:val="-2"/>
                <w:sz w:val="16"/>
              </w:rPr>
              <w:t> </w:t>
            </w:r>
            <w:r>
              <w:rPr>
                <w:sz w:val="16"/>
              </w:rPr>
              <w:t>solicitó </w:t>
            </w:r>
            <w:r>
              <w:rPr>
                <w:spacing w:val="-2"/>
                <w:sz w:val="16"/>
              </w:rPr>
              <w:t>mediante</w:t>
            </w:r>
            <w:r>
              <w:rPr>
                <w:spacing w:val="-10"/>
                <w:sz w:val="16"/>
              </w:rPr>
              <w:t> </w:t>
            </w:r>
            <w:r>
              <w:rPr>
                <w:spacing w:val="-2"/>
                <w:sz w:val="16"/>
              </w:rPr>
              <w:t>oficio IMAS-SGGR-AEC-280-</w:t>
            </w:r>
            <w:r>
              <w:rPr>
                <w:spacing w:val="-4"/>
                <w:sz w:val="16"/>
              </w:rPr>
              <w:t>2023</w:t>
            </w:r>
          </w:p>
          <w:p>
            <w:pPr>
              <w:pStyle w:val="TableParagraph"/>
              <w:ind w:left="73" w:right="78"/>
              <w:rPr>
                <w:sz w:val="16"/>
              </w:rPr>
            </w:pPr>
            <w:r>
              <w:rPr>
                <w:sz w:val="16"/>
              </w:rPr>
              <w:t>a</w:t>
            </w:r>
            <w:r>
              <w:rPr>
                <w:spacing w:val="-2"/>
                <w:sz w:val="16"/>
              </w:rPr>
              <w:t> </w:t>
            </w:r>
            <w:r>
              <w:rPr>
                <w:sz w:val="16"/>
              </w:rPr>
              <w:t>Planificación Institucional</w:t>
            </w:r>
            <w:r>
              <w:rPr>
                <w:spacing w:val="-12"/>
                <w:sz w:val="16"/>
              </w:rPr>
              <w:t> </w:t>
            </w:r>
            <w:r>
              <w:rPr>
                <w:sz w:val="16"/>
              </w:rPr>
              <w:t>del IMAS excluir la </w:t>
            </w:r>
            <w:r>
              <w:rPr>
                <w:spacing w:val="-4"/>
                <w:sz w:val="16"/>
              </w:rPr>
              <w:t>meta </w:t>
            </w:r>
            <w:r>
              <w:rPr>
                <w:spacing w:val="-2"/>
                <w:sz w:val="16"/>
              </w:rPr>
              <w:t>presupuestaria</w:t>
            </w:r>
            <w:r>
              <w:rPr>
                <w:spacing w:val="40"/>
                <w:sz w:val="16"/>
              </w:rPr>
              <w:t> </w:t>
            </w:r>
            <w:r>
              <w:rPr>
                <w:sz w:val="16"/>
              </w:rPr>
              <w:t>y reprogramar la</w:t>
            </w:r>
            <w:r>
              <w:rPr>
                <w:spacing w:val="-12"/>
                <w:sz w:val="16"/>
              </w:rPr>
              <w:t> </w:t>
            </w:r>
            <w:r>
              <w:rPr>
                <w:sz w:val="16"/>
              </w:rPr>
              <w:t>metafísica</w:t>
            </w:r>
            <w:r>
              <w:rPr>
                <w:spacing w:val="-11"/>
                <w:sz w:val="16"/>
              </w:rPr>
              <w:t> </w:t>
            </w:r>
            <w:r>
              <w:rPr>
                <w:sz w:val="16"/>
              </w:rPr>
              <w:t>de avance</w:t>
            </w:r>
            <w:r>
              <w:rPr>
                <w:spacing w:val="-3"/>
                <w:sz w:val="16"/>
              </w:rPr>
              <w:t> </w:t>
            </w:r>
            <w:r>
              <w:rPr>
                <w:sz w:val="16"/>
              </w:rPr>
              <w:t>de</w:t>
            </w:r>
            <w:r>
              <w:rPr>
                <w:spacing w:val="-3"/>
                <w:sz w:val="16"/>
              </w:rPr>
              <w:t> </w:t>
            </w:r>
            <w:r>
              <w:rPr>
                <w:sz w:val="16"/>
              </w:rPr>
              <w:t>esta actividad</w:t>
            </w:r>
            <w:r>
              <w:rPr>
                <w:spacing w:val="-2"/>
                <w:sz w:val="16"/>
              </w:rPr>
              <w:t> </w:t>
            </w:r>
            <w:r>
              <w:rPr>
                <w:sz w:val="16"/>
              </w:rPr>
              <w:t>ya</w:t>
            </w:r>
            <w:r>
              <w:rPr>
                <w:spacing w:val="40"/>
                <w:sz w:val="16"/>
              </w:rPr>
              <w:t> </w:t>
            </w:r>
            <w:r>
              <w:rPr>
                <w:sz w:val="16"/>
              </w:rPr>
              <w:t>que</w:t>
            </w:r>
            <w:r>
              <w:rPr>
                <w:spacing w:val="-2"/>
                <w:sz w:val="16"/>
              </w:rPr>
              <w:t> </w:t>
            </w:r>
            <w:r>
              <w:rPr>
                <w:sz w:val="16"/>
              </w:rPr>
              <w:t>la</w:t>
            </w:r>
            <w:r>
              <w:rPr>
                <w:spacing w:val="40"/>
                <w:sz w:val="16"/>
              </w:rPr>
              <w:t> </w:t>
            </w:r>
            <w:r>
              <w:rPr>
                <w:sz w:val="16"/>
              </w:rPr>
              <w:t>ejecución en el 2023 será de diseño, planos </w:t>
            </w:r>
            <w:r>
              <w:rPr>
                <w:spacing w:val="-2"/>
                <w:sz w:val="16"/>
              </w:rPr>
              <w:t>constructivos, especificacione </w:t>
            </w:r>
            <w:r>
              <w:rPr>
                <w:sz w:val="16"/>
              </w:rPr>
              <w:t>s técnicas, permisos y proceso de </w:t>
            </w:r>
            <w:r>
              <w:rPr>
                <w:spacing w:val="-2"/>
                <w:sz w:val="16"/>
              </w:rPr>
              <w:t>contrataciones, </w:t>
            </w:r>
            <w:r>
              <w:rPr>
                <w:sz w:val="16"/>
              </w:rPr>
              <w:t>lo</w:t>
            </w:r>
            <w:r>
              <w:rPr>
                <w:spacing w:val="-2"/>
                <w:sz w:val="16"/>
              </w:rPr>
              <w:t> </w:t>
            </w:r>
            <w:r>
              <w:rPr>
                <w:sz w:val="16"/>
              </w:rPr>
              <w:t>que representa un 50% del proyecto. El restante 50%</w:t>
            </w:r>
            <w:r>
              <w:rPr>
                <w:spacing w:val="40"/>
                <w:sz w:val="16"/>
              </w:rPr>
              <w:t> </w:t>
            </w:r>
            <w:r>
              <w:rPr>
                <w:sz w:val="16"/>
              </w:rPr>
              <w:t>se</w:t>
            </w:r>
            <w:r>
              <w:rPr>
                <w:spacing w:val="-10"/>
                <w:sz w:val="16"/>
              </w:rPr>
              <w:t> </w:t>
            </w:r>
            <w:r>
              <w:rPr>
                <w:sz w:val="16"/>
              </w:rPr>
              <w:t>ejecutará</w:t>
            </w:r>
            <w:r>
              <w:rPr>
                <w:spacing w:val="-4"/>
                <w:sz w:val="16"/>
              </w:rPr>
              <w:t> </w:t>
            </w:r>
            <w:r>
              <w:rPr>
                <w:sz w:val="16"/>
              </w:rPr>
              <w:t>en 2024,</w:t>
            </w:r>
            <w:r>
              <w:rPr>
                <w:spacing w:val="-12"/>
                <w:sz w:val="16"/>
              </w:rPr>
              <w:t> </w:t>
            </w:r>
            <w:r>
              <w:rPr>
                <w:sz w:val="16"/>
              </w:rPr>
              <w:t>mediante la</w:t>
            </w:r>
            <w:r>
              <w:rPr>
                <w:spacing w:val="-2"/>
                <w:sz w:val="16"/>
              </w:rPr>
              <w:t> </w:t>
            </w:r>
            <w:r>
              <w:rPr>
                <w:sz w:val="16"/>
              </w:rPr>
              <w:t>construcción</w:t>
            </w:r>
          </w:p>
          <w:p>
            <w:pPr>
              <w:pStyle w:val="TableParagraph"/>
              <w:spacing w:line="165" w:lineRule="exact"/>
              <w:ind w:left="73"/>
              <w:rPr>
                <w:sz w:val="16"/>
              </w:rPr>
            </w:pPr>
            <w:r>
              <w:rPr>
                <w:sz w:val="16"/>
              </w:rPr>
              <w:t>de</w:t>
            </w:r>
            <w:r>
              <w:rPr>
                <w:spacing w:val="-7"/>
                <w:sz w:val="16"/>
              </w:rPr>
              <w:t> </w:t>
            </w:r>
            <w:r>
              <w:rPr>
                <w:spacing w:val="-2"/>
                <w:sz w:val="16"/>
              </w:rPr>
              <w:t>obra.</w:t>
            </w:r>
          </w:p>
        </w:tc>
        <w:tc>
          <w:tcPr>
            <w:tcW w:w="170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1"/>
              <w:rPr>
                <w:sz w:val="16"/>
              </w:rPr>
            </w:pPr>
          </w:p>
          <w:p>
            <w:pPr>
              <w:pStyle w:val="TableParagraph"/>
              <w:ind w:left="73" w:right="75"/>
              <w:rPr>
                <w:sz w:val="16"/>
              </w:rPr>
            </w:pPr>
            <w:r>
              <w:rPr>
                <w:sz w:val="16"/>
              </w:rPr>
              <w:t>El proyecto tiene importantes avances en cuanto a planos </w:t>
            </w:r>
            <w:r>
              <w:rPr>
                <w:spacing w:val="-2"/>
                <w:sz w:val="16"/>
              </w:rPr>
              <w:t>constructivos, </w:t>
            </w:r>
            <w:r>
              <w:rPr>
                <w:sz w:val="16"/>
              </w:rPr>
              <w:t>permisos aprobados del administrador </w:t>
            </w:r>
            <w:r>
              <w:rPr>
                <w:spacing w:val="-2"/>
                <w:sz w:val="16"/>
              </w:rPr>
              <w:t>aeroportuario, </w:t>
            </w:r>
            <w:r>
              <w:rPr>
                <w:sz w:val="16"/>
              </w:rPr>
              <w:t>términos de</w:t>
            </w:r>
            <w:r>
              <w:rPr>
                <w:spacing w:val="40"/>
                <w:sz w:val="16"/>
              </w:rPr>
              <w:t> </w:t>
            </w:r>
            <w:r>
              <w:rPr>
                <w:spacing w:val="-2"/>
                <w:sz w:val="16"/>
              </w:rPr>
              <w:t>referencia</w:t>
            </w:r>
            <w:r>
              <w:rPr>
                <w:spacing w:val="-6"/>
                <w:sz w:val="16"/>
              </w:rPr>
              <w:t> </w:t>
            </w:r>
            <w:r>
              <w:rPr>
                <w:spacing w:val="-2"/>
                <w:sz w:val="16"/>
              </w:rPr>
              <w:t>elaborados </w:t>
            </w:r>
            <w:r>
              <w:rPr>
                <w:sz w:val="16"/>
              </w:rPr>
              <w:t>de licitación obra pública, presupuesto detallado de parte</w:t>
            </w:r>
            <w:r>
              <w:rPr>
                <w:spacing w:val="-5"/>
                <w:sz w:val="16"/>
              </w:rPr>
              <w:t> </w:t>
            </w:r>
            <w:r>
              <w:rPr>
                <w:sz w:val="16"/>
              </w:rPr>
              <w:t>de la</w:t>
            </w:r>
            <w:r>
              <w:rPr>
                <w:spacing w:val="-2"/>
                <w:sz w:val="16"/>
              </w:rPr>
              <w:t> </w:t>
            </w:r>
            <w:r>
              <w:rPr>
                <w:sz w:val="16"/>
              </w:rPr>
              <w:t>empresa </w:t>
            </w:r>
            <w:r>
              <w:rPr>
                <w:spacing w:val="-2"/>
                <w:sz w:val="16"/>
              </w:rPr>
              <w:t>consultora, </w:t>
            </w:r>
            <w:r>
              <w:rPr>
                <w:sz w:val="16"/>
              </w:rPr>
              <w:t>cronograma</w:t>
            </w:r>
            <w:r>
              <w:rPr>
                <w:spacing w:val="-2"/>
                <w:sz w:val="16"/>
              </w:rPr>
              <w:t> </w:t>
            </w:r>
            <w:r>
              <w:rPr>
                <w:sz w:val="16"/>
              </w:rPr>
              <w:t>por etapas de construcción, todo lo anterior corresponde al 50% del avance</w:t>
            </w:r>
            <w:r>
              <w:rPr>
                <w:spacing w:val="40"/>
                <w:sz w:val="16"/>
              </w:rPr>
              <w:t> </w:t>
            </w:r>
            <w:r>
              <w:rPr>
                <w:sz w:val="16"/>
              </w:rPr>
              <w:t>del mismo.</w:t>
            </w:r>
          </w:p>
        </w:tc>
      </w:tr>
      <w:tr>
        <w:trPr>
          <w:trHeight w:val="467" w:hRule="atLeast"/>
        </w:trPr>
        <w:tc>
          <w:tcPr>
            <w:tcW w:w="14746" w:type="dxa"/>
            <w:gridSpan w:val="10"/>
            <w:tcBorders>
              <w:left w:val="nil"/>
              <w:bottom w:val="nil"/>
              <w:right w:val="nil"/>
            </w:tcBorders>
            <w:shd w:val="clear" w:color="auto" w:fill="234061"/>
          </w:tcPr>
          <w:p>
            <w:pPr>
              <w:pStyle w:val="TableParagraph"/>
              <w:spacing w:before="136"/>
              <w:ind w:left="72"/>
              <w:rPr>
                <w:b/>
                <w:sz w:val="16"/>
              </w:rPr>
            </w:pPr>
            <w:r>
              <w:rPr>
                <w:b/>
                <w:color w:val="FFFFFF"/>
                <w:sz w:val="16"/>
              </w:rPr>
              <w:t>Producto</w:t>
            </w:r>
            <w:r>
              <w:rPr>
                <w:b/>
                <w:color w:val="FFFFFF"/>
                <w:spacing w:val="-8"/>
                <w:sz w:val="16"/>
              </w:rPr>
              <w:t> </w:t>
            </w:r>
            <w:r>
              <w:rPr>
                <w:b/>
                <w:color w:val="FFFFFF"/>
                <w:sz w:val="16"/>
              </w:rPr>
              <w:t>PAC</w:t>
            </w:r>
            <w:r>
              <w:rPr>
                <w:b/>
                <w:color w:val="FFFFFF"/>
                <w:spacing w:val="-3"/>
                <w:sz w:val="16"/>
              </w:rPr>
              <w:t> </w:t>
            </w:r>
            <w:r>
              <w:rPr>
                <w:b/>
                <w:color w:val="FFFFFF"/>
                <w:sz w:val="16"/>
              </w:rPr>
              <w:t>3.2:</w:t>
            </w:r>
            <w:r>
              <w:rPr>
                <w:b/>
                <w:color w:val="FFFFFF"/>
                <w:spacing w:val="-6"/>
                <w:sz w:val="16"/>
              </w:rPr>
              <w:t> </w:t>
            </w:r>
            <w:r>
              <w:rPr>
                <w:b/>
                <w:color w:val="FFFFFF"/>
                <w:sz w:val="16"/>
              </w:rPr>
              <w:t>Implementar</w:t>
            </w:r>
            <w:r>
              <w:rPr>
                <w:b/>
                <w:color w:val="FFFFFF"/>
                <w:spacing w:val="-2"/>
                <w:sz w:val="16"/>
              </w:rPr>
              <w:t> </w:t>
            </w:r>
            <w:r>
              <w:rPr>
                <w:b/>
                <w:color w:val="FFFFFF"/>
                <w:sz w:val="16"/>
              </w:rPr>
              <w:t>estrategias</w:t>
            </w:r>
            <w:r>
              <w:rPr>
                <w:b/>
                <w:color w:val="FFFFFF"/>
                <w:spacing w:val="-5"/>
                <w:sz w:val="16"/>
              </w:rPr>
              <w:t> </w:t>
            </w:r>
            <w:r>
              <w:rPr>
                <w:b/>
                <w:color w:val="FFFFFF"/>
                <w:sz w:val="16"/>
              </w:rPr>
              <w:t>integrales</w:t>
            </w:r>
            <w:r>
              <w:rPr>
                <w:b/>
                <w:color w:val="FFFFFF"/>
                <w:spacing w:val="1"/>
                <w:sz w:val="16"/>
              </w:rPr>
              <w:t> </w:t>
            </w:r>
            <w:r>
              <w:rPr>
                <w:b/>
                <w:color w:val="FFFFFF"/>
                <w:sz w:val="16"/>
              </w:rPr>
              <w:t>de</w:t>
            </w:r>
            <w:r>
              <w:rPr>
                <w:b/>
                <w:color w:val="FFFFFF"/>
                <w:spacing w:val="-5"/>
                <w:sz w:val="16"/>
              </w:rPr>
              <w:t> </w:t>
            </w:r>
            <w:r>
              <w:rPr>
                <w:b/>
                <w:color w:val="FFFFFF"/>
                <w:sz w:val="16"/>
              </w:rPr>
              <w:t>mercadeo,</w:t>
            </w:r>
            <w:r>
              <w:rPr>
                <w:b/>
                <w:color w:val="FFFFFF"/>
                <w:spacing w:val="1"/>
                <w:sz w:val="16"/>
              </w:rPr>
              <w:t> </w:t>
            </w:r>
            <w:r>
              <w:rPr>
                <w:b/>
                <w:color w:val="FFFFFF"/>
                <w:sz w:val="16"/>
              </w:rPr>
              <w:t>para</w:t>
            </w:r>
            <w:r>
              <w:rPr>
                <w:b/>
                <w:color w:val="FFFFFF"/>
                <w:spacing w:val="-5"/>
                <w:sz w:val="16"/>
              </w:rPr>
              <w:t> </w:t>
            </w:r>
            <w:r>
              <w:rPr>
                <w:b/>
                <w:color w:val="FFFFFF"/>
                <w:sz w:val="16"/>
              </w:rPr>
              <w:t>incrementar</w:t>
            </w:r>
            <w:r>
              <w:rPr>
                <w:b/>
                <w:color w:val="FFFFFF"/>
                <w:spacing w:val="-2"/>
                <w:sz w:val="16"/>
              </w:rPr>
              <w:t> </w:t>
            </w:r>
            <w:r>
              <w:rPr>
                <w:b/>
                <w:color w:val="FFFFFF"/>
                <w:sz w:val="16"/>
              </w:rPr>
              <w:t>las</w:t>
            </w:r>
            <w:r>
              <w:rPr>
                <w:b/>
                <w:color w:val="FFFFFF"/>
                <w:spacing w:val="-5"/>
                <w:sz w:val="16"/>
              </w:rPr>
              <w:t> </w:t>
            </w:r>
            <w:r>
              <w:rPr>
                <w:b/>
                <w:color w:val="FFFFFF"/>
                <w:sz w:val="16"/>
              </w:rPr>
              <w:t>ventas</w:t>
            </w:r>
            <w:r>
              <w:rPr>
                <w:b/>
                <w:color w:val="FFFFFF"/>
                <w:spacing w:val="1"/>
                <w:sz w:val="16"/>
              </w:rPr>
              <w:t> </w:t>
            </w:r>
            <w:r>
              <w:rPr>
                <w:b/>
                <w:color w:val="FFFFFF"/>
                <w:sz w:val="16"/>
              </w:rPr>
              <w:t>y</w:t>
            </w:r>
            <w:r>
              <w:rPr>
                <w:b/>
                <w:color w:val="FFFFFF"/>
                <w:spacing w:val="-5"/>
                <w:sz w:val="16"/>
              </w:rPr>
              <w:t> </w:t>
            </w:r>
            <w:r>
              <w:rPr>
                <w:b/>
                <w:color w:val="FFFFFF"/>
                <w:sz w:val="16"/>
              </w:rPr>
              <w:t>las</w:t>
            </w:r>
            <w:r>
              <w:rPr>
                <w:b/>
                <w:color w:val="FFFFFF"/>
                <w:spacing w:val="-6"/>
                <w:sz w:val="16"/>
              </w:rPr>
              <w:t> </w:t>
            </w:r>
            <w:r>
              <w:rPr>
                <w:b/>
                <w:color w:val="FFFFFF"/>
                <w:sz w:val="16"/>
              </w:rPr>
              <w:t>utilidades,</w:t>
            </w:r>
            <w:r>
              <w:rPr>
                <w:b/>
                <w:color w:val="FFFFFF"/>
                <w:spacing w:val="-4"/>
                <w:sz w:val="16"/>
              </w:rPr>
              <w:t> </w:t>
            </w:r>
            <w:r>
              <w:rPr>
                <w:b/>
                <w:color w:val="FFFFFF"/>
                <w:sz w:val="16"/>
              </w:rPr>
              <w:t>mediante</w:t>
            </w:r>
            <w:r>
              <w:rPr>
                <w:b/>
                <w:color w:val="FFFFFF"/>
                <w:spacing w:val="1"/>
                <w:sz w:val="16"/>
              </w:rPr>
              <w:t> </w:t>
            </w:r>
            <w:r>
              <w:rPr>
                <w:b/>
                <w:color w:val="FFFFFF"/>
                <w:sz w:val="16"/>
              </w:rPr>
              <w:t>el</w:t>
            </w:r>
            <w:r>
              <w:rPr>
                <w:b/>
                <w:color w:val="FFFFFF"/>
                <w:spacing w:val="2"/>
                <w:sz w:val="16"/>
              </w:rPr>
              <w:t> </w:t>
            </w:r>
            <w:r>
              <w:rPr>
                <w:b/>
                <w:color w:val="FFFFFF"/>
                <w:sz w:val="16"/>
              </w:rPr>
              <w:t>uso</w:t>
            </w:r>
            <w:r>
              <w:rPr>
                <w:b/>
                <w:color w:val="FFFFFF"/>
                <w:spacing w:val="-7"/>
                <w:sz w:val="16"/>
              </w:rPr>
              <w:t> </w:t>
            </w:r>
            <w:r>
              <w:rPr>
                <w:b/>
                <w:color w:val="FFFFFF"/>
                <w:sz w:val="16"/>
              </w:rPr>
              <w:t>de</w:t>
            </w:r>
            <w:r>
              <w:rPr>
                <w:b/>
                <w:color w:val="FFFFFF"/>
                <w:spacing w:val="-5"/>
                <w:sz w:val="16"/>
              </w:rPr>
              <w:t> </w:t>
            </w:r>
            <w:r>
              <w:rPr>
                <w:b/>
                <w:color w:val="FFFFFF"/>
                <w:sz w:val="16"/>
              </w:rPr>
              <w:t>tecnologías</w:t>
            </w:r>
            <w:r>
              <w:rPr>
                <w:b/>
                <w:color w:val="FFFFFF"/>
                <w:spacing w:val="1"/>
                <w:sz w:val="16"/>
              </w:rPr>
              <w:t> </w:t>
            </w:r>
            <w:r>
              <w:rPr>
                <w:b/>
                <w:color w:val="FFFFFF"/>
                <w:sz w:val="16"/>
              </w:rPr>
              <w:t>de</w:t>
            </w:r>
            <w:r>
              <w:rPr>
                <w:b/>
                <w:color w:val="FFFFFF"/>
                <w:spacing w:val="-3"/>
                <w:sz w:val="16"/>
              </w:rPr>
              <w:t> </w:t>
            </w:r>
            <w:r>
              <w:rPr>
                <w:b/>
                <w:color w:val="FFFFFF"/>
                <w:sz w:val="16"/>
              </w:rPr>
              <w:t>información</w:t>
            </w:r>
            <w:r>
              <w:rPr>
                <w:b/>
                <w:color w:val="FFFFFF"/>
                <w:spacing w:val="-8"/>
                <w:sz w:val="16"/>
              </w:rPr>
              <w:t> </w:t>
            </w:r>
            <w:r>
              <w:rPr>
                <w:b/>
                <w:color w:val="FFFFFF"/>
                <w:sz w:val="16"/>
              </w:rPr>
              <w:t>y</w:t>
            </w:r>
            <w:r>
              <w:rPr>
                <w:b/>
                <w:color w:val="FFFFFF"/>
                <w:spacing w:val="2"/>
                <w:sz w:val="16"/>
              </w:rPr>
              <w:t> </w:t>
            </w:r>
            <w:r>
              <w:rPr>
                <w:b/>
                <w:color w:val="FFFFFF"/>
                <w:spacing w:val="-2"/>
                <w:sz w:val="16"/>
              </w:rPr>
              <w:t>comunicación.</w:t>
            </w:r>
          </w:p>
        </w:tc>
      </w:tr>
    </w:tbl>
    <w:p>
      <w:pPr>
        <w:pStyle w:val="TableParagraph"/>
        <w:spacing w:after="0"/>
        <w:rPr>
          <w:b/>
          <w:sz w:val="16"/>
        </w:rPr>
        <w:sectPr>
          <w:footerReference w:type="default" r:id="rId13"/>
          <w:pgSz w:w="15840" w:h="12240" w:orient="landscape"/>
          <w:pgMar w:header="0" w:footer="744" w:top="1380" w:bottom="940" w:left="360" w:right="360"/>
          <w:pgNumType w:start="30"/>
        </w:sectPr>
      </w:pPr>
    </w:p>
    <w:p>
      <w:pPr>
        <w:pStyle w:val="BodyText"/>
        <w:spacing w:before="4"/>
        <w:rPr>
          <w:sz w:val="3"/>
        </w:rPr>
      </w:pPr>
    </w:p>
    <w:tbl>
      <w:tblPr>
        <w:tblW w:w="0" w:type="auto"/>
        <w:jc w:val="left"/>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6"/>
        <w:gridCol w:w="1708"/>
        <w:gridCol w:w="1131"/>
        <w:gridCol w:w="1844"/>
        <w:gridCol w:w="1131"/>
        <w:gridCol w:w="1419"/>
        <w:gridCol w:w="1556"/>
        <w:gridCol w:w="1419"/>
        <w:gridCol w:w="1282"/>
        <w:gridCol w:w="1700"/>
      </w:tblGrid>
      <w:tr>
        <w:trPr>
          <w:trHeight w:val="465" w:hRule="atLeast"/>
        </w:trPr>
        <w:tc>
          <w:tcPr>
            <w:tcW w:w="14746" w:type="dxa"/>
            <w:gridSpan w:val="10"/>
            <w:shd w:val="clear" w:color="auto" w:fill="234061"/>
          </w:tcPr>
          <w:p>
            <w:pPr>
              <w:pStyle w:val="TableParagraph"/>
              <w:spacing w:line="235" w:lineRule="auto" w:before="53"/>
              <w:ind w:left="67"/>
              <w:rPr>
                <w:b/>
                <w:sz w:val="16"/>
              </w:rPr>
            </w:pPr>
            <w:r>
              <w:rPr>
                <w:b/>
                <w:color w:val="FFFFFF"/>
                <w:sz w:val="16"/>
              </w:rPr>
              <w:t>Producto</w:t>
            </w:r>
            <w:r>
              <w:rPr>
                <w:b/>
                <w:color w:val="FFFFFF"/>
                <w:spacing w:val="-8"/>
                <w:sz w:val="16"/>
              </w:rPr>
              <w:t> </w:t>
            </w:r>
            <w:r>
              <w:rPr>
                <w:b/>
                <w:color w:val="FFFFFF"/>
                <w:sz w:val="16"/>
              </w:rPr>
              <w:t>PEC</w:t>
            </w:r>
            <w:r>
              <w:rPr>
                <w:b/>
                <w:color w:val="FFFFFF"/>
                <w:spacing w:val="-4"/>
                <w:sz w:val="16"/>
              </w:rPr>
              <w:t> </w:t>
            </w:r>
            <w:r>
              <w:rPr>
                <w:b/>
                <w:color w:val="FFFFFF"/>
                <w:sz w:val="16"/>
              </w:rPr>
              <w:t>3.1:</w:t>
            </w:r>
            <w:r>
              <w:rPr>
                <w:b/>
                <w:color w:val="FFFFFF"/>
                <w:spacing w:val="-7"/>
                <w:sz w:val="16"/>
              </w:rPr>
              <w:t> </w:t>
            </w:r>
            <w:r>
              <w:rPr>
                <w:b/>
                <w:color w:val="FFFFFF"/>
                <w:sz w:val="16"/>
              </w:rPr>
              <w:t>Potenciar</w:t>
            </w:r>
            <w:r>
              <w:rPr>
                <w:b/>
                <w:color w:val="FFFFFF"/>
                <w:spacing w:val="-2"/>
                <w:sz w:val="16"/>
              </w:rPr>
              <w:t> </w:t>
            </w:r>
            <w:r>
              <w:rPr>
                <w:b/>
                <w:color w:val="FFFFFF"/>
                <w:sz w:val="16"/>
              </w:rPr>
              <w:t>las capacidades de</w:t>
            </w:r>
            <w:r>
              <w:rPr>
                <w:b/>
                <w:color w:val="FFFFFF"/>
                <w:spacing w:val="-6"/>
                <w:sz w:val="16"/>
              </w:rPr>
              <w:t> </w:t>
            </w:r>
            <w:r>
              <w:rPr>
                <w:b/>
                <w:color w:val="FFFFFF"/>
                <w:sz w:val="16"/>
              </w:rPr>
              <w:t>Empresas Comerciales</w:t>
            </w:r>
            <w:r>
              <w:rPr>
                <w:b/>
                <w:color w:val="FFFFFF"/>
                <w:spacing w:val="-6"/>
                <w:sz w:val="16"/>
              </w:rPr>
              <w:t> </w:t>
            </w:r>
            <w:r>
              <w:rPr>
                <w:b/>
                <w:color w:val="FFFFFF"/>
                <w:sz w:val="16"/>
              </w:rPr>
              <w:t>para</w:t>
            </w:r>
            <w:r>
              <w:rPr>
                <w:b/>
                <w:color w:val="FFFFFF"/>
                <w:spacing w:val="-6"/>
                <w:sz w:val="16"/>
              </w:rPr>
              <w:t> </w:t>
            </w:r>
            <w:r>
              <w:rPr>
                <w:b/>
                <w:color w:val="FFFFFF"/>
                <w:sz w:val="16"/>
              </w:rPr>
              <w:t>maximizar</w:t>
            </w:r>
            <w:r>
              <w:rPr>
                <w:b/>
                <w:color w:val="FFFFFF"/>
                <w:spacing w:val="-2"/>
                <w:sz w:val="16"/>
              </w:rPr>
              <w:t> </w:t>
            </w:r>
            <w:r>
              <w:rPr>
                <w:b/>
                <w:color w:val="FFFFFF"/>
                <w:sz w:val="16"/>
              </w:rPr>
              <w:t>su</w:t>
            </w:r>
            <w:r>
              <w:rPr>
                <w:b/>
                <w:color w:val="FFFFFF"/>
                <w:spacing w:val="-8"/>
                <w:sz w:val="16"/>
              </w:rPr>
              <w:t> </w:t>
            </w:r>
            <w:r>
              <w:rPr>
                <w:b/>
                <w:color w:val="FFFFFF"/>
                <w:sz w:val="16"/>
              </w:rPr>
              <w:t>rentabilidad,</w:t>
            </w:r>
            <w:r>
              <w:rPr>
                <w:b/>
                <w:color w:val="FFFFFF"/>
                <w:spacing w:val="-5"/>
                <w:sz w:val="16"/>
              </w:rPr>
              <w:t> </w:t>
            </w:r>
            <w:r>
              <w:rPr>
                <w:b/>
                <w:color w:val="FFFFFF"/>
                <w:sz w:val="16"/>
              </w:rPr>
              <w:t>mediante el desarrollo</w:t>
            </w:r>
            <w:r>
              <w:rPr>
                <w:b/>
                <w:color w:val="FFFFFF"/>
                <w:spacing w:val="-1"/>
                <w:sz w:val="16"/>
              </w:rPr>
              <w:t> </w:t>
            </w:r>
            <w:r>
              <w:rPr>
                <w:b/>
                <w:color w:val="FFFFFF"/>
                <w:sz w:val="16"/>
              </w:rPr>
              <w:t>de</w:t>
            </w:r>
            <w:r>
              <w:rPr>
                <w:b/>
                <w:color w:val="FFFFFF"/>
                <w:spacing w:val="13"/>
                <w:sz w:val="16"/>
              </w:rPr>
              <w:t> </w:t>
            </w:r>
            <w:r>
              <w:rPr>
                <w:b/>
                <w:color w:val="FFFFFF"/>
                <w:sz w:val="16"/>
              </w:rPr>
              <w:t>un</w:t>
            </w:r>
            <w:r>
              <w:rPr>
                <w:b/>
                <w:color w:val="FFFFFF"/>
                <w:spacing w:val="-8"/>
                <w:sz w:val="16"/>
              </w:rPr>
              <w:t> </w:t>
            </w:r>
            <w:r>
              <w:rPr>
                <w:b/>
                <w:color w:val="FFFFFF"/>
                <w:sz w:val="16"/>
              </w:rPr>
              <w:t>modelo operativo-administrativo</w:t>
            </w:r>
            <w:r>
              <w:rPr>
                <w:b/>
                <w:color w:val="FFFFFF"/>
                <w:spacing w:val="-1"/>
                <w:sz w:val="16"/>
              </w:rPr>
              <w:t> </w:t>
            </w:r>
            <w:r>
              <w:rPr>
                <w:b/>
                <w:color w:val="FFFFFF"/>
                <w:sz w:val="16"/>
              </w:rPr>
              <w:t>que integre</w:t>
            </w:r>
            <w:r>
              <w:rPr>
                <w:b/>
                <w:color w:val="FFFFFF"/>
                <w:spacing w:val="-6"/>
                <w:sz w:val="16"/>
              </w:rPr>
              <w:t> </w:t>
            </w:r>
            <w:r>
              <w:rPr>
                <w:b/>
                <w:color w:val="FFFFFF"/>
                <w:sz w:val="16"/>
              </w:rPr>
              <w:t>sus características de dinamicidad.</w:t>
            </w:r>
          </w:p>
        </w:tc>
      </w:tr>
      <w:tr>
        <w:trPr>
          <w:trHeight w:val="991" w:hRule="atLeast"/>
        </w:trPr>
        <w:tc>
          <w:tcPr>
            <w:tcW w:w="1556" w:type="dxa"/>
            <w:shd w:val="clear" w:color="auto" w:fill="234061"/>
          </w:tcPr>
          <w:p>
            <w:pPr>
              <w:pStyle w:val="TableParagraph"/>
              <w:rPr>
                <w:sz w:val="16"/>
              </w:rPr>
            </w:pPr>
          </w:p>
          <w:p>
            <w:pPr>
              <w:pStyle w:val="TableParagraph"/>
              <w:spacing w:before="35"/>
              <w:rPr>
                <w:sz w:val="16"/>
              </w:rPr>
            </w:pPr>
          </w:p>
          <w:p>
            <w:pPr>
              <w:pStyle w:val="TableParagraph"/>
              <w:ind w:left="412"/>
              <w:rPr>
                <w:b/>
                <w:sz w:val="16"/>
              </w:rPr>
            </w:pPr>
            <w:r>
              <w:rPr>
                <w:b/>
                <w:color w:val="FFFFFF"/>
                <w:spacing w:val="-2"/>
                <w:sz w:val="16"/>
              </w:rPr>
              <w:t>Actividad</w:t>
            </w:r>
          </w:p>
        </w:tc>
        <w:tc>
          <w:tcPr>
            <w:tcW w:w="1708" w:type="dxa"/>
            <w:shd w:val="clear" w:color="auto" w:fill="234061"/>
          </w:tcPr>
          <w:p>
            <w:pPr>
              <w:pStyle w:val="TableParagraph"/>
              <w:rPr>
                <w:sz w:val="16"/>
              </w:rPr>
            </w:pPr>
          </w:p>
          <w:p>
            <w:pPr>
              <w:pStyle w:val="TableParagraph"/>
              <w:spacing w:before="35"/>
              <w:rPr>
                <w:sz w:val="16"/>
              </w:rPr>
            </w:pPr>
          </w:p>
          <w:p>
            <w:pPr>
              <w:pStyle w:val="TableParagraph"/>
              <w:ind w:left="6"/>
              <w:jc w:val="center"/>
              <w:rPr>
                <w:b/>
                <w:sz w:val="16"/>
              </w:rPr>
            </w:pPr>
            <w:r>
              <w:rPr>
                <w:b/>
                <w:color w:val="FFFFFF"/>
                <w:spacing w:val="-2"/>
                <w:sz w:val="16"/>
              </w:rPr>
              <w:t>Meta</w:t>
            </w:r>
            <w:r>
              <w:rPr>
                <w:b/>
                <w:color w:val="FFFFFF"/>
                <w:spacing w:val="-4"/>
                <w:sz w:val="16"/>
              </w:rPr>
              <w:t> </w:t>
            </w:r>
            <w:r>
              <w:rPr>
                <w:b/>
                <w:color w:val="FFFFFF"/>
                <w:spacing w:val="-2"/>
                <w:sz w:val="16"/>
              </w:rPr>
              <w:t>asignada</w:t>
            </w:r>
          </w:p>
        </w:tc>
        <w:tc>
          <w:tcPr>
            <w:tcW w:w="1131" w:type="dxa"/>
            <w:shd w:val="clear" w:color="auto" w:fill="234061"/>
          </w:tcPr>
          <w:p>
            <w:pPr>
              <w:pStyle w:val="TableParagraph"/>
              <w:rPr>
                <w:sz w:val="16"/>
              </w:rPr>
            </w:pPr>
          </w:p>
          <w:p>
            <w:pPr>
              <w:pStyle w:val="TableParagraph"/>
              <w:spacing w:before="35"/>
              <w:rPr>
                <w:sz w:val="16"/>
              </w:rPr>
            </w:pPr>
          </w:p>
          <w:p>
            <w:pPr>
              <w:pStyle w:val="TableParagraph"/>
              <w:ind w:left="202"/>
              <w:rPr>
                <w:b/>
                <w:sz w:val="16"/>
              </w:rPr>
            </w:pPr>
            <w:r>
              <w:rPr>
                <w:b/>
                <w:color w:val="FFFFFF"/>
                <w:spacing w:val="-2"/>
                <w:sz w:val="16"/>
              </w:rPr>
              <w:t>Indicador</w:t>
            </w:r>
          </w:p>
        </w:tc>
        <w:tc>
          <w:tcPr>
            <w:tcW w:w="1844" w:type="dxa"/>
            <w:shd w:val="clear" w:color="auto" w:fill="234061"/>
          </w:tcPr>
          <w:p>
            <w:pPr>
              <w:pStyle w:val="TableParagraph"/>
              <w:spacing w:before="125"/>
              <w:rPr>
                <w:sz w:val="16"/>
              </w:rPr>
            </w:pPr>
          </w:p>
          <w:p>
            <w:pPr>
              <w:pStyle w:val="TableParagraph"/>
              <w:spacing w:line="244" w:lineRule="auto"/>
              <w:ind w:left="224" w:right="35" w:hanging="72"/>
              <w:rPr>
                <w:b/>
                <w:sz w:val="16"/>
              </w:rPr>
            </w:pPr>
            <w:r>
              <w:rPr>
                <w:b/>
                <w:color w:val="FFFFFF"/>
                <w:sz w:val="16"/>
              </w:rPr>
              <w:t>Meta</w:t>
            </w:r>
            <w:r>
              <w:rPr>
                <w:b/>
                <w:color w:val="FFFFFF"/>
                <w:spacing w:val="-12"/>
                <w:sz w:val="16"/>
              </w:rPr>
              <w:t> </w:t>
            </w:r>
            <w:r>
              <w:rPr>
                <w:b/>
                <w:color w:val="FFFFFF"/>
                <w:sz w:val="16"/>
              </w:rPr>
              <w:t>ejecutada</w:t>
            </w:r>
            <w:r>
              <w:rPr>
                <w:b/>
                <w:color w:val="FFFFFF"/>
                <w:spacing w:val="-11"/>
                <w:sz w:val="16"/>
              </w:rPr>
              <w:t> </w:t>
            </w:r>
            <w:r>
              <w:rPr>
                <w:b/>
                <w:color w:val="FFFFFF"/>
                <w:sz w:val="16"/>
              </w:rPr>
              <w:t>al</w:t>
            </w:r>
            <w:r>
              <w:rPr>
                <w:b/>
                <w:color w:val="FFFFFF"/>
                <w:spacing w:val="-11"/>
                <w:sz w:val="16"/>
              </w:rPr>
              <w:t> </w:t>
            </w:r>
            <w:r>
              <w:rPr>
                <w:b/>
                <w:color w:val="FFFFFF"/>
                <w:sz w:val="16"/>
              </w:rPr>
              <w:t>31 de diciembre 2023</w:t>
            </w:r>
          </w:p>
        </w:tc>
        <w:tc>
          <w:tcPr>
            <w:tcW w:w="1131" w:type="dxa"/>
            <w:shd w:val="clear" w:color="auto" w:fill="234061"/>
          </w:tcPr>
          <w:p>
            <w:pPr>
              <w:pStyle w:val="TableParagraph"/>
              <w:spacing w:before="39"/>
              <w:rPr>
                <w:sz w:val="16"/>
              </w:rPr>
            </w:pPr>
          </w:p>
          <w:p>
            <w:pPr>
              <w:pStyle w:val="TableParagraph"/>
              <w:ind w:left="87" w:right="65" w:hanging="7"/>
              <w:jc w:val="center"/>
              <w:rPr>
                <w:b/>
                <w:sz w:val="16"/>
              </w:rPr>
            </w:pPr>
            <w:r>
              <w:rPr>
                <w:b/>
                <w:color w:val="FFFFFF"/>
                <w:sz w:val="16"/>
              </w:rPr>
              <w:t>% de ejecución</w:t>
            </w:r>
            <w:r>
              <w:rPr>
                <w:b/>
                <w:color w:val="FFFFFF"/>
                <w:spacing w:val="-12"/>
                <w:sz w:val="16"/>
              </w:rPr>
              <w:t> </w:t>
            </w:r>
            <w:r>
              <w:rPr>
                <w:b/>
                <w:color w:val="FFFFFF"/>
                <w:sz w:val="16"/>
              </w:rPr>
              <w:t>de la</w:t>
            </w:r>
            <w:r>
              <w:rPr>
                <w:b/>
                <w:color w:val="FFFFFF"/>
                <w:spacing w:val="-2"/>
                <w:sz w:val="16"/>
              </w:rPr>
              <w:t> </w:t>
            </w:r>
            <w:r>
              <w:rPr>
                <w:b/>
                <w:color w:val="FFFFFF"/>
                <w:sz w:val="16"/>
              </w:rPr>
              <w:t>meta</w:t>
            </w:r>
          </w:p>
        </w:tc>
        <w:tc>
          <w:tcPr>
            <w:tcW w:w="1419" w:type="dxa"/>
            <w:shd w:val="clear" w:color="auto" w:fill="234061"/>
          </w:tcPr>
          <w:p>
            <w:pPr>
              <w:pStyle w:val="TableParagraph"/>
              <w:spacing w:line="244" w:lineRule="auto" w:before="36"/>
              <w:ind w:left="27" w:right="4"/>
              <w:jc w:val="center"/>
              <w:rPr>
                <w:b/>
                <w:sz w:val="16"/>
              </w:rPr>
            </w:pPr>
            <w:r>
              <w:rPr>
                <w:b/>
                <w:color w:val="FFFFFF"/>
                <w:spacing w:val="-2"/>
                <w:sz w:val="16"/>
              </w:rPr>
              <w:t>Presupuesto asignado</w:t>
            </w:r>
          </w:p>
          <w:p>
            <w:pPr>
              <w:pStyle w:val="TableParagraph"/>
              <w:ind w:left="25" w:right="4"/>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 ajustado)</w:t>
            </w:r>
          </w:p>
        </w:tc>
        <w:tc>
          <w:tcPr>
            <w:tcW w:w="1556" w:type="dxa"/>
            <w:shd w:val="clear" w:color="auto" w:fill="234061"/>
          </w:tcPr>
          <w:p>
            <w:pPr>
              <w:pStyle w:val="TableParagraph"/>
              <w:spacing w:before="39"/>
              <w:rPr>
                <w:sz w:val="16"/>
              </w:rPr>
            </w:pPr>
          </w:p>
          <w:p>
            <w:pPr>
              <w:pStyle w:val="TableParagraph"/>
              <w:ind w:left="94" w:right="80"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w:t>
            </w:r>
            <w:r>
              <w:rPr>
                <w:b/>
                <w:color w:val="FFFFFF"/>
                <w:spacing w:val="-11"/>
                <w:sz w:val="16"/>
              </w:rPr>
              <w:t> </w:t>
            </w:r>
            <w:r>
              <w:rPr>
                <w:b/>
                <w:color w:val="FFFFFF"/>
                <w:sz w:val="16"/>
              </w:rPr>
              <w:t>de diciembre</w:t>
            </w:r>
            <w:r>
              <w:rPr>
                <w:b/>
                <w:color w:val="FFFFFF"/>
                <w:spacing w:val="-2"/>
                <w:sz w:val="16"/>
              </w:rPr>
              <w:t> </w:t>
            </w:r>
            <w:r>
              <w:rPr>
                <w:b/>
                <w:color w:val="FFFFFF"/>
                <w:sz w:val="16"/>
              </w:rPr>
              <w:t>2033</w:t>
            </w:r>
          </w:p>
        </w:tc>
        <w:tc>
          <w:tcPr>
            <w:tcW w:w="1419" w:type="dxa"/>
            <w:shd w:val="clear" w:color="auto" w:fill="234061"/>
          </w:tcPr>
          <w:p>
            <w:pPr>
              <w:pStyle w:val="TableParagraph"/>
              <w:spacing w:before="125"/>
              <w:rPr>
                <w:sz w:val="16"/>
              </w:rPr>
            </w:pPr>
          </w:p>
          <w:p>
            <w:pPr>
              <w:pStyle w:val="TableParagraph"/>
              <w:spacing w:line="244" w:lineRule="auto"/>
              <w:ind w:left="137"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1282" w:type="dxa"/>
            <w:shd w:val="clear" w:color="auto" w:fill="234061"/>
          </w:tcPr>
          <w:p>
            <w:pPr>
              <w:pStyle w:val="TableParagraph"/>
              <w:spacing w:before="125"/>
              <w:rPr>
                <w:sz w:val="16"/>
              </w:rPr>
            </w:pPr>
          </w:p>
          <w:p>
            <w:pPr>
              <w:pStyle w:val="TableParagraph"/>
              <w:spacing w:line="244" w:lineRule="auto"/>
              <w:ind w:left="109" w:right="86" w:firstLine="50"/>
              <w:rPr>
                <w:b/>
                <w:sz w:val="16"/>
              </w:rPr>
            </w:pPr>
            <w:r>
              <w:rPr>
                <w:b/>
                <w:color w:val="FFFFFF"/>
                <w:spacing w:val="-2"/>
                <w:sz w:val="16"/>
              </w:rPr>
              <w:t>Justificación </w:t>
            </w:r>
            <w:r>
              <w:rPr>
                <w:b/>
                <w:color w:val="FFFFFF"/>
                <w:sz w:val="16"/>
              </w:rPr>
              <w:t>de</w:t>
            </w:r>
            <w:r>
              <w:rPr>
                <w:b/>
                <w:color w:val="FFFFFF"/>
                <w:spacing w:val="-6"/>
                <w:sz w:val="16"/>
              </w:rPr>
              <w:t> </w:t>
            </w:r>
            <w:r>
              <w:rPr>
                <w:b/>
                <w:color w:val="FFFFFF"/>
                <w:sz w:val="16"/>
              </w:rPr>
              <w:t>los </w:t>
            </w:r>
            <w:r>
              <w:rPr>
                <w:b/>
                <w:color w:val="FFFFFF"/>
                <w:spacing w:val="-2"/>
                <w:sz w:val="16"/>
              </w:rPr>
              <w:t>atrasos</w:t>
            </w:r>
          </w:p>
        </w:tc>
        <w:tc>
          <w:tcPr>
            <w:tcW w:w="1700" w:type="dxa"/>
            <w:shd w:val="clear" w:color="auto" w:fill="234061"/>
          </w:tcPr>
          <w:p>
            <w:pPr>
              <w:pStyle w:val="TableParagraph"/>
              <w:rPr>
                <w:sz w:val="16"/>
              </w:rPr>
            </w:pPr>
          </w:p>
          <w:p>
            <w:pPr>
              <w:pStyle w:val="TableParagraph"/>
              <w:spacing w:before="35"/>
              <w:rPr>
                <w:sz w:val="16"/>
              </w:rPr>
            </w:pPr>
          </w:p>
          <w:p>
            <w:pPr>
              <w:pStyle w:val="TableParagraph"/>
              <w:ind w:left="159"/>
              <w:rPr>
                <w:b/>
                <w:sz w:val="16"/>
              </w:rPr>
            </w:pPr>
            <w:r>
              <w:rPr>
                <w:b/>
                <w:color w:val="FFFFFF"/>
                <w:sz w:val="16"/>
              </w:rPr>
              <w:t>Principales</w:t>
            </w:r>
            <w:r>
              <w:rPr>
                <w:b/>
                <w:color w:val="FFFFFF"/>
                <w:spacing w:val="-11"/>
                <w:sz w:val="16"/>
              </w:rPr>
              <w:t> </w:t>
            </w:r>
            <w:r>
              <w:rPr>
                <w:b/>
                <w:color w:val="FFFFFF"/>
                <w:spacing w:val="-2"/>
                <w:sz w:val="16"/>
              </w:rPr>
              <w:t>logros</w:t>
            </w:r>
          </w:p>
        </w:tc>
      </w:tr>
      <w:tr>
        <w:trPr>
          <w:trHeight w:val="3131" w:hRule="atLeast"/>
        </w:trPr>
        <w:tc>
          <w:tcPr>
            <w:tcW w:w="1556" w:type="dxa"/>
          </w:tcPr>
          <w:p>
            <w:pPr>
              <w:pStyle w:val="TableParagraph"/>
              <w:spacing w:line="182" w:lineRule="exact"/>
              <w:ind w:left="67"/>
              <w:rPr>
                <w:b/>
                <w:sz w:val="16"/>
              </w:rPr>
            </w:pPr>
            <w:r>
              <w:rPr>
                <w:b/>
                <w:spacing w:val="-2"/>
                <w:sz w:val="16"/>
              </w:rPr>
              <w:t>Actividad</w:t>
            </w:r>
            <w:r>
              <w:rPr>
                <w:b/>
                <w:spacing w:val="3"/>
                <w:sz w:val="16"/>
              </w:rPr>
              <w:t> </w:t>
            </w:r>
            <w:r>
              <w:rPr>
                <w:b/>
                <w:spacing w:val="-5"/>
                <w:sz w:val="16"/>
              </w:rPr>
              <w:t>PEC</w:t>
            </w:r>
          </w:p>
          <w:p>
            <w:pPr>
              <w:pStyle w:val="TableParagraph"/>
              <w:ind w:left="67" w:right="82"/>
              <w:rPr>
                <w:sz w:val="16"/>
              </w:rPr>
            </w:pPr>
            <w:r>
              <w:rPr>
                <w:b/>
                <w:sz w:val="16"/>
              </w:rPr>
              <w:t>3.2.1:</w:t>
            </w:r>
            <w:r>
              <w:rPr>
                <w:b/>
                <w:spacing w:val="-4"/>
                <w:sz w:val="16"/>
              </w:rPr>
              <w:t> </w:t>
            </w:r>
            <w:r>
              <w:rPr>
                <w:sz w:val="16"/>
              </w:rPr>
              <w:t>Campañas de</w:t>
            </w:r>
            <w:r>
              <w:rPr>
                <w:spacing w:val="-2"/>
                <w:sz w:val="16"/>
              </w:rPr>
              <w:t> </w:t>
            </w:r>
            <w:r>
              <w:rPr>
                <w:sz w:val="16"/>
              </w:rPr>
              <w:t>comunicación</w:t>
            </w:r>
            <w:r>
              <w:rPr>
                <w:spacing w:val="40"/>
                <w:sz w:val="16"/>
              </w:rPr>
              <w:t> </w:t>
            </w:r>
            <w:r>
              <w:rPr>
                <w:sz w:val="16"/>
              </w:rPr>
              <w:t>en</w:t>
            </w:r>
            <w:r>
              <w:rPr>
                <w:spacing w:val="-2"/>
                <w:sz w:val="16"/>
              </w:rPr>
              <w:t> </w:t>
            </w:r>
            <w:r>
              <w:rPr>
                <w:sz w:val="16"/>
              </w:rPr>
              <w:t>medios electrónicos,</w:t>
            </w:r>
            <w:r>
              <w:rPr>
                <w:spacing w:val="-6"/>
                <w:sz w:val="16"/>
              </w:rPr>
              <w:t> </w:t>
            </w:r>
            <w:r>
              <w:rPr>
                <w:sz w:val="16"/>
              </w:rPr>
              <w:t>con</w:t>
            </w:r>
            <w:r>
              <w:rPr>
                <w:spacing w:val="-7"/>
                <w:sz w:val="16"/>
              </w:rPr>
              <w:t> </w:t>
            </w:r>
            <w:r>
              <w:rPr>
                <w:sz w:val="16"/>
              </w:rPr>
              <w:t>el fin de crear uniformidad e identidad de imagen, para el posicionamiento</w:t>
            </w:r>
            <w:r>
              <w:rPr>
                <w:spacing w:val="-12"/>
                <w:sz w:val="16"/>
              </w:rPr>
              <w:t> </w:t>
            </w:r>
            <w:r>
              <w:rPr>
                <w:sz w:val="16"/>
              </w:rPr>
              <w:t>de la marca IMAS-Duty Free-Social Program</w:t>
            </w:r>
            <w:r>
              <w:rPr>
                <w:spacing w:val="-12"/>
                <w:sz w:val="16"/>
              </w:rPr>
              <w:t> </w:t>
            </w:r>
            <w:r>
              <w:rPr>
                <w:sz w:val="16"/>
              </w:rPr>
              <w:t>tanto</w:t>
            </w:r>
            <w:r>
              <w:rPr>
                <w:spacing w:val="-11"/>
                <w:sz w:val="16"/>
              </w:rPr>
              <w:t> </w:t>
            </w:r>
            <w:r>
              <w:rPr>
                <w:sz w:val="16"/>
              </w:rPr>
              <w:t>en</w:t>
            </w:r>
            <w:r>
              <w:rPr>
                <w:spacing w:val="-11"/>
                <w:sz w:val="16"/>
              </w:rPr>
              <w:t> </w:t>
            </w:r>
            <w:r>
              <w:rPr>
                <w:sz w:val="16"/>
              </w:rPr>
              <w:t>e</w:t>
            </w:r>
            <w:r>
              <w:rPr>
                <w:sz w:val="16"/>
              </w:rPr>
              <w:t>l</w:t>
            </w:r>
            <w:r>
              <w:rPr>
                <w:sz w:val="16"/>
              </w:rPr>
              <w:t> AIJS como en el AIDO (Partida 1.04.99)</w:t>
            </w:r>
            <w:r>
              <w:rPr>
                <w:spacing w:val="-4"/>
                <w:sz w:val="16"/>
              </w:rPr>
              <w:t> </w:t>
            </w:r>
            <w:r>
              <w:rPr>
                <w:sz w:val="16"/>
              </w:rPr>
              <w:t>(Partida</w:t>
            </w:r>
          </w:p>
          <w:p>
            <w:pPr>
              <w:pStyle w:val="TableParagraph"/>
              <w:spacing w:line="165" w:lineRule="exact" w:before="5"/>
              <w:ind w:left="67"/>
              <w:rPr>
                <w:sz w:val="16"/>
              </w:rPr>
            </w:pPr>
            <w:r>
              <w:rPr>
                <w:spacing w:val="-2"/>
                <w:sz w:val="16"/>
              </w:rPr>
              <w:t>1.03.02)</w:t>
            </w:r>
          </w:p>
        </w:tc>
        <w:tc>
          <w:tcPr>
            <w:tcW w:w="170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1"/>
              <w:rPr>
                <w:sz w:val="16"/>
              </w:rPr>
            </w:pPr>
          </w:p>
          <w:p>
            <w:pPr>
              <w:pStyle w:val="TableParagraph"/>
              <w:ind w:left="7"/>
              <w:jc w:val="center"/>
              <w:rPr>
                <w:sz w:val="16"/>
              </w:rPr>
            </w:pPr>
            <w:r>
              <w:rPr>
                <w:spacing w:val="-10"/>
                <w:sz w:val="16"/>
              </w:rPr>
              <w:t>3</w:t>
            </w:r>
          </w:p>
        </w:tc>
        <w:tc>
          <w:tcPr>
            <w:tcW w:w="113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
              <w:rPr>
                <w:sz w:val="16"/>
              </w:rPr>
            </w:pPr>
          </w:p>
          <w:p>
            <w:pPr>
              <w:pStyle w:val="TableParagraph"/>
              <w:ind w:left="66"/>
              <w:rPr>
                <w:sz w:val="16"/>
              </w:rPr>
            </w:pPr>
            <w:r>
              <w:rPr>
                <w:spacing w:val="-2"/>
                <w:sz w:val="16"/>
              </w:rPr>
              <w:t>Cantidad</w:t>
            </w:r>
            <w:r>
              <w:rPr>
                <w:spacing w:val="-10"/>
                <w:sz w:val="16"/>
              </w:rPr>
              <w:t> </w:t>
            </w:r>
            <w:r>
              <w:rPr>
                <w:spacing w:val="-2"/>
                <w:sz w:val="16"/>
              </w:rPr>
              <w:t>de campañas realizadas</w:t>
            </w:r>
          </w:p>
        </w:tc>
        <w:tc>
          <w:tcPr>
            <w:tcW w:w="184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1"/>
              <w:rPr>
                <w:sz w:val="16"/>
              </w:rPr>
            </w:pPr>
          </w:p>
          <w:p>
            <w:pPr>
              <w:pStyle w:val="TableParagraph"/>
              <w:ind w:left="55" w:right="42"/>
              <w:jc w:val="center"/>
              <w:rPr>
                <w:sz w:val="16"/>
              </w:rPr>
            </w:pPr>
            <w:r>
              <w:rPr>
                <w:spacing w:val="-10"/>
                <w:sz w:val="16"/>
              </w:rPr>
              <w:t>3</w:t>
            </w:r>
          </w:p>
        </w:tc>
        <w:tc>
          <w:tcPr>
            <w:tcW w:w="113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1"/>
              <w:rPr>
                <w:sz w:val="16"/>
              </w:rPr>
            </w:pPr>
          </w:p>
          <w:p>
            <w:pPr>
              <w:pStyle w:val="TableParagraph"/>
              <w:ind w:left="8"/>
              <w:jc w:val="center"/>
              <w:rPr>
                <w:sz w:val="16"/>
              </w:rPr>
            </w:pPr>
            <w:r>
              <w:rPr>
                <w:spacing w:val="-2"/>
                <w:sz w:val="16"/>
              </w:rPr>
              <w:t>100,00%</w:t>
            </w:r>
          </w:p>
        </w:tc>
        <w:tc>
          <w:tcPr>
            <w:tcW w:w="141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1"/>
              <w:rPr>
                <w:sz w:val="16"/>
              </w:rPr>
            </w:pPr>
          </w:p>
          <w:p>
            <w:pPr>
              <w:pStyle w:val="TableParagraph"/>
              <w:tabs>
                <w:tab w:pos="374" w:val="left" w:leader="none"/>
              </w:tabs>
              <w:ind w:right="51"/>
              <w:jc w:val="right"/>
              <w:rPr>
                <w:sz w:val="16"/>
              </w:rPr>
            </w:pPr>
            <w:r>
              <w:rPr>
                <w:spacing w:val="-10"/>
                <w:sz w:val="16"/>
              </w:rPr>
              <w:t>₡</w:t>
            </w:r>
            <w:r>
              <w:rPr>
                <w:sz w:val="16"/>
              </w:rPr>
              <w:tab/>
              <w:t>29</w:t>
            </w:r>
            <w:r>
              <w:rPr>
                <w:spacing w:val="-2"/>
                <w:sz w:val="16"/>
              </w:rPr>
              <w:t> </w:t>
            </w:r>
            <w:r>
              <w:rPr>
                <w:sz w:val="16"/>
              </w:rPr>
              <w:t>932</w:t>
            </w:r>
            <w:r>
              <w:rPr>
                <w:spacing w:val="6"/>
                <w:sz w:val="16"/>
              </w:rPr>
              <w:t> </w:t>
            </w:r>
            <w:r>
              <w:rPr>
                <w:spacing w:val="-5"/>
                <w:sz w:val="16"/>
              </w:rPr>
              <w:t>040</w:t>
            </w:r>
          </w:p>
        </w:tc>
        <w:tc>
          <w:tcPr>
            <w:tcW w:w="155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1"/>
              <w:rPr>
                <w:sz w:val="16"/>
              </w:rPr>
            </w:pPr>
          </w:p>
          <w:p>
            <w:pPr>
              <w:pStyle w:val="TableParagraph"/>
              <w:ind w:left="577"/>
              <w:rPr>
                <w:sz w:val="16"/>
              </w:rPr>
            </w:pPr>
            <w:r>
              <w:rPr>
                <w:sz w:val="16"/>
              </w:rPr>
              <w:t>₡29</w:t>
            </w:r>
            <w:r>
              <w:rPr>
                <w:spacing w:val="-6"/>
                <w:sz w:val="16"/>
              </w:rPr>
              <w:t> </w:t>
            </w:r>
            <w:r>
              <w:rPr>
                <w:sz w:val="16"/>
              </w:rPr>
              <w:t>932</w:t>
            </w:r>
            <w:r>
              <w:rPr>
                <w:spacing w:val="2"/>
                <w:sz w:val="16"/>
              </w:rPr>
              <w:t> </w:t>
            </w:r>
            <w:r>
              <w:rPr>
                <w:spacing w:val="-5"/>
                <w:sz w:val="16"/>
              </w:rPr>
              <w:t>040</w:t>
            </w:r>
          </w:p>
        </w:tc>
        <w:tc>
          <w:tcPr>
            <w:tcW w:w="141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1"/>
              <w:rPr>
                <w:sz w:val="16"/>
              </w:rPr>
            </w:pPr>
          </w:p>
          <w:p>
            <w:pPr>
              <w:pStyle w:val="TableParagraph"/>
              <w:ind w:left="389"/>
              <w:rPr>
                <w:sz w:val="16"/>
              </w:rPr>
            </w:pPr>
            <w:r>
              <w:rPr>
                <w:spacing w:val="-2"/>
                <w:sz w:val="16"/>
              </w:rPr>
              <w:t>100,00%</w:t>
            </w:r>
          </w:p>
        </w:tc>
        <w:tc>
          <w:tcPr>
            <w:tcW w:w="1282" w:type="dxa"/>
          </w:tcPr>
          <w:p>
            <w:pPr>
              <w:pStyle w:val="TableParagraph"/>
              <w:rPr>
                <w:rFonts w:ascii="Times New Roman"/>
                <w:sz w:val="14"/>
              </w:rPr>
            </w:pPr>
          </w:p>
        </w:tc>
        <w:tc>
          <w:tcPr>
            <w:tcW w:w="1700" w:type="dxa"/>
          </w:tcPr>
          <w:p>
            <w:pPr>
              <w:pStyle w:val="TableParagraph"/>
              <w:rPr>
                <w:sz w:val="16"/>
              </w:rPr>
            </w:pPr>
          </w:p>
          <w:p>
            <w:pPr>
              <w:pStyle w:val="TableParagraph"/>
              <w:spacing w:before="92"/>
              <w:rPr>
                <w:sz w:val="16"/>
              </w:rPr>
            </w:pPr>
          </w:p>
          <w:p>
            <w:pPr>
              <w:pStyle w:val="TableParagraph"/>
              <w:ind w:left="73" w:right="67"/>
              <w:rPr>
                <w:sz w:val="16"/>
              </w:rPr>
            </w:pPr>
            <w:r>
              <w:rPr>
                <w:spacing w:val="-2"/>
                <w:sz w:val="16"/>
              </w:rPr>
              <w:t>Promocionando </w:t>
            </w:r>
            <w:r>
              <w:rPr>
                <w:sz w:val="16"/>
              </w:rPr>
              <w:t>productos de </w:t>
            </w:r>
            <w:r>
              <w:rPr>
                <w:spacing w:val="-2"/>
                <w:sz w:val="16"/>
              </w:rPr>
              <w:t>diferentes categorías: </w:t>
            </w:r>
            <w:r>
              <w:rPr>
                <w:sz w:val="16"/>
              </w:rPr>
              <w:t>Licores Nacionales, perfumes, etc.</w:t>
            </w:r>
          </w:p>
          <w:p>
            <w:pPr>
              <w:pStyle w:val="TableParagraph"/>
              <w:spacing w:before="3"/>
              <w:ind w:left="73" w:right="152"/>
              <w:rPr>
                <w:sz w:val="16"/>
              </w:rPr>
            </w:pPr>
            <w:r>
              <w:rPr>
                <w:sz w:val="16"/>
              </w:rPr>
              <w:t>Incentivar las compras</w:t>
            </w:r>
            <w:r>
              <w:rPr>
                <w:spacing w:val="-1"/>
                <w:sz w:val="16"/>
              </w:rPr>
              <w:t> </w:t>
            </w:r>
            <w:r>
              <w:rPr>
                <w:sz w:val="16"/>
              </w:rPr>
              <w:t>en</w:t>
            </w:r>
            <w:r>
              <w:rPr>
                <w:spacing w:val="-8"/>
                <w:sz w:val="16"/>
              </w:rPr>
              <w:t> </w:t>
            </w:r>
            <w:r>
              <w:rPr>
                <w:sz w:val="16"/>
              </w:rPr>
              <w:t>línea</w:t>
            </w:r>
            <w:r>
              <w:rPr>
                <w:spacing w:val="-2"/>
                <w:sz w:val="16"/>
              </w:rPr>
              <w:t> </w:t>
            </w:r>
            <w:r>
              <w:rPr>
                <w:sz w:val="16"/>
              </w:rPr>
              <w:t>(E Commerce)</w:t>
            </w:r>
            <w:r>
              <w:rPr>
                <w:spacing w:val="-12"/>
                <w:sz w:val="16"/>
              </w:rPr>
              <w:t> </w:t>
            </w:r>
            <w:r>
              <w:rPr>
                <w:sz w:val="16"/>
              </w:rPr>
              <w:t>y</w:t>
            </w:r>
            <w:r>
              <w:rPr>
                <w:spacing w:val="-11"/>
                <w:sz w:val="16"/>
              </w:rPr>
              <w:t> </w:t>
            </w:r>
            <w:r>
              <w:rPr>
                <w:sz w:val="16"/>
              </w:rPr>
              <w:t>videos explicativos del fin social del Programa de</w:t>
            </w:r>
            <w:r>
              <w:rPr>
                <w:spacing w:val="-2"/>
                <w:sz w:val="16"/>
              </w:rPr>
              <w:t> </w:t>
            </w:r>
            <w:r>
              <w:rPr>
                <w:sz w:val="16"/>
              </w:rPr>
              <w:t>Empresas </w:t>
            </w:r>
            <w:r>
              <w:rPr>
                <w:spacing w:val="-2"/>
                <w:sz w:val="16"/>
              </w:rPr>
              <w:t>Comerciales.</w:t>
            </w:r>
          </w:p>
        </w:tc>
      </w:tr>
      <w:tr>
        <w:trPr>
          <w:trHeight w:val="2388" w:hRule="atLeast"/>
        </w:trPr>
        <w:tc>
          <w:tcPr>
            <w:tcW w:w="1556" w:type="dxa"/>
          </w:tcPr>
          <w:p>
            <w:pPr>
              <w:pStyle w:val="TableParagraph"/>
              <w:rPr>
                <w:sz w:val="16"/>
              </w:rPr>
            </w:pPr>
          </w:p>
          <w:p>
            <w:pPr>
              <w:pStyle w:val="TableParagraph"/>
              <w:spacing w:before="95"/>
              <w:rPr>
                <w:sz w:val="16"/>
              </w:rPr>
            </w:pPr>
          </w:p>
          <w:p>
            <w:pPr>
              <w:pStyle w:val="TableParagraph"/>
              <w:spacing w:line="235" w:lineRule="auto"/>
              <w:ind w:left="67" w:right="279"/>
              <w:rPr>
                <w:b/>
                <w:sz w:val="16"/>
              </w:rPr>
            </w:pPr>
            <w:r>
              <w:rPr>
                <w:b/>
                <w:spacing w:val="-2"/>
                <w:sz w:val="16"/>
              </w:rPr>
              <w:t>Actividad</w:t>
            </w:r>
            <w:r>
              <w:rPr>
                <w:b/>
                <w:spacing w:val="-10"/>
                <w:sz w:val="16"/>
              </w:rPr>
              <w:t> </w:t>
            </w:r>
            <w:r>
              <w:rPr>
                <w:b/>
                <w:spacing w:val="-2"/>
                <w:sz w:val="16"/>
              </w:rPr>
              <w:t>PEC 3.2.2:</w:t>
            </w:r>
          </w:p>
          <w:p>
            <w:pPr>
              <w:pStyle w:val="TableParagraph"/>
              <w:spacing w:before="4"/>
              <w:ind w:left="67" w:right="112"/>
              <w:rPr>
                <w:sz w:val="16"/>
              </w:rPr>
            </w:pPr>
            <w:r>
              <w:rPr>
                <w:sz w:val="16"/>
              </w:rPr>
              <w:t>Implementación</w:t>
            </w:r>
            <w:r>
              <w:rPr>
                <w:spacing w:val="-12"/>
                <w:sz w:val="16"/>
              </w:rPr>
              <w:t> </w:t>
            </w:r>
            <w:r>
              <w:rPr>
                <w:sz w:val="16"/>
              </w:rPr>
              <w:t>de un programa de Cliente Frecuente de tiendas libres PEI</w:t>
            </w:r>
            <w:r>
              <w:rPr>
                <w:spacing w:val="-12"/>
                <w:sz w:val="16"/>
              </w:rPr>
              <w:t> </w:t>
            </w:r>
            <w:r>
              <w:rPr>
                <w:sz w:val="16"/>
              </w:rPr>
              <w:t>(4.2.4)</w:t>
            </w:r>
            <w:r>
              <w:rPr>
                <w:spacing w:val="-11"/>
                <w:sz w:val="16"/>
              </w:rPr>
              <w:t> </w:t>
            </w:r>
            <w:r>
              <w:rPr>
                <w:sz w:val="16"/>
              </w:rPr>
              <w:t>(Partida</w:t>
            </w:r>
          </w:p>
          <w:p>
            <w:pPr>
              <w:pStyle w:val="TableParagraph"/>
              <w:spacing w:line="179" w:lineRule="exact"/>
              <w:ind w:left="67"/>
              <w:rPr>
                <w:sz w:val="16"/>
              </w:rPr>
            </w:pPr>
            <w:r>
              <w:rPr>
                <w:spacing w:val="-2"/>
                <w:sz w:val="16"/>
              </w:rPr>
              <w:t>1.03.02)</w:t>
            </w:r>
          </w:p>
        </w:tc>
        <w:tc>
          <w:tcPr>
            <w:tcW w:w="170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2"/>
              <w:rPr>
                <w:sz w:val="16"/>
              </w:rPr>
            </w:pPr>
          </w:p>
          <w:p>
            <w:pPr>
              <w:pStyle w:val="TableParagraph"/>
              <w:jc w:val="center"/>
              <w:rPr>
                <w:sz w:val="16"/>
              </w:rPr>
            </w:pPr>
            <w:r>
              <w:rPr>
                <w:spacing w:val="-5"/>
                <w:sz w:val="16"/>
              </w:rPr>
              <w:t>50%</w:t>
            </w:r>
          </w:p>
        </w:tc>
        <w:tc>
          <w:tcPr>
            <w:tcW w:w="1131" w:type="dxa"/>
          </w:tcPr>
          <w:p>
            <w:pPr>
              <w:pStyle w:val="TableParagraph"/>
              <w:rPr>
                <w:sz w:val="16"/>
              </w:rPr>
            </w:pPr>
          </w:p>
          <w:p>
            <w:pPr>
              <w:pStyle w:val="TableParagraph"/>
              <w:rPr>
                <w:sz w:val="16"/>
              </w:rPr>
            </w:pPr>
          </w:p>
          <w:p>
            <w:pPr>
              <w:pStyle w:val="TableParagraph"/>
              <w:rPr>
                <w:sz w:val="16"/>
              </w:rPr>
            </w:pPr>
          </w:p>
          <w:p>
            <w:pPr>
              <w:pStyle w:val="TableParagraph"/>
              <w:spacing w:before="93"/>
              <w:rPr>
                <w:sz w:val="16"/>
              </w:rPr>
            </w:pPr>
          </w:p>
          <w:p>
            <w:pPr>
              <w:pStyle w:val="TableParagraph"/>
              <w:spacing w:line="237" w:lineRule="auto" w:before="1"/>
              <w:ind w:left="66"/>
              <w:rPr>
                <w:sz w:val="16"/>
              </w:rPr>
            </w:pPr>
            <w:r>
              <w:rPr>
                <w:spacing w:val="-2"/>
                <w:sz w:val="16"/>
              </w:rPr>
              <w:t>Porcentaje</w:t>
            </w:r>
            <w:r>
              <w:rPr>
                <w:spacing w:val="-10"/>
                <w:sz w:val="16"/>
              </w:rPr>
              <w:t> </w:t>
            </w:r>
            <w:r>
              <w:rPr>
                <w:spacing w:val="-2"/>
                <w:sz w:val="16"/>
              </w:rPr>
              <w:t>de implementaci </w:t>
            </w:r>
            <w:r>
              <w:rPr>
                <w:sz w:val="16"/>
              </w:rPr>
              <w:t>ón</w:t>
            </w:r>
            <w:r>
              <w:rPr>
                <w:spacing w:val="-2"/>
                <w:sz w:val="16"/>
              </w:rPr>
              <w:t> </w:t>
            </w:r>
            <w:r>
              <w:rPr>
                <w:sz w:val="16"/>
              </w:rPr>
              <w:t>del </w:t>
            </w:r>
            <w:r>
              <w:rPr>
                <w:spacing w:val="-2"/>
                <w:sz w:val="16"/>
              </w:rPr>
              <w:t>programa</w:t>
            </w:r>
          </w:p>
        </w:tc>
        <w:tc>
          <w:tcPr>
            <w:tcW w:w="184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2"/>
              <w:rPr>
                <w:sz w:val="16"/>
              </w:rPr>
            </w:pPr>
          </w:p>
          <w:p>
            <w:pPr>
              <w:pStyle w:val="TableParagraph"/>
              <w:ind w:left="55" w:right="48"/>
              <w:jc w:val="center"/>
              <w:rPr>
                <w:sz w:val="16"/>
              </w:rPr>
            </w:pPr>
            <w:r>
              <w:rPr>
                <w:spacing w:val="-5"/>
                <w:sz w:val="16"/>
              </w:rPr>
              <w:t>45%</w:t>
            </w:r>
          </w:p>
        </w:tc>
        <w:tc>
          <w:tcPr>
            <w:tcW w:w="113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2"/>
              <w:rPr>
                <w:sz w:val="16"/>
              </w:rPr>
            </w:pPr>
          </w:p>
          <w:p>
            <w:pPr>
              <w:pStyle w:val="TableParagraph"/>
              <w:ind w:left="8"/>
              <w:jc w:val="center"/>
              <w:rPr>
                <w:sz w:val="16"/>
              </w:rPr>
            </w:pPr>
            <w:r>
              <w:rPr>
                <w:spacing w:val="-2"/>
                <w:sz w:val="16"/>
              </w:rPr>
              <w:t>90,00%</w:t>
            </w:r>
          </w:p>
        </w:tc>
        <w:tc>
          <w:tcPr>
            <w:tcW w:w="141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2"/>
              <w:rPr>
                <w:sz w:val="16"/>
              </w:rPr>
            </w:pPr>
          </w:p>
          <w:p>
            <w:pPr>
              <w:pStyle w:val="TableParagraph"/>
              <w:ind w:right="51"/>
              <w:jc w:val="right"/>
              <w:rPr>
                <w:sz w:val="16"/>
              </w:rPr>
            </w:pPr>
            <w:r>
              <w:rPr>
                <w:sz w:val="16"/>
              </w:rPr>
              <w:t>₡4</w:t>
            </w:r>
            <w:r>
              <w:rPr>
                <w:spacing w:val="-1"/>
                <w:sz w:val="16"/>
              </w:rPr>
              <w:t> </w:t>
            </w:r>
            <w:r>
              <w:rPr>
                <w:sz w:val="16"/>
              </w:rPr>
              <w:t>092</w:t>
            </w:r>
            <w:r>
              <w:rPr>
                <w:spacing w:val="7"/>
                <w:sz w:val="16"/>
              </w:rPr>
              <w:t> </w:t>
            </w:r>
            <w:r>
              <w:rPr>
                <w:spacing w:val="-5"/>
                <w:sz w:val="16"/>
              </w:rPr>
              <w:t>000</w:t>
            </w:r>
          </w:p>
        </w:tc>
        <w:tc>
          <w:tcPr>
            <w:tcW w:w="1556" w:type="dxa"/>
          </w:tcPr>
          <w:p>
            <w:pPr>
              <w:pStyle w:val="TableParagraph"/>
              <w:rPr>
                <w:rFonts w:ascii="Times New Roman"/>
                <w:sz w:val="14"/>
              </w:rPr>
            </w:pPr>
          </w:p>
        </w:tc>
        <w:tc>
          <w:tcPr>
            <w:tcW w:w="1419" w:type="dxa"/>
          </w:tcPr>
          <w:p>
            <w:pPr>
              <w:pStyle w:val="TableParagraph"/>
              <w:rPr>
                <w:rFonts w:ascii="Times New Roman"/>
                <w:sz w:val="14"/>
              </w:rPr>
            </w:pPr>
          </w:p>
        </w:tc>
        <w:tc>
          <w:tcPr>
            <w:tcW w:w="1282" w:type="dxa"/>
          </w:tcPr>
          <w:p>
            <w:pPr>
              <w:pStyle w:val="TableParagraph"/>
              <w:rPr>
                <w:rFonts w:ascii="Times New Roman"/>
                <w:sz w:val="14"/>
              </w:rPr>
            </w:pPr>
          </w:p>
        </w:tc>
        <w:tc>
          <w:tcPr>
            <w:tcW w:w="1700" w:type="dxa"/>
          </w:tcPr>
          <w:p>
            <w:pPr>
              <w:pStyle w:val="TableParagraph"/>
              <w:ind w:left="73" w:right="134"/>
              <w:rPr>
                <w:sz w:val="16"/>
              </w:rPr>
            </w:pPr>
            <w:r>
              <w:rPr>
                <w:sz w:val="16"/>
              </w:rPr>
              <w:t>Ya</w:t>
            </w:r>
            <w:r>
              <w:rPr>
                <w:spacing w:val="-12"/>
                <w:sz w:val="16"/>
              </w:rPr>
              <w:t> </w:t>
            </w:r>
            <w:r>
              <w:rPr>
                <w:sz w:val="16"/>
              </w:rPr>
              <w:t>se</w:t>
            </w:r>
            <w:r>
              <w:rPr>
                <w:spacing w:val="-11"/>
                <w:sz w:val="16"/>
              </w:rPr>
              <w:t> </w:t>
            </w:r>
            <w:r>
              <w:rPr>
                <w:sz w:val="16"/>
              </w:rPr>
              <w:t>cuenta</w:t>
            </w:r>
            <w:r>
              <w:rPr>
                <w:spacing w:val="-11"/>
                <w:sz w:val="16"/>
              </w:rPr>
              <w:t> </w:t>
            </w:r>
            <w:r>
              <w:rPr>
                <w:sz w:val="16"/>
              </w:rPr>
              <w:t>con</w:t>
            </w:r>
            <w:r>
              <w:rPr>
                <w:spacing w:val="-11"/>
                <w:sz w:val="16"/>
              </w:rPr>
              <w:t> </w:t>
            </w:r>
            <w:r>
              <w:rPr>
                <w:sz w:val="16"/>
              </w:rPr>
              <w:t>los registros contables identificables en la </w:t>
            </w:r>
            <w:r>
              <w:rPr>
                <w:spacing w:val="-2"/>
                <w:sz w:val="16"/>
              </w:rPr>
              <w:t>herramienta </w:t>
            </w:r>
            <w:r>
              <w:rPr>
                <w:sz w:val="16"/>
              </w:rPr>
              <w:t>tecnológica que permita</w:t>
            </w:r>
            <w:r>
              <w:rPr>
                <w:spacing w:val="-12"/>
                <w:sz w:val="16"/>
              </w:rPr>
              <w:t> </w:t>
            </w:r>
            <w:r>
              <w:rPr>
                <w:sz w:val="16"/>
              </w:rPr>
              <w:t>implementar el</w:t>
            </w:r>
            <w:r>
              <w:rPr>
                <w:spacing w:val="-12"/>
                <w:sz w:val="16"/>
              </w:rPr>
              <w:t> </w:t>
            </w:r>
            <w:r>
              <w:rPr>
                <w:sz w:val="16"/>
              </w:rPr>
              <w:t>programa.</w:t>
            </w:r>
            <w:r>
              <w:rPr>
                <w:spacing w:val="-11"/>
                <w:sz w:val="16"/>
              </w:rPr>
              <w:t> </w:t>
            </w:r>
            <w:r>
              <w:rPr>
                <w:sz w:val="16"/>
              </w:rPr>
              <w:t>Se</w:t>
            </w:r>
            <w:r>
              <w:rPr>
                <w:spacing w:val="-11"/>
                <w:sz w:val="16"/>
              </w:rPr>
              <w:t> </w:t>
            </w:r>
            <w:r>
              <w:rPr>
                <w:sz w:val="16"/>
              </w:rPr>
              <w:t>va</w:t>
            </w:r>
            <w:r>
              <w:rPr>
                <w:spacing w:val="-11"/>
                <w:sz w:val="16"/>
              </w:rPr>
              <w:t> </w:t>
            </w:r>
            <w:r>
              <w:rPr>
                <w:sz w:val="16"/>
              </w:rPr>
              <w:t>a coordinar</w:t>
            </w:r>
            <w:r>
              <w:rPr>
                <w:spacing w:val="-12"/>
                <w:sz w:val="16"/>
              </w:rPr>
              <w:t> </w:t>
            </w:r>
            <w:r>
              <w:rPr>
                <w:sz w:val="16"/>
              </w:rPr>
              <w:t>una</w:t>
            </w:r>
            <w:r>
              <w:rPr>
                <w:spacing w:val="-11"/>
                <w:sz w:val="16"/>
              </w:rPr>
              <w:t> </w:t>
            </w:r>
            <w:r>
              <w:rPr>
                <w:sz w:val="16"/>
              </w:rPr>
              <w:t>sesión con el proveedor Logical Data para implementar</w:t>
            </w:r>
            <w:r>
              <w:rPr>
                <w:spacing w:val="-4"/>
                <w:sz w:val="16"/>
              </w:rPr>
              <w:t> </w:t>
            </w:r>
            <w:r>
              <w:rPr>
                <w:sz w:val="16"/>
              </w:rPr>
              <w:t>la </w:t>
            </w:r>
            <w:r>
              <w:rPr>
                <w:spacing w:val="-2"/>
                <w:sz w:val="16"/>
              </w:rPr>
              <w:t>herramienta</w:t>
            </w:r>
          </w:p>
          <w:p>
            <w:pPr>
              <w:pStyle w:val="TableParagraph"/>
              <w:spacing w:line="161" w:lineRule="exact"/>
              <w:ind w:left="73"/>
              <w:rPr>
                <w:sz w:val="16"/>
              </w:rPr>
            </w:pPr>
            <w:r>
              <w:rPr>
                <w:spacing w:val="-2"/>
                <w:sz w:val="16"/>
              </w:rPr>
              <w:t>tecnológica.</w:t>
            </w:r>
          </w:p>
        </w:tc>
      </w:tr>
      <w:tr>
        <w:trPr>
          <w:trHeight w:val="660" w:hRule="atLeast"/>
        </w:trPr>
        <w:tc>
          <w:tcPr>
            <w:tcW w:w="14746" w:type="dxa"/>
            <w:gridSpan w:val="10"/>
            <w:tcBorders>
              <w:left w:val="nil"/>
              <w:bottom w:val="nil"/>
              <w:right w:val="nil"/>
            </w:tcBorders>
            <w:shd w:val="clear" w:color="auto" w:fill="234061"/>
          </w:tcPr>
          <w:p>
            <w:pPr>
              <w:pStyle w:val="TableParagraph"/>
              <w:spacing w:before="53"/>
              <w:rPr>
                <w:sz w:val="16"/>
              </w:rPr>
            </w:pPr>
          </w:p>
          <w:p>
            <w:pPr>
              <w:pStyle w:val="TableParagraph"/>
              <w:ind w:left="72"/>
              <w:rPr>
                <w:b/>
                <w:sz w:val="16"/>
              </w:rPr>
            </w:pPr>
            <w:r>
              <w:rPr>
                <w:b/>
                <w:color w:val="FFFFFF"/>
                <w:sz w:val="16"/>
              </w:rPr>
              <w:t>Producto</w:t>
            </w:r>
            <w:r>
              <w:rPr>
                <w:b/>
                <w:color w:val="FFFFFF"/>
                <w:spacing w:val="-10"/>
                <w:sz w:val="16"/>
              </w:rPr>
              <w:t> </w:t>
            </w:r>
            <w:r>
              <w:rPr>
                <w:b/>
                <w:color w:val="FFFFFF"/>
                <w:sz w:val="16"/>
              </w:rPr>
              <w:t>PAC</w:t>
            </w:r>
            <w:r>
              <w:rPr>
                <w:b/>
                <w:color w:val="FFFFFF"/>
                <w:spacing w:val="-5"/>
                <w:sz w:val="16"/>
              </w:rPr>
              <w:t> </w:t>
            </w:r>
            <w:r>
              <w:rPr>
                <w:b/>
                <w:color w:val="FFFFFF"/>
                <w:sz w:val="16"/>
              </w:rPr>
              <w:t>3.3:</w:t>
            </w:r>
            <w:r>
              <w:rPr>
                <w:b/>
                <w:color w:val="FFFFFF"/>
                <w:spacing w:val="-2"/>
                <w:sz w:val="16"/>
              </w:rPr>
              <w:t> </w:t>
            </w:r>
            <w:r>
              <w:rPr>
                <w:b/>
                <w:color w:val="FFFFFF"/>
                <w:sz w:val="16"/>
              </w:rPr>
              <w:t>Garantizar</w:t>
            </w:r>
            <w:r>
              <w:rPr>
                <w:b/>
                <w:color w:val="FFFFFF"/>
                <w:spacing w:val="3"/>
                <w:sz w:val="16"/>
              </w:rPr>
              <w:t> </w:t>
            </w:r>
            <w:r>
              <w:rPr>
                <w:b/>
                <w:color w:val="FFFFFF"/>
                <w:sz w:val="16"/>
              </w:rPr>
              <w:t>el</w:t>
            </w:r>
            <w:r>
              <w:rPr>
                <w:b/>
                <w:color w:val="FFFFFF"/>
                <w:spacing w:val="-7"/>
                <w:sz w:val="16"/>
              </w:rPr>
              <w:t> </w:t>
            </w:r>
            <w:r>
              <w:rPr>
                <w:b/>
                <w:color w:val="FFFFFF"/>
                <w:sz w:val="16"/>
              </w:rPr>
              <w:t>abastecimiento</w:t>
            </w:r>
            <w:r>
              <w:rPr>
                <w:b/>
                <w:color w:val="FFFFFF"/>
                <w:spacing w:val="-2"/>
                <w:sz w:val="16"/>
              </w:rPr>
              <w:t> </w:t>
            </w:r>
            <w:r>
              <w:rPr>
                <w:b/>
                <w:color w:val="FFFFFF"/>
                <w:sz w:val="16"/>
              </w:rPr>
              <w:t>de</w:t>
            </w:r>
            <w:r>
              <w:rPr>
                <w:b/>
                <w:color w:val="FFFFFF"/>
                <w:spacing w:val="-8"/>
                <w:sz w:val="16"/>
              </w:rPr>
              <w:t> </w:t>
            </w:r>
            <w:r>
              <w:rPr>
                <w:b/>
                <w:color w:val="FFFFFF"/>
                <w:sz w:val="16"/>
              </w:rPr>
              <w:t>mercancías</w:t>
            </w:r>
            <w:r>
              <w:rPr>
                <w:b/>
                <w:color w:val="FFFFFF"/>
                <w:spacing w:val="-1"/>
                <w:sz w:val="16"/>
              </w:rPr>
              <w:t> </w:t>
            </w:r>
            <w:r>
              <w:rPr>
                <w:b/>
                <w:color w:val="FFFFFF"/>
                <w:sz w:val="16"/>
              </w:rPr>
              <w:t>en</w:t>
            </w:r>
            <w:r>
              <w:rPr>
                <w:b/>
                <w:color w:val="FFFFFF"/>
                <w:spacing w:val="-2"/>
                <w:sz w:val="16"/>
              </w:rPr>
              <w:t> </w:t>
            </w:r>
            <w:r>
              <w:rPr>
                <w:b/>
                <w:color w:val="FFFFFF"/>
                <w:sz w:val="16"/>
              </w:rPr>
              <w:t>las</w:t>
            </w:r>
            <w:r>
              <w:rPr>
                <w:b/>
                <w:color w:val="FFFFFF"/>
                <w:spacing w:val="-1"/>
                <w:sz w:val="16"/>
              </w:rPr>
              <w:t> </w:t>
            </w:r>
            <w:r>
              <w:rPr>
                <w:b/>
                <w:color w:val="FFFFFF"/>
                <w:sz w:val="16"/>
              </w:rPr>
              <w:t>tiendas,</w:t>
            </w:r>
            <w:r>
              <w:rPr>
                <w:b/>
                <w:color w:val="FFFFFF"/>
                <w:spacing w:val="-7"/>
                <w:sz w:val="16"/>
              </w:rPr>
              <w:t> </w:t>
            </w:r>
            <w:r>
              <w:rPr>
                <w:b/>
                <w:color w:val="FFFFFF"/>
                <w:sz w:val="16"/>
              </w:rPr>
              <w:t>para</w:t>
            </w:r>
            <w:r>
              <w:rPr>
                <w:b/>
                <w:color w:val="FFFFFF"/>
                <w:spacing w:val="-7"/>
                <w:sz w:val="16"/>
              </w:rPr>
              <w:t> </w:t>
            </w:r>
            <w:r>
              <w:rPr>
                <w:b/>
                <w:color w:val="FFFFFF"/>
                <w:sz w:val="16"/>
              </w:rPr>
              <w:t>la</w:t>
            </w:r>
            <w:r>
              <w:rPr>
                <w:b/>
                <w:color w:val="FFFFFF"/>
                <w:spacing w:val="-1"/>
                <w:sz w:val="16"/>
              </w:rPr>
              <w:t> </w:t>
            </w:r>
            <w:r>
              <w:rPr>
                <w:b/>
                <w:color w:val="FFFFFF"/>
                <w:sz w:val="16"/>
              </w:rPr>
              <w:t>generación</w:t>
            </w:r>
            <w:r>
              <w:rPr>
                <w:b/>
                <w:color w:val="FFFFFF"/>
                <w:spacing w:val="-9"/>
                <w:sz w:val="16"/>
              </w:rPr>
              <w:t> </w:t>
            </w:r>
            <w:r>
              <w:rPr>
                <w:b/>
                <w:color w:val="FFFFFF"/>
                <w:sz w:val="16"/>
              </w:rPr>
              <w:t>de</w:t>
            </w:r>
            <w:r>
              <w:rPr>
                <w:b/>
                <w:color w:val="FFFFFF"/>
                <w:spacing w:val="-7"/>
                <w:sz w:val="16"/>
              </w:rPr>
              <w:t> </w:t>
            </w:r>
            <w:r>
              <w:rPr>
                <w:b/>
                <w:color w:val="FFFFFF"/>
                <w:sz w:val="16"/>
              </w:rPr>
              <w:t>ventas,</w:t>
            </w:r>
            <w:r>
              <w:rPr>
                <w:b/>
                <w:color w:val="FFFFFF"/>
                <w:spacing w:val="-1"/>
                <w:sz w:val="16"/>
              </w:rPr>
              <w:t> </w:t>
            </w:r>
            <w:r>
              <w:rPr>
                <w:b/>
                <w:color w:val="FFFFFF"/>
                <w:sz w:val="16"/>
              </w:rPr>
              <w:t>mediante</w:t>
            </w:r>
            <w:r>
              <w:rPr>
                <w:b/>
                <w:color w:val="FFFFFF"/>
                <w:spacing w:val="-1"/>
                <w:sz w:val="16"/>
              </w:rPr>
              <w:t> </w:t>
            </w:r>
            <w:r>
              <w:rPr>
                <w:b/>
                <w:color w:val="FFFFFF"/>
                <w:sz w:val="16"/>
              </w:rPr>
              <w:t>procesos</w:t>
            </w:r>
            <w:r>
              <w:rPr>
                <w:b/>
                <w:color w:val="FFFFFF"/>
                <w:spacing w:val="12"/>
                <w:sz w:val="16"/>
              </w:rPr>
              <w:t> </w:t>
            </w:r>
            <w:r>
              <w:rPr>
                <w:b/>
                <w:color w:val="FFFFFF"/>
                <w:sz w:val="16"/>
              </w:rPr>
              <w:t>de</w:t>
            </w:r>
            <w:r>
              <w:rPr>
                <w:b/>
                <w:color w:val="FFFFFF"/>
                <w:spacing w:val="-1"/>
                <w:sz w:val="16"/>
              </w:rPr>
              <w:t> </w:t>
            </w:r>
            <w:r>
              <w:rPr>
                <w:b/>
                <w:color w:val="FFFFFF"/>
                <w:sz w:val="16"/>
              </w:rPr>
              <w:t>compra</w:t>
            </w:r>
            <w:r>
              <w:rPr>
                <w:b/>
                <w:color w:val="FFFFFF"/>
                <w:spacing w:val="-8"/>
                <w:sz w:val="16"/>
              </w:rPr>
              <w:t> </w:t>
            </w:r>
            <w:r>
              <w:rPr>
                <w:b/>
                <w:color w:val="FFFFFF"/>
                <w:sz w:val="16"/>
              </w:rPr>
              <w:t>ágiles,</w:t>
            </w:r>
            <w:r>
              <w:rPr>
                <w:b/>
                <w:color w:val="FFFFFF"/>
                <w:spacing w:val="-1"/>
                <w:sz w:val="16"/>
              </w:rPr>
              <w:t> </w:t>
            </w:r>
            <w:r>
              <w:rPr>
                <w:b/>
                <w:color w:val="FFFFFF"/>
                <w:sz w:val="16"/>
              </w:rPr>
              <w:t>transparentes</w:t>
            </w:r>
            <w:r>
              <w:rPr>
                <w:b/>
                <w:color w:val="FFFFFF"/>
                <w:spacing w:val="-1"/>
                <w:sz w:val="16"/>
              </w:rPr>
              <w:t> </w:t>
            </w:r>
            <w:r>
              <w:rPr>
                <w:b/>
                <w:color w:val="FFFFFF"/>
                <w:sz w:val="16"/>
              </w:rPr>
              <w:t>y</w:t>
            </w:r>
            <w:r>
              <w:rPr>
                <w:b/>
                <w:color w:val="FFFFFF"/>
                <w:spacing w:val="-7"/>
                <w:sz w:val="16"/>
              </w:rPr>
              <w:t> </w:t>
            </w:r>
            <w:r>
              <w:rPr>
                <w:b/>
                <w:color w:val="FFFFFF"/>
                <w:spacing w:val="-2"/>
                <w:sz w:val="16"/>
              </w:rPr>
              <w:t>seguros.</w:t>
            </w:r>
          </w:p>
        </w:tc>
      </w:tr>
    </w:tbl>
    <w:p>
      <w:pPr>
        <w:pStyle w:val="TableParagraph"/>
        <w:spacing w:after="0"/>
        <w:rPr>
          <w:b/>
          <w:sz w:val="16"/>
        </w:rPr>
        <w:sectPr>
          <w:pgSz w:w="15840" w:h="12240" w:orient="landscape"/>
          <w:pgMar w:header="0" w:footer="744" w:top="1380" w:bottom="940" w:left="360" w:right="360"/>
        </w:sectPr>
      </w:pPr>
    </w:p>
    <w:p>
      <w:pPr>
        <w:pStyle w:val="BodyText"/>
        <w:spacing w:before="4"/>
        <w:rPr>
          <w:sz w:val="3"/>
        </w:rPr>
      </w:pPr>
    </w:p>
    <w:tbl>
      <w:tblPr>
        <w:tblW w:w="0" w:type="auto"/>
        <w:jc w:val="left"/>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6"/>
        <w:gridCol w:w="1708"/>
        <w:gridCol w:w="1131"/>
        <w:gridCol w:w="1844"/>
        <w:gridCol w:w="1131"/>
        <w:gridCol w:w="1419"/>
        <w:gridCol w:w="1556"/>
        <w:gridCol w:w="1419"/>
        <w:gridCol w:w="1282"/>
        <w:gridCol w:w="1700"/>
      </w:tblGrid>
      <w:tr>
        <w:trPr>
          <w:trHeight w:val="465" w:hRule="atLeast"/>
        </w:trPr>
        <w:tc>
          <w:tcPr>
            <w:tcW w:w="14746" w:type="dxa"/>
            <w:gridSpan w:val="10"/>
            <w:shd w:val="clear" w:color="auto" w:fill="234061"/>
          </w:tcPr>
          <w:p>
            <w:pPr>
              <w:pStyle w:val="TableParagraph"/>
              <w:spacing w:line="235" w:lineRule="auto" w:before="53"/>
              <w:ind w:left="67"/>
              <w:rPr>
                <w:b/>
                <w:sz w:val="16"/>
              </w:rPr>
            </w:pPr>
            <w:r>
              <w:rPr>
                <w:b/>
                <w:color w:val="FFFFFF"/>
                <w:sz w:val="16"/>
              </w:rPr>
              <w:t>Producto</w:t>
            </w:r>
            <w:r>
              <w:rPr>
                <w:b/>
                <w:color w:val="FFFFFF"/>
                <w:spacing w:val="-8"/>
                <w:sz w:val="16"/>
              </w:rPr>
              <w:t> </w:t>
            </w:r>
            <w:r>
              <w:rPr>
                <w:b/>
                <w:color w:val="FFFFFF"/>
                <w:sz w:val="16"/>
              </w:rPr>
              <w:t>PEC</w:t>
            </w:r>
            <w:r>
              <w:rPr>
                <w:b/>
                <w:color w:val="FFFFFF"/>
                <w:spacing w:val="-4"/>
                <w:sz w:val="16"/>
              </w:rPr>
              <w:t> </w:t>
            </w:r>
            <w:r>
              <w:rPr>
                <w:b/>
                <w:color w:val="FFFFFF"/>
                <w:sz w:val="16"/>
              </w:rPr>
              <w:t>3.1:</w:t>
            </w:r>
            <w:r>
              <w:rPr>
                <w:b/>
                <w:color w:val="FFFFFF"/>
                <w:spacing w:val="-7"/>
                <w:sz w:val="16"/>
              </w:rPr>
              <w:t> </w:t>
            </w:r>
            <w:r>
              <w:rPr>
                <w:b/>
                <w:color w:val="FFFFFF"/>
                <w:sz w:val="16"/>
              </w:rPr>
              <w:t>Potenciar</w:t>
            </w:r>
            <w:r>
              <w:rPr>
                <w:b/>
                <w:color w:val="FFFFFF"/>
                <w:spacing w:val="-2"/>
                <w:sz w:val="16"/>
              </w:rPr>
              <w:t> </w:t>
            </w:r>
            <w:r>
              <w:rPr>
                <w:b/>
                <w:color w:val="FFFFFF"/>
                <w:sz w:val="16"/>
              </w:rPr>
              <w:t>las capacidades de</w:t>
            </w:r>
            <w:r>
              <w:rPr>
                <w:b/>
                <w:color w:val="FFFFFF"/>
                <w:spacing w:val="-6"/>
                <w:sz w:val="16"/>
              </w:rPr>
              <w:t> </w:t>
            </w:r>
            <w:r>
              <w:rPr>
                <w:b/>
                <w:color w:val="FFFFFF"/>
                <w:sz w:val="16"/>
              </w:rPr>
              <w:t>Empresas Comerciales</w:t>
            </w:r>
            <w:r>
              <w:rPr>
                <w:b/>
                <w:color w:val="FFFFFF"/>
                <w:spacing w:val="-6"/>
                <w:sz w:val="16"/>
              </w:rPr>
              <w:t> </w:t>
            </w:r>
            <w:r>
              <w:rPr>
                <w:b/>
                <w:color w:val="FFFFFF"/>
                <w:sz w:val="16"/>
              </w:rPr>
              <w:t>para</w:t>
            </w:r>
            <w:r>
              <w:rPr>
                <w:b/>
                <w:color w:val="FFFFFF"/>
                <w:spacing w:val="-6"/>
                <w:sz w:val="16"/>
              </w:rPr>
              <w:t> </w:t>
            </w:r>
            <w:r>
              <w:rPr>
                <w:b/>
                <w:color w:val="FFFFFF"/>
                <w:sz w:val="16"/>
              </w:rPr>
              <w:t>maximizar</w:t>
            </w:r>
            <w:r>
              <w:rPr>
                <w:b/>
                <w:color w:val="FFFFFF"/>
                <w:spacing w:val="-2"/>
                <w:sz w:val="16"/>
              </w:rPr>
              <w:t> </w:t>
            </w:r>
            <w:r>
              <w:rPr>
                <w:b/>
                <w:color w:val="FFFFFF"/>
                <w:sz w:val="16"/>
              </w:rPr>
              <w:t>su</w:t>
            </w:r>
            <w:r>
              <w:rPr>
                <w:b/>
                <w:color w:val="FFFFFF"/>
                <w:spacing w:val="-8"/>
                <w:sz w:val="16"/>
              </w:rPr>
              <w:t> </w:t>
            </w:r>
            <w:r>
              <w:rPr>
                <w:b/>
                <w:color w:val="FFFFFF"/>
                <w:sz w:val="16"/>
              </w:rPr>
              <w:t>rentabilidad,</w:t>
            </w:r>
            <w:r>
              <w:rPr>
                <w:b/>
                <w:color w:val="FFFFFF"/>
                <w:spacing w:val="-5"/>
                <w:sz w:val="16"/>
              </w:rPr>
              <w:t> </w:t>
            </w:r>
            <w:r>
              <w:rPr>
                <w:b/>
                <w:color w:val="FFFFFF"/>
                <w:sz w:val="16"/>
              </w:rPr>
              <w:t>mediante el desarrollo</w:t>
            </w:r>
            <w:r>
              <w:rPr>
                <w:b/>
                <w:color w:val="FFFFFF"/>
                <w:spacing w:val="-1"/>
                <w:sz w:val="16"/>
              </w:rPr>
              <w:t> </w:t>
            </w:r>
            <w:r>
              <w:rPr>
                <w:b/>
                <w:color w:val="FFFFFF"/>
                <w:sz w:val="16"/>
              </w:rPr>
              <w:t>de</w:t>
            </w:r>
            <w:r>
              <w:rPr>
                <w:b/>
                <w:color w:val="FFFFFF"/>
                <w:spacing w:val="13"/>
                <w:sz w:val="16"/>
              </w:rPr>
              <w:t> </w:t>
            </w:r>
            <w:r>
              <w:rPr>
                <w:b/>
                <w:color w:val="FFFFFF"/>
                <w:sz w:val="16"/>
              </w:rPr>
              <w:t>un</w:t>
            </w:r>
            <w:r>
              <w:rPr>
                <w:b/>
                <w:color w:val="FFFFFF"/>
                <w:spacing w:val="-8"/>
                <w:sz w:val="16"/>
              </w:rPr>
              <w:t> </w:t>
            </w:r>
            <w:r>
              <w:rPr>
                <w:b/>
                <w:color w:val="FFFFFF"/>
                <w:sz w:val="16"/>
              </w:rPr>
              <w:t>modelo operativo-administrativo</w:t>
            </w:r>
            <w:r>
              <w:rPr>
                <w:b/>
                <w:color w:val="FFFFFF"/>
                <w:spacing w:val="-1"/>
                <w:sz w:val="16"/>
              </w:rPr>
              <w:t> </w:t>
            </w:r>
            <w:r>
              <w:rPr>
                <w:b/>
                <w:color w:val="FFFFFF"/>
                <w:sz w:val="16"/>
              </w:rPr>
              <w:t>que integre</w:t>
            </w:r>
            <w:r>
              <w:rPr>
                <w:b/>
                <w:color w:val="FFFFFF"/>
                <w:spacing w:val="-6"/>
                <w:sz w:val="16"/>
              </w:rPr>
              <w:t> </w:t>
            </w:r>
            <w:r>
              <w:rPr>
                <w:b/>
                <w:color w:val="FFFFFF"/>
                <w:sz w:val="16"/>
              </w:rPr>
              <w:t>sus características de dinamicidad.</w:t>
            </w:r>
          </w:p>
        </w:tc>
      </w:tr>
      <w:tr>
        <w:trPr>
          <w:trHeight w:val="991" w:hRule="atLeast"/>
        </w:trPr>
        <w:tc>
          <w:tcPr>
            <w:tcW w:w="1556" w:type="dxa"/>
            <w:shd w:val="clear" w:color="auto" w:fill="234061"/>
          </w:tcPr>
          <w:p>
            <w:pPr>
              <w:pStyle w:val="TableParagraph"/>
              <w:rPr>
                <w:sz w:val="16"/>
              </w:rPr>
            </w:pPr>
          </w:p>
          <w:p>
            <w:pPr>
              <w:pStyle w:val="TableParagraph"/>
              <w:spacing w:before="35"/>
              <w:rPr>
                <w:sz w:val="16"/>
              </w:rPr>
            </w:pPr>
          </w:p>
          <w:p>
            <w:pPr>
              <w:pStyle w:val="TableParagraph"/>
              <w:ind w:left="412"/>
              <w:rPr>
                <w:b/>
                <w:sz w:val="16"/>
              </w:rPr>
            </w:pPr>
            <w:r>
              <w:rPr>
                <w:b/>
                <w:color w:val="FFFFFF"/>
                <w:spacing w:val="-2"/>
                <w:sz w:val="16"/>
              </w:rPr>
              <w:t>Actividad</w:t>
            </w:r>
          </w:p>
        </w:tc>
        <w:tc>
          <w:tcPr>
            <w:tcW w:w="1708" w:type="dxa"/>
            <w:shd w:val="clear" w:color="auto" w:fill="234061"/>
          </w:tcPr>
          <w:p>
            <w:pPr>
              <w:pStyle w:val="TableParagraph"/>
              <w:rPr>
                <w:sz w:val="16"/>
              </w:rPr>
            </w:pPr>
          </w:p>
          <w:p>
            <w:pPr>
              <w:pStyle w:val="TableParagraph"/>
              <w:spacing w:before="35"/>
              <w:rPr>
                <w:sz w:val="16"/>
              </w:rPr>
            </w:pPr>
          </w:p>
          <w:p>
            <w:pPr>
              <w:pStyle w:val="TableParagraph"/>
              <w:ind w:left="6"/>
              <w:jc w:val="center"/>
              <w:rPr>
                <w:b/>
                <w:sz w:val="16"/>
              </w:rPr>
            </w:pPr>
            <w:r>
              <w:rPr>
                <w:b/>
                <w:color w:val="FFFFFF"/>
                <w:spacing w:val="-2"/>
                <w:sz w:val="16"/>
              </w:rPr>
              <w:t>Meta</w:t>
            </w:r>
            <w:r>
              <w:rPr>
                <w:b/>
                <w:color w:val="FFFFFF"/>
                <w:spacing w:val="-4"/>
                <w:sz w:val="16"/>
              </w:rPr>
              <w:t> </w:t>
            </w:r>
            <w:r>
              <w:rPr>
                <w:b/>
                <w:color w:val="FFFFFF"/>
                <w:spacing w:val="-2"/>
                <w:sz w:val="16"/>
              </w:rPr>
              <w:t>asignada</w:t>
            </w:r>
          </w:p>
        </w:tc>
        <w:tc>
          <w:tcPr>
            <w:tcW w:w="1131" w:type="dxa"/>
            <w:shd w:val="clear" w:color="auto" w:fill="234061"/>
          </w:tcPr>
          <w:p>
            <w:pPr>
              <w:pStyle w:val="TableParagraph"/>
              <w:rPr>
                <w:sz w:val="16"/>
              </w:rPr>
            </w:pPr>
          </w:p>
          <w:p>
            <w:pPr>
              <w:pStyle w:val="TableParagraph"/>
              <w:spacing w:before="35"/>
              <w:rPr>
                <w:sz w:val="16"/>
              </w:rPr>
            </w:pPr>
          </w:p>
          <w:p>
            <w:pPr>
              <w:pStyle w:val="TableParagraph"/>
              <w:ind w:left="202"/>
              <w:rPr>
                <w:b/>
                <w:sz w:val="16"/>
              </w:rPr>
            </w:pPr>
            <w:r>
              <w:rPr>
                <w:b/>
                <w:color w:val="FFFFFF"/>
                <w:spacing w:val="-2"/>
                <w:sz w:val="16"/>
              </w:rPr>
              <w:t>Indicador</w:t>
            </w:r>
          </w:p>
        </w:tc>
        <w:tc>
          <w:tcPr>
            <w:tcW w:w="1844" w:type="dxa"/>
            <w:shd w:val="clear" w:color="auto" w:fill="234061"/>
          </w:tcPr>
          <w:p>
            <w:pPr>
              <w:pStyle w:val="TableParagraph"/>
              <w:spacing w:before="125"/>
              <w:rPr>
                <w:sz w:val="16"/>
              </w:rPr>
            </w:pPr>
          </w:p>
          <w:p>
            <w:pPr>
              <w:pStyle w:val="TableParagraph"/>
              <w:spacing w:line="244" w:lineRule="auto"/>
              <w:ind w:left="224" w:right="35" w:hanging="72"/>
              <w:rPr>
                <w:b/>
                <w:sz w:val="16"/>
              </w:rPr>
            </w:pPr>
            <w:r>
              <w:rPr>
                <w:b/>
                <w:color w:val="FFFFFF"/>
                <w:sz w:val="16"/>
              </w:rPr>
              <w:t>Meta</w:t>
            </w:r>
            <w:r>
              <w:rPr>
                <w:b/>
                <w:color w:val="FFFFFF"/>
                <w:spacing w:val="-12"/>
                <w:sz w:val="16"/>
              </w:rPr>
              <w:t> </w:t>
            </w:r>
            <w:r>
              <w:rPr>
                <w:b/>
                <w:color w:val="FFFFFF"/>
                <w:sz w:val="16"/>
              </w:rPr>
              <w:t>ejecutada</w:t>
            </w:r>
            <w:r>
              <w:rPr>
                <w:b/>
                <w:color w:val="FFFFFF"/>
                <w:spacing w:val="-11"/>
                <w:sz w:val="16"/>
              </w:rPr>
              <w:t> </w:t>
            </w:r>
            <w:r>
              <w:rPr>
                <w:b/>
                <w:color w:val="FFFFFF"/>
                <w:sz w:val="16"/>
              </w:rPr>
              <w:t>al</w:t>
            </w:r>
            <w:r>
              <w:rPr>
                <w:b/>
                <w:color w:val="FFFFFF"/>
                <w:spacing w:val="-11"/>
                <w:sz w:val="16"/>
              </w:rPr>
              <w:t> </w:t>
            </w:r>
            <w:r>
              <w:rPr>
                <w:b/>
                <w:color w:val="FFFFFF"/>
                <w:sz w:val="16"/>
              </w:rPr>
              <w:t>31 de diciembre 2023</w:t>
            </w:r>
          </w:p>
        </w:tc>
        <w:tc>
          <w:tcPr>
            <w:tcW w:w="1131" w:type="dxa"/>
            <w:shd w:val="clear" w:color="auto" w:fill="234061"/>
          </w:tcPr>
          <w:p>
            <w:pPr>
              <w:pStyle w:val="TableParagraph"/>
              <w:spacing w:before="39"/>
              <w:rPr>
                <w:sz w:val="16"/>
              </w:rPr>
            </w:pPr>
          </w:p>
          <w:p>
            <w:pPr>
              <w:pStyle w:val="TableParagraph"/>
              <w:ind w:left="87" w:right="65" w:hanging="7"/>
              <w:jc w:val="center"/>
              <w:rPr>
                <w:b/>
                <w:sz w:val="16"/>
              </w:rPr>
            </w:pPr>
            <w:r>
              <w:rPr>
                <w:b/>
                <w:color w:val="FFFFFF"/>
                <w:sz w:val="16"/>
              </w:rPr>
              <w:t>% de ejecución</w:t>
            </w:r>
            <w:r>
              <w:rPr>
                <w:b/>
                <w:color w:val="FFFFFF"/>
                <w:spacing w:val="-12"/>
                <w:sz w:val="16"/>
              </w:rPr>
              <w:t> </w:t>
            </w:r>
            <w:r>
              <w:rPr>
                <w:b/>
                <w:color w:val="FFFFFF"/>
                <w:sz w:val="16"/>
              </w:rPr>
              <w:t>de la</w:t>
            </w:r>
            <w:r>
              <w:rPr>
                <w:b/>
                <w:color w:val="FFFFFF"/>
                <w:spacing w:val="-2"/>
                <w:sz w:val="16"/>
              </w:rPr>
              <w:t> </w:t>
            </w:r>
            <w:r>
              <w:rPr>
                <w:b/>
                <w:color w:val="FFFFFF"/>
                <w:sz w:val="16"/>
              </w:rPr>
              <w:t>meta</w:t>
            </w:r>
          </w:p>
        </w:tc>
        <w:tc>
          <w:tcPr>
            <w:tcW w:w="1419" w:type="dxa"/>
            <w:shd w:val="clear" w:color="auto" w:fill="234061"/>
          </w:tcPr>
          <w:p>
            <w:pPr>
              <w:pStyle w:val="TableParagraph"/>
              <w:spacing w:line="244" w:lineRule="auto" w:before="36"/>
              <w:ind w:left="27" w:right="4"/>
              <w:jc w:val="center"/>
              <w:rPr>
                <w:b/>
                <w:sz w:val="16"/>
              </w:rPr>
            </w:pPr>
            <w:r>
              <w:rPr>
                <w:b/>
                <w:color w:val="FFFFFF"/>
                <w:spacing w:val="-2"/>
                <w:sz w:val="16"/>
              </w:rPr>
              <w:t>Presupuesto asignado</w:t>
            </w:r>
          </w:p>
          <w:p>
            <w:pPr>
              <w:pStyle w:val="TableParagraph"/>
              <w:ind w:left="25" w:right="4"/>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 ajustado)</w:t>
            </w:r>
          </w:p>
        </w:tc>
        <w:tc>
          <w:tcPr>
            <w:tcW w:w="1556" w:type="dxa"/>
            <w:shd w:val="clear" w:color="auto" w:fill="234061"/>
          </w:tcPr>
          <w:p>
            <w:pPr>
              <w:pStyle w:val="TableParagraph"/>
              <w:spacing w:before="39"/>
              <w:rPr>
                <w:sz w:val="16"/>
              </w:rPr>
            </w:pPr>
          </w:p>
          <w:p>
            <w:pPr>
              <w:pStyle w:val="TableParagraph"/>
              <w:ind w:left="94" w:right="80"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w:t>
            </w:r>
            <w:r>
              <w:rPr>
                <w:b/>
                <w:color w:val="FFFFFF"/>
                <w:spacing w:val="-11"/>
                <w:sz w:val="16"/>
              </w:rPr>
              <w:t> </w:t>
            </w:r>
            <w:r>
              <w:rPr>
                <w:b/>
                <w:color w:val="FFFFFF"/>
                <w:sz w:val="16"/>
              </w:rPr>
              <w:t>de diciembre</w:t>
            </w:r>
            <w:r>
              <w:rPr>
                <w:b/>
                <w:color w:val="FFFFFF"/>
                <w:spacing w:val="-2"/>
                <w:sz w:val="16"/>
              </w:rPr>
              <w:t> </w:t>
            </w:r>
            <w:r>
              <w:rPr>
                <w:b/>
                <w:color w:val="FFFFFF"/>
                <w:sz w:val="16"/>
              </w:rPr>
              <w:t>2033</w:t>
            </w:r>
          </w:p>
        </w:tc>
        <w:tc>
          <w:tcPr>
            <w:tcW w:w="1419" w:type="dxa"/>
            <w:shd w:val="clear" w:color="auto" w:fill="234061"/>
          </w:tcPr>
          <w:p>
            <w:pPr>
              <w:pStyle w:val="TableParagraph"/>
              <w:spacing w:before="125"/>
              <w:rPr>
                <w:sz w:val="16"/>
              </w:rPr>
            </w:pPr>
          </w:p>
          <w:p>
            <w:pPr>
              <w:pStyle w:val="TableParagraph"/>
              <w:spacing w:line="244" w:lineRule="auto"/>
              <w:ind w:left="137"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1282" w:type="dxa"/>
            <w:shd w:val="clear" w:color="auto" w:fill="234061"/>
          </w:tcPr>
          <w:p>
            <w:pPr>
              <w:pStyle w:val="TableParagraph"/>
              <w:spacing w:before="125"/>
              <w:rPr>
                <w:sz w:val="16"/>
              </w:rPr>
            </w:pPr>
          </w:p>
          <w:p>
            <w:pPr>
              <w:pStyle w:val="TableParagraph"/>
              <w:spacing w:line="244" w:lineRule="auto"/>
              <w:ind w:left="109" w:right="86" w:firstLine="50"/>
              <w:rPr>
                <w:b/>
                <w:sz w:val="16"/>
              </w:rPr>
            </w:pPr>
            <w:r>
              <w:rPr>
                <w:b/>
                <w:color w:val="FFFFFF"/>
                <w:spacing w:val="-2"/>
                <w:sz w:val="16"/>
              </w:rPr>
              <w:t>Justificación </w:t>
            </w:r>
            <w:r>
              <w:rPr>
                <w:b/>
                <w:color w:val="FFFFFF"/>
                <w:sz w:val="16"/>
              </w:rPr>
              <w:t>de</w:t>
            </w:r>
            <w:r>
              <w:rPr>
                <w:b/>
                <w:color w:val="FFFFFF"/>
                <w:spacing w:val="-6"/>
                <w:sz w:val="16"/>
              </w:rPr>
              <w:t> </w:t>
            </w:r>
            <w:r>
              <w:rPr>
                <w:b/>
                <w:color w:val="FFFFFF"/>
                <w:sz w:val="16"/>
              </w:rPr>
              <w:t>los </w:t>
            </w:r>
            <w:r>
              <w:rPr>
                <w:b/>
                <w:color w:val="FFFFFF"/>
                <w:spacing w:val="-2"/>
                <w:sz w:val="16"/>
              </w:rPr>
              <w:t>atrasos</w:t>
            </w:r>
          </w:p>
        </w:tc>
        <w:tc>
          <w:tcPr>
            <w:tcW w:w="1700" w:type="dxa"/>
            <w:shd w:val="clear" w:color="auto" w:fill="234061"/>
          </w:tcPr>
          <w:p>
            <w:pPr>
              <w:pStyle w:val="TableParagraph"/>
              <w:rPr>
                <w:sz w:val="16"/>
              </w:rPr>
            </w:pPr>
          </w:p>
          <w:p>
            <w:pPr>
              <w:pStyle w:val="TableParagraph"/>
              <w:spacing w:before="35"/>
              <w:rPr>
                <w:sz w:val="16"/>
              </w:rPr>
            </w:pPr>
          </w:p>
          <w:p>
            <w:pPr>
              <w:pStyle w:val="TableParagraph"/>
              <w:ind w:left="159"/>
              <w:rPr>
                <w:b/>
                <w:sz w:val="16"/>
              </w:rPr>
            </w:pPr>
            <w:r>
              <w:rPr>
                <w:b/>
                <w:color w:val="FFFFFF"/>
                <w:sz w:val="16"/>
              </w:rPr>
              <w:t>Principales</w:t>
            </w:r>
            <w:r>
              <w:rPr>
                <w:b/>
                <w:color w:val="FFFFFF"/>
                <w:spacing w:val="-11"/>
                <w:sz w:val="16"/>
              </w:rPr>
              <w:t> </w:t>
            </w:r>
            <w:r>
              <w:rPr>
                <w:b/>
                <w:color w:val="FFFFFF"/>
                <w:spacing w:val="-2"/>
                <w:sz w:val="16"/>
              </w:rPr>
              <w:t>logros</w:t>
            </w:r>
          </w:p>
        </w:tc>
      </w:tr>
      <w:tr>
        <w:trPr>
          <w:trHeight w:val="2201" w:hRule="atLeast"/>
        </w:trPr>
        <w:tc>
          <w:tcPr>
            <w:tcW w:w="1556" w:type="dxa"/>
          </w:tcPr>
          <w:p>
            <w:pPr>
              <w:pStyle w:val="TableParagraph"/>
              <w:spacing w:before="89"/>
              <w:rPr>
                <w:sz w:val="16"/>
              </w:rPr>
            </w:pPr>
          </w:p>
          <w:p>
            <w:pPr>
              <w:pStyle w:val="TableParagraph"/>
              <w:spacing w:line="182" w:lineRule="exact"/>
              <w:ind w:left="67"/>
              <w:rPr>
                <w:b/>
                <w:sz w:val="16"/>
              </w:rPr>
            </w:pPr>
            <w:r>
              <w:rPr>
                <w:b/>
                <w:spacing w:val="-2"/>
                <w:sz w:val="16"/>
              </w:rPr>
              <w:t>Actividad</w:t>
            </w:r>
            <w:r>
              <w:rPr>
                <w:b/>
                <w:spacing w:val="3"/>
                <w:sz w:val="16"/>
              </w:rPr>
              <w:t> </w:t>
            </w:r>
            <w:r>
              <w:rPr>
                <w:b/>
                <w:spacing w:val="-5"/>
                <w:sz w:val="16"/>
              </w:rPr>
              <w:t>PEC</w:t>
            </w:r>
          </w:p>
          <w:p>
            <w:pPr>
              <w:pStyle w:val="TableParagraph"/>
              <w:ind w:left="67" w:right="279"/>
              <w:rPr>
                <w:sz w:val="16"/>
              </w:rPr>
            </w:pPr>
            <w:r>
              <w:rPr>
                <w:b/>
                <w:sz w:val="16"/>
              </w:rPr>
              <w:t>3.3.1:</w:t>
            </w:r>
            <w:r>
              <w:rPr>
                <w:b/>
                <w:spacing w:val="-4"/>
                <w:sz w:val="16"/>
              </w:rPr>
              <w:t> </w:t>
            </w:r>
            <w:r>
              <w:rPr>
                <w:sz w:val="16"/>
              </w:rPr>
              <w:t>Realizar </w:t>
            </w:r>
            <w:r>
              <w:rPr>
                <w:spacing w:val="-2"/>
                <w:sz w:val="16"/>
              </w:rPr>
              <w:t>compras estacionales</w:t>
            </w:r>
            <w:r>
              <w:rPr>
                <w:spacing w:val="-10"/>
                <w:sz w:val="16"/>
              </w:rPr>
              <w:t> </w:t>
            </w:r>
            <w:r>
              <w:rPr>
                <w:spacing w:val="-2"/>
                <w:sz w:val="16"/>
              </w:rPr>
              <w:t>d</w:t>
            </w:r>
            <w:r>
              <w:rPr>
                <w:spacing w:val="-2"/>
                <w:sz w:val="16"/>
              </w:rPr>
              <w:t>e</w:t>
            </w:r>
            <w:r>
              <w:rPr>
                <w:spacing w:val="-2"/>
                <w:sz w:val="16"/>
              </w:rPr>
              <w:t> </w:t>
            </w:r>
            <w:r>
              <w:rPr>
                <w:sz w:val="16"/>
              </w:rPr>
              <w:t>mercancía</w:t>
            </w:r>
            <w:r>
              <w:rPr>
                <w:spacing w:val="-2"/>
                <w:sz w:val="16"/>
              </w:rPr>
              <w:t> </w:t>
            </w:r>
            <w:r>
              <w:rPr>
                <w:sz w:val="16"/>
              </w:rPr>
              <w:t>que respondan a</w:t>
            </w:r>
            <w:r>
              <w:rPr>
                <w:spacing w:val="-1"/>
                <w:sz w:val="16"/>
              </w:rPr>
              <w:t> </w:t>
            </w:r>
            <w:r>
              <w:rPr>
                <w:sz w:val="16"/>
              </w:rPr>
              <w:t>la proyección de ventas</w:t>
            </w:r>
            <w:r>
              <w:rPr>
                <w:spacing w:val="-12"/>
                <w:sz w:val="16"/>
              </w:rPr>
              <w:t> </w:t>
            </w:r>
            <w:r>
              <w:rPr>
                <w:sz w:val="16"/>
              </w:rPr>
              <w:t>(Partida </w:t>
            </w:r>
            <w:r>
              <w:rPr>
                <w:spacing w:val="-2"/>
                <w:sz w:val="16"/>
              </w:rPr>
              <w:t>2.05.02)</w:t>
            </w:r>
          </w:p>
        </w:tc>
        <w:tc>
          <w:tcPr>
            <w:tcW w:w="170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8"/>
              <w:rPr>
                <w:sz w:val="16"/>
              </w:rPr>
            </w:pPr>
          </w:p>
          <w:p>
            <w:pPr>
              <w:pStyle w:val="TableParagraph"/>
              <w:ind w:left="84" w:right="36"/>
              <w:jc w:val="center"/>
              <w:rPr>
                <w:sz w:val="16"/>
              </w:rPr>
            </w:pPr>
            <w:r>
              <w:rPr>
                <w:sz w:val="16"/>
              </w:rPr>
              <w:t>₡</w:t>
            </w:r>
            <w:r>
              <w:rPr>
                <w:spacing w:val="-4"/>
                <w:sz w:val="16"/>
              </w:rPr>
              <w:t> </w:t>
            </w:r>
            <w:r>
              <w:rPr>
                <w:sz w:val="16"/>
              </w:rPr>
              <w:t>14</w:t>
            </w:r>
            <w:r>
              <w:rPr>
                <w:spacing w:val="1"/>
                <w:sz w:val="16"/>
              </w:rPr>
              <w:t> </w:t>
            </w:r>
            <w:r>
              <w:rPr>
                <w:sz w:val="16"/>
              </w:rPr>
              <w:t>399</w:t>
            </w:r>
            <w:r>
              <w:rPr>
                <w:spacing w:val="1"/>
                <w:sz w:val="16"/>
              </w:rPr>
              <w:t> </w:t>
            </w:r>
            <w:r>
              <w:rPr>
                <w:sz w:val="16"/>
              </w:rPr>
              <w:t>591</w:t>
            </w:r>
            <w:r>
              <w:rPr>
                <w:spacing w:val="-6"/>
                <w:sz w:val="16"/>
              </w:rPr>
              <w:t> </w:t>
            </w:r>
            <w:r>
              <w:rPr>
                <w:spacing w:val="-5"/>
                <w:sz w:val="16"/>
              </w:rPr>
              <w:t>072</w:t>
            </w:r>
          </w:p>
        </w:tc>
        <w:tc>
          <w:tcPr>
            <w:tcW w:w="1131" w:type="dxa"/>
          </w:tcPr>
          <w:p>
            <w:pPr>
              <w:pStyle w:val="TableParagraph"/>
              <w:rPr>
                <w:sz w:val="16"/>
              </w:rPr>
            </w:pPr>
          </w:p>
          <w:p>
            <w:pPr>
              <w:pStyle w:val="TableParagraph"/>
              <w:spacing w:before="85"/>
              <w:rPr>
                <w:sz w:val="16"/>
              </w:rPr>
            </w:pPr>
          </w:p>
          <w:p>
            <w:pPr>
              <w:pStyle w:val="TableParagraph"/>
              <w:spacing w:line="242" w:lineRule="auto"/>
              <w:ind w:left="66" w:right="113"/>
              <w:rPr>
                <w:sz w:val="16"/>
              </w:rPr>
            </w:pPr>
            <w:r>
              <w:rPr>
                <w:sz w:val="16"/>
              </w:rPr>
              <w:t>Monto</w:t>
            </w:r>
            <w:r>
              <w:rPr>
                <w:spacing w:val="-2"/>
                <w:sz w:val="16"/>
              </w:rPr>
              <w:t> </w:t>
            </w:r>
            <w:r>
              <w:rPr>
                <w:sz w:val="16"/>
              </w:rPr>
              <w:t>de colones</w:t>
            </w:r>
            <w:r>
              <w:rPr>
                <w:spacing w:val="-12"/>
                <w:sz w:val="16"/>
              </w:rPr>
              <w:t> </w:t>
            </w:r>
            <w:r>
              <w:rPr>
                <w:sz w:val="16"/>
              </w:rPr>
              <w:t>de</w:t>
            </w:r>
            <w:r>
              <w:rPr>
                <w:spacing w:val="-11"/>
                <w:sz w:val="16"/>
              </w:rPr>
              <w:t> </w:t>
            </w:r>
            <w:r>
              <w:rPr>
                <w:sz w:val="16"/>
              </w:rPr>
              <w:t>la ejecución</w:t>
            </w:r>
            <w:r>
              <w:rPr>
                <w:spacing w:val="-12"/>
                <w:sz w:val="16"/>
              </w:rPr>
              <w:t> </w:t>
            </w:r>
            <w:r>
              <w:rPr>
                <w:sz w:val="16"/>
              </w:rPr>
              <w:t>del Plan</w:t>
            </w:r>
            <w:r>
              <w:rPr>
                <w:spacing w:val="-2"/>
                <w:sz w:val="16"/>
              </w:rPr>
              <w:t> </w:t>
            </w:r>
            <w:r>
              <w:rPr>
                <w:sz w:val="16"/>
              </w:rPr>
              <w:t>de Compras de </w:t>
            </w:r>
            <w:r>
              <w:rPr>
                <w:spacing w:val="-2"/>
                <w:sz w:val="16"/>
              </w:rPr>
              <w:t>manera estacional</w:t>
            </w:r>
          </w:p>
        </w:tc>
        <w:tc>
          <w:tcPr>
            <w:tcW w:w="184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8"/>
              <w:rPr>
                <w:sz w:val="16"/>
              </w:rPr>
            </w:pPr>
          </w:p>
          <w:p>
            <w:pPr>
              <w:pStyle w:val="TableParagraph"/>
              <w:ind w:left="58" w:right="3"/>
              <w:jc w:val="center"/>
              <w:rPr>
                <w:sz w:val="16"/>
              </w:rPr>
            </w:pPr>
            <w:r>
              <w:rPr>
                <w:sz w:val="16"/>
              </w:rPr>
              <w:t>₡</w:t>
            </w:r>
            <w:r>
              <w:rPr>
                <w:spacing w:val="-4"/>
                <w:sz w:val="16"/>
              </w:rPr>
              <w:t> </w:t>
            </w:r>
            <w:r>
              <w:rPr>
                <w:sz w:val="16"/>
              </w:rPr>
              <w:t>13</w:t>
            </w:r>
            <w:r>
              <w:rPr>
                <w:spacing w:val="1"/>
                <w:sz w:val="16"/>
              </w:rPr>
              <w:t> </w:t>
            </w:r>
            <w:r>
              <w:rPr>
                <w:sz w:val="16"/>
              </w:rPr>
              <w:t>327</w:t>
            </w:r>
            <w:r>
              <w:rPr>
                <w:spacing w:val="1"/>
                <w:sz w:val="16"/>
              </w:rPr>
              <w:t> </w:t>
            </w:r>
            <w:r>
              <w:rPr>
                <w:sz w:val="16"/>
              </w:rPr>
              <w:t>147</w:t>
            </w:r>
            <w:r>
              <w:rPr>
                <w:spacing w:val="-6"/>
                <w:sz w:val="16"/>
              </w:rPr>
              <w:t> </w:t>
            </w:r>
            <w:r>
              <w:rPr>
                <w:spacing w:val="-5"/>
                <w:sz w:val="16"/>
              </w:rPr>
              <w:t>357</w:t>
            </w:r>
          </w:p>
        </w:tc>
        <w:tc>
          <w:tcPr>
            <w:tcW w:w="113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8"/>
              <w:rPr>
                <w:sz w:val="16"/>
              </w:rPr>
            </w:pPr>
          </w:p>
          <w:p>
            <w:pPr>
              <w:pStyle w:val="TableParagraph"/>
              <w:ind w:left="8"/>
              <w:jc w:val="center"/>
              <w:rPr>
                <w:sz w:val="16"/>
              </w:rPr>
            </w:pPr>
            <w:r>
              <w:rPr>
                <w:spacing w:val="-2"/>
                <w:sz w:val="16"/>
              </w:rPr>
              <w:t>92,55%</w:t>
            </w:r>
          </w:p>
        </w:tc>
        <w:tc>
          <w:tcPr>
            <w:tcW w:w="141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8"/>
              <w:rPr>
                <w:sz w:val="16"/>
              </w:rPr>
            </w:pPr>
          </w:p>
          <w:p>
            <w:pPr>
              <w:pStyle w:val="TableParagraph"/>
              <w:ind w:right="64"/>
              <w:jc w:val="right"/>
              <w:rPr>
                <w:sz w:val="16"/>
              </w:rPr>
            </w:pPr>
            <w:r>
              <w:rPr>
                <w:sz w:val="16"/>
              </w:rPr>
              <w:t>₡14</w:t>
            </w:r>
            <w:r>
              <w:rPr>
                <w:spacing w:val="-8"/>
                <w:sz w:val="16"/>
              </w:rPr>
              <w:t> </w:t>
            </w:r>
            <w:r>
              <w:rPr>
                <w:sz w:val="16"/>
              </w:rPr>
              <w:t>399</w:t>
            </w:r>
            <w:r>
              <w:rPr>
                <w:spacing w:val="-1"/>
                <w:sz w:val="16"/>
              </w:rPr>
              <w:t> </w:t>
            </w:r>
            <w:r>
              <w:rPr>
                <w:sz w:val="16"/>
              </w:rPr>
              <w:t>591</w:t>
            </w:r>
            <w:r>
              <w:rPr>
                <w:spacing w:val="-2"/>
                <w:sz w:val="16"/>
              </w:rPr>
              <w:t> </w:t>
            </w:r>
            <w:r>
              <w:rPr>
                <w:spacing w:val="-5"/>
                <w:sz w:val="16"/>
              </w:rPr>
              <w:t>072</w:t>
            </w:r>
          </w:p>
        </w:tc>
        <w:tc>
          <w:tcPr>
            <w:tcW w:w="1556"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8"/>
              <w:rPr>
                <w:sz w:val="16"/>
              </w:rPr>
            </w:pPr>
          </w:p>
          <w:p>
            <w:pPr>
              <w:pStyle w:val="TableParagraph"/>
              <w:ind w:right="58"/>
              <w:jc w:val="right"/>
              <w:rPr>
                <w:sz w:val="16"/>
              </w:rPr>
            </w:pPr>
            <w:r>
              <w:rPr>
                <w:sz w:val="16"/>
              </w:rPr>
              <w:t>₡13</w:t>
            </w:r>
            <w:r>
              <w:rPr>
                <w:spacing w:val="-8"/>
                <w:sz w:val="16"/>
              </w:rPr>
              <w:t> </w:t>
            </w:r>
            <w:r>
              <w:rPr>
                <w:sz w:val="16"/>
              </w:rPr>
              <w:t>368</w:t>
            </w:r>
            <w:r>
              <w:rPr>
                <w:spacing w:val="-2"/>
                <w:sz w:val="16"/>
              </w:rPr>
              <w:t> </w:t>
            </w:r>
            <w:r>
              <w:rPr>
                <w:sz w:val="16"/>
              </w:rPr>
              <w:t>314</w:t>
            </w:r>
            <w:r>
              <w:rPr>
                <w:spacing w:val="-2"/>
                <w:sz w:val="16"/>
              </w:rPr>
              <w:t> </w:t>
            </w:r>
            <w:r>
              <w:rPr>
                <w:spacing w:val="-5"/>
                <w:sz w:val="16"/>
              </w:rPr>
              <w:t>000</w:t>
            </w:r>
          </w:p>
        </w:tc>
        <w:tc>
          <w:tcPr>
            <w:tcW w:w="141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88"/>
              <w:rPr>
                <w:sz w:val="16"/>
              </w:rPr>
            </w:pPr>
          </w:p>
          <w:p>
            <w:pPr>
              <w:pStyle w:val="TableParagraph"/>
              <w:ind w:left="23" w:right="15"/>
              <w:jc w:val="center"/>
              <w:rPr>
                <w:sz w:val="16"/>
              </w:rPr>
            </w:pPr>
            <w:r>
              <w:rPr>
                <w:spacing w:val="-2"/>
                <w:sz w:val="16"/>
              </w:rPr>
              <w:t>92,84%</w:t>
            </w:r>
          </w:p>
        </w:tc>
        <w:tc>
          <w:tcPr>
            <w:tcW w:w="1282" w:type="dxa"/>
          </w:tcPr>
          <w:p>
            <w:pPr>
              <w:pStyle w:val="TableParagraph"/>
              <w:spacing w:before="182"/>
              <w:rPr>
                <w:sz w:val="16"/>
              </w:rPr>
            </w:pPr>
          </w:p>
          <w:p>
            <w:pPr>
              <w:pStyle w:val="TableParagraph"/>
              <w:spacing w:before="1"/>
              <w:ind w:left="73" w:right="99"/>
              <w:rPr>
                <w:sz w:val="16"/>
              </w:rPr>
            </w:pPr>
            <w:r>
              <w:rPr>
                <w:sz w:val="16"/>
              </w:rPr>
              <w:t>Debido a que se hizo una previsión al no lograr la meta de</w:t>
            </w:r>
            <w:r>
              <w:rPr>
                <w:spacing w:val="-12"/>
                <w:sz w:val="16"/>
              </w:rPr>
              <w:t> </w:t>
            </w:r>
            <w:r>
              <w:rPr>
                <w:sz w:val="16"/>
              </w:rPr>
              <w:t>ingresos</w:t>
            </w:r>
            <w:r>
              <w:rPr>
                <w:spacing w:val="-11"/>
                <w:sz w:val="16"/>
              </w:rPr>
              <w:t> </w:t>
            </w:r>
            <w:r>
              <w:rPr>
                <w:sz w:val="16"/>
              </w:rPr>
              <w:t>por </w:t>
            </w:r>
            <w:r>
              <w:rPr>
                <w:spacing w:val="-2"/>
                <w:sz w:val="16"/>
              </w:rPr>
              <w:t>ende</w:t>
            </w:r>
            <w:r>
              <w:rPr>
                <w:spacing w:val="-10"/>
                <w:sz w:val="16"/>
              </w:rPr>
              <w:t> </w:t>
            </w:r>
            <w:r>
              <w:rPr>
                <w:spacing w:val="-2"/>
                <w:sz w:val="16"/>
              </w:rPr>
              <w:t>sucedería </w:t>
            </w:r>
            <w:r>
              <w:rPr>
                <w:sz w:val="16"/>
              </w:rPr>
              <w:t>lo mismo en la de</w:t>
            </w:r>
            <w:r>
              <w:rPr>
                <w:spacing w:val="-2"/>
                <w:sz w:val="16"/>
              </w:rPr>
              <w:t> </w:t>
            </w:r>
            <w:r>
              <w:rPr>
                <w:sz w:val="16"/>
              </w:rPr>
              <w:t>gastos.</w:t>
            </w:r>
          </w:p>
        </w:tc>
        <w:tc>
          <w:tcPr>
            <w:tcW w:w="1700" w:type="dxa"/>
          </w:tcPr>
          <w:p>
            <w:pPr>
              <w:pStyle w:val="TableParagraph"/>
              <w:spacing w:before="86"/>
              <w:ind w:left="73" w:right="67"/>
              <w:rPr>
                <w:sz w:val="16"/>
              </w:rPr>
            </w:pPr>
            <w:r>
              <w:rPr>
                <w:sz w:val="16"/>
              </w:rPr>
              <w:t>A partir del II</w:t>
            </w:r>
            <w:r>
              <w:rPr>
                <w:spacing w:val="40"/>
                <w:sz w:val="16"/>
              </w:rPr>
              <w:t> </w:t>
            </w:r>
            <w:r>
              <w:rPr>
                <w:sz w:val="16"/>
              </w:rPr>
              <w:t>trimestre se retomaron</w:t>
            </w:r>
            <w:r>
              <w:rPr>
                <w:spacing w:val="-2"/>
                <w:sz w:val="16"/>
              </w:rPr>
              <w:t> </w:t>
            </w:r>
            <w:r>
              <w:rPr>
                <w:sz w:val="16"/>
              </w:rPr>
              <w:t>las sesiones en su normalidad, por lo que poco a poco se fue</w:t>
            </w:r>
            <w:r>
              <w:rPr>
                <w:spacing w:val="-2"/>
                <w:sz w:val="16"/>
              </w:rPr>
              <w:t> </w:t>
            </w:r>
            <w:r>
              <w:rPr>
                <w:sz w:val="16"/>
              </w:rPr>
              <w:t>alineando paulatinamente</w:t>
            </w:r>
            <w:r>
              <w:rPr>
                <w:spacing w:val="-12"/>
                <w:sz w:val="16"/>
              </w:rPr>
              <w:t> </w:t>
            </w:r>
            <w:r>
              <w:rPr>
                <w:sz w:val="16"/>
              </w:rPr>
              <w:t>dicho indicador a la</w:t>
            </w:r>
            <w:r>
              <w:rPr>
                <w:spacing w:val="40"/>
                <w:sz w:val="16"/>
              </w:rPr>
              <w:t> </w:t>
            </w:r>
            <w:r>
              <w:rPr>
                <w:sz w:val="16"/>
              </w:rPr>
              <w:t>realidad de la proyección</w:t>
            </w:r>
            <w:r>
              <w:rPr>
                <w:spacing w:val="-12"/>
                <w:sz w:val="16"/>
              </w:rPr>
              <w:t> </w:t>
            </w:r>
            <w:r>
              <w:rPr>
                <w:sz w:val="16"/>
              </w:rPr>
              <w:t>de</w:t>
            </w:r>
            <w:r>
              <w:rPr>
                <w:spacing w:val="-11"/>
                <w:sz w:val="16"/>
              </w:rPr>
              <w:t> </w:t>
            </w:r>
            <w:r>
              <w:rPr>
                <w:sz w:val="16"/>
              </w:rPr>
              <w:t>ventas.</w:t>
            </w:r>
          </w:p>
        </w:tc>
      </w:tr>
      <w:tr>
        <w:trPr>
          <w:trHeight w:val="2396" w:hRule="atLeast"/>
        </w:trPr>
        <w:tc>
          <w:tcPr>
            <w:tcW w:w="1556" w:type="dxa"/>
          </w:tcPr>
          <w:p>
            <w:pPr>
              <w:pStyle w:val="TableParagraph"/>
              <w:rPr>
                <w:sz w:val="16"/>
              </w:rPr>
            </w:pPr>
          </w:p>
          <w:p>
            <w:pPr>
              <w:pStyle w:val="TableParagraph"/>
              <w:spacing w:before="93"/>
              <w:rPr>
                <w:sz w:val="16"/>
              </w:rPr>
            </w:pPr>
          </w:p>
          <w:p>
            <w:pPr>
              <w:pStyle w:val="TableParagraph"/>
              <w:spacing w:line="244" w:lineRule="auto"/>
              <w:ind w:left="67" w:right="279"/>
              <w:rPr>
                <w:b/>
                <w:sz w:val="16"/>
              </w:rPr>
            </w:pPr>
            <w:r>
              <w:rPr>
                <w:b/>
                <w:spacing w:val="-2"/>
                <w:sz w:val="16"/>
              </w:rPr>
              <w:t>Actividad</w:t>
            </w:r>
            <w:r>
              <w:rPr>
                <w:b/>
                <w:spacing w:val="-10"/>
                <w:sz w:val="16"/>
              </w:rPr>
              <w:t> </w:t>
            </w:r>
            <w:r>
              <w:rPr>
                <w:b/>
                <w:spacing w:val="-2"/>
                <w:sz w:val="16"/>
              </w:rPr>
              <w:t>PEC 3.3.2:</w:t>
            </w:r>
          </w:p>
          <w:p>
            <w:pPr>
              <w:pStyle w:val="TableParagraph"/>
              <w:ind w:left="67" w:right="112"/>
              <w:rPr>
                <w:sz w:val="16"/>
              </w:rPr>
            </w:pPr>
            <w:r>
              <w:rPr>
                <w:sz w:val="16"/>
              </w:rPr>
              <w:t>Maximización</w:t>
            </w:r>
            <w:r>
              <w:rPr>
                <w:spacing w:val="-2"/>
                <w:sz w:val="16"/>
              </w:rPr>
              <w:t> </w:t>
            </w:r>
            <w:r>
              <w:rPr>
                <w:sz w:val="16"/>
              </w:rPr>
              <w:t>de oportunidades de </w:t>
            </w:r>
            <w:r>
              <w:rPr>
                <w:spacing w:val="-2"/>
                <w:sz w:val="16"/>
              </w:rPr>
              <w:t>importación</w:t>
            </w:r>
            <w:r>
              <w:rPr>
                <w:spacing w:val="-7"/>
                <w:sz w:val="16"/>
              </w:rPr>
              <w:t> </w:t>
            </w:r>
            <w:r>
              <w:rPr>
                <w:spacing w:val="-2"/>
                <w:sz w:val="16"/>
              </w:rPr>
              <w:t>directa </w:t>
            </w:r>
            <w:r>
              <w:rPr>
                <w:sz w:val="16"/>
              </w:rPr>
              <w:t>de productos para la venta (Partida </w:t>
            </w:r>
            <w:r>
              <w:rPr>
                <w:spacing w:val="-2"/>
                <w:sz w:val="16"/>
              </w:rPr>
              <w:t>1.03.02)</w:t>
            </w:r>
          </w:p>
        </w:tc>
        <w:tc>
          <w:tcPr>
            <w:tcW w:w="1708"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2"/>
              <w:rPr>
                <w:sz w:val="16"/>
              </w:rPr>
            </w:pPr>
          </w:p>
          <w:p>
            <w:pPr>
              <w:pStyle w:val="TableParagraph"/>
              <w:ind w:left="2"/>
              <w:jc w:val="center"/>
              <w:rPr>
                <w:sz w:val="16"/>
              </w:rPr>
            </w:pPr>
            <w:r>
              <w:rPr>
                <w:spacing w:val="-2"/>
                <w:sz w:val="16"/>
              </w:rPr>
              <w:t>0,60%</w:t>
            </w:r>
          </w:p>
        </w:tc>
        <w:tc>
          <w:tcPr>
            <w:tcW w:w="1131" w:type="dxa"/>
          </w:tcPr>
          <w:p>
            <w:pPr>
              <w:pStyle w:val="TableParagraph"/>
              <w:rPr>
                <w:sz w:val="16"/>
              </w:rPr>
            </w:pPr>
          </w:p>
          <w:p>
            <w:pPr>
              <w:pStyle w:val="TableParagraph"/>
              <w:rPr>
                <w:sz w:val="16"/>
              </w:rPr>
            </w:pPr>
          </w:p>
          <w:p>
            <w:pPr>
              <w:pStyle w:val="TableParagraph"/>
              <w:rPr>
                <w:sz w:val="16"/>
              </w:rPr>
            </w:pPr>
          </w:p>
          <w:p>
            <w:pPr>
              <w:pStyle w:val="TableParagraph"/>
              <w:spacing w:before="92"/>
              <w:rPr>
                <w:sz w:val="16"/>
              </w:rPr>
            </w:pPr>
          </w:p>
          <w:p>
            <w:pPr>
              <w:pStyle w:val="TableParagraph"/>
              <w:ind w:left="66" w:right="73"/>
              <w:rPr>
                <w:sz w:val="16"/>
              </w:rPr>
            </w:pPr>
            <w:r>
              <w:rPr>
                <w:spacing w:val="-2"/>
                <w:sz w:val="16"/>
              </w:rPr>
              <w:t>Porcentaje</w:t>
            </w:r>
            <w:r>
              <w:rPr>
                <w:spacing w:val="-10"/>
                <w:sz w:val="16"/>
              </w:rPr>
              <w:t> </w:t>
            </w:r>
            <w:r>
              <w:rPr>
                <w:spacing w:val="-2"/>
                <w:sz w:val="16"/>
              </w:rPr>
              <w:t>en </w:t>
            </w:r>
            <w:r>
              <w:rPr>
                <w:sz w:val="16"/>
              </w:rPr>
              <w:t>dinero</w:t>
            </w:r>
            <w:r>
              <w:rPr>
                <w:spacing w:val="-2"/>
                <w:sz w:val="16"/>
              </w:rPr>
              <w:t> </w:t>
            </w:r>
            <w:r>
              <w:rPr>
                <w:sz w:val="16"/>
              </w:rPr>
              <w:t>del total de </w:t>
            </w:r>
            <w:r>
              <w:rPr>
                <w:spacing w:val="-2"/>
                <w:sz w:val="16"/>
              </w:rPr>
              <w:t>ventas</w:t>
            </w:r>
          </w:p>
        </w:tc>
        <w:tc>
          <w:tcPr>
            <w:tcW w:w="1844"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2"/>
              <w:rPr>
                <w:sz w:val="16"/>
              </w:rPr>
            </w:pPr>
          </w:p>
          <w:p>
            <w:pPr>
              <w:pStyle w:val="TableParagraph"/>
              <w:ind w:left="55" w:right="58"/>
              <w:jc w:val="center"/>
              <w:rPr>
                <w:sz w:val="16"/>
              </w:rPr>
            </w:pPr>
            <w:r>
              <w:rPr>
                <w:spacing w:val="-2"/>
                <w:sz w:val="16"/>
              </w:rPr>
              <w:t>0,63%</w:t>
            </w:r>
          </w:p>
        </w:tc>
        <w:tc>
          <w:tcPr>
            <w:tcW w:w="113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82"/>
              <w:rPr>
                <w:sz w:val="16"/>
              </w:rPr>
            </w:pPr>
          </w:p>
          <w:p>
            <w:pPr>
              <w:pStyle w:val="TableParagraph"/>
              <w:ind w:left="8"/>
              <w:jc w:val="center"/>
              <w:rPr>
                <w:sz w:val="16"/>
              </w:rPr>
            </w:pPr>
            <w:r>
              <w:rPr>
                <w:spacing w:val="-2"/>
                <w:sz w:val="16"/>
              </w:rPr>
              <w:t>105,00%</w:t>
            </w:r>
          </w:p>
        </w:tc>
        <w:tc>
          <w:tcPr>
            <w:tcW w:w="1419" w:type="dxa"/>
          </w:tcPr>
          <w:p>
            <w:pPr>
              <w:pStyle w:val="TableParagraph"/>
              <w:rPr>
                <w:rFonts w:ascii="Times New Roman"/>
                <w:sz w:val="14"/>
              </w:rPr>
            </w:pPr>
          </w:p>
        </w:tc>
        <w:tc>
          <w:tcPr>
            <w:tcW w:w="1556" w:type="dxa"/>
          </w:tcPr>
          <w:p>
            <w:pPr>
              <w:pStyle w:val="TableParagraph"/>
              <w:rPr>
                <w:rFonts w:ascii="Times New Roman"/>
                <w:sz w:val="14"/>
              </w:rPr>
            </w:pPr>
          </w:p>
        </w:tc>
        <w:tc>
          <w:tcPr>
            <w:tcW w:w="1419" w:type="dxa"/>
          </w:tcPr>
          <w:p>
            <w:pPr>
              <w:pStyle w:val="TableParagraph"/>
              <w:rPr>
                <w:rFonts w:ascii="Times New Roman"/>
                <w:sz w:val="14"/>
              </w:rPr>
            </w:pPr>
          </w:p>
        </w:tc>
        <w:tc>
          <w:tcPr>
            <w:tcW w:w="1282" w:type="dxa"/>
          </w:tcPr>
          <w:p>
            <w:pPr>
              <w:pStyle w:val="TableParagraph"/>
              <w:ind w:left="73" w:right="294"/>
              <w:rPr>
                <w:sz w:val="16"/>
              </w:rPr>
            </w:pPr>
            <w:r>
              <w:rPr>
                <w:sz w:val="16"/>
              </w:rPr>
              <w:t>Se</w:t>
            </w:r>
            <w:r>
              <w:rPr>
                <w:spacing w:val="-2"/>
                <w:sz w:val="16"/>
              </w:rPr>
              <w:t> </w:t>
            </w:r>
            <w:r>
              <w:rPr>
                <w:sz w:val="16"/>
              </w:rPr>
              <w:t>solicitó mediante el oficio</w:t>
            </w:r>
            <w:r>
              <w:rPr>
                <w:spacing w:val="-2"/>
                <w:sz w:val="16"/>
              </w:rPr>
              <w:t> </w:t>
            </w:r>
            <w:r>
              <w:rPr>
                <w:sz w:val="16"/>
              </w:rPr>
              <w:t>IMAS-</w:t>
            </w:r>
            <w:r>
              <w:rPr>
                <w:spacing w:val="-2"/>
                <w:sz w:val="16"/>
              </w:rPr>
              <w:t>SGGR-</w:t>
            </w:r>
            <w:r>
              <w:rPr>
                <w:spacing w:val="-2"/>
                <w:sz w:val="16"/>
              </w:rPr>
              <w:t>AEC-280-2023</w:t>
            </w:r>
          </w:p>
          <w:p>
            <w:pPr>
              <w:pStyle w:val="TableParagraph"/>
              <w:spacing w:before="2"/>
              <w:ind w:left="73" w:right="15"/>
              <w:rPr>
                <w:sz w:val="16"/>
              </w:rPr>
            </w:pPr>
            <w:r>
              <w:rPr>
                <w:sz w:val="16"/>
              </w:rPr>
              <w:t>excluir la meta </w:t>
            </w:r>
            <w:r>
              <w:rPr>
                <w:spacing w:val="-2"/>
                <w:sz w:val="16"/>
              </w:rPr>
              <w:t>presupuestaria, </w:t>
            </w:r>
            <w:r>
              <w:rPr>
                <w:sz w:val="16"/>
              </w:rPr>
              <w:t>debido</w:t>
            </w:r>
            <w:r>
              <w:rPr>
                <w:spacing w:val="-12"/>
                <w:sz w:val="16"/>
              </w:rPr>
              <w:t> </w:t>
            </w:r>
            <w:r>
              <w:rPr>
                <w:sz w:val="16"/>
              </w:rPr>
              <w:t>a</w:t>
            </w:r>
            <w:r>
              <w:rPr>
                <w:spacing w:val="-11"/>
                <w:sz w:val="16"/>
              </w:rPr>
              <w:t> </w:t>
            </w:r>
            <w:r>
              <w:rPr>
                <w:sz w:val="16"/>
              </w:rPr>
              <w:t>que</w:t>
            </w:r>
            <w:r>
              <w:rPr>
                <w:spacing w:val="-11"/>
                <w:sz w:val="16"/>
              </w:rPr>
              <w:t> </w:t>
            </w:r>
            <w:r>
              <w:rPr>
                <w:sz w:val="16"/>
              </w:rPr>
              <w:t>ya estaba</w:t>
            </w:r>
            <w:r>
              <w:rPr>
                <w:spacing w:val="-2"/>
                <w:sz w:val="16"/>
              </w:rPr>
              <w:t> </w:t>
            </w:r>
            <w:r>
              <w:rPr>
                <w:sz w:val="16"/>
              </w:rPr>
              <w:t>incluida en</w:t>
            </w:r>
            <w:r>
              <w:rPr>
                <w:spacing w:val="-2"/>
                <w:sz w:val="16"/>
              </w:rPr>
              <w:t> </w:t>
            </w:r>
            <w:r>
              <w:rPr>
                <w:sz w:val="16"/>
              </w:rPr>
              <w:t>el </w:t>
            </w:r>
            <w:r>
              <w:rPr>
                <w:spacing w:val="-2"/>
                <w:sz w:val="16"/>
              </w:rPr>
              <w:t>presupuesto </w:t>
            </w:r>
            <w:r>
              <w:rPr>
                <w:sz w:val="16"/>
              </w:rPr>
              <w:t>anual de</w:t>
            </w:r>
          </w:p>
          <w:p>
            <w:pPr>
              <w:pStyle w:val="TableParagraph"/>
              <w:spacing w:line="165" w:lineRule="exact" w:before="2"/>
              <w:ind w:left="73"/>
              <w:rPr>
                <w:sz w:val="16"/>
              </w:rPr>
            </w:pPr>
            <w:r>
              <w:rPr>
                <w:spacing w:val="-2"/>
                <w:sz w:val="16"/>
              </w:rPr>
              <w:t>compras.</w:t>
            </w:r>
          </w:p>
        </w:tc>
        <w:tc>
          <w:tcPr>
            <w:tcW w:w="1700" w:type="dxa"/>
          </w:tcPr>
          <w:p>
            <w:pPr>
              <w:pStyle w:val="TableParagraph"/>
              <w:rPr>
                <w:sz w:val="16"/>
              </w:rPr>
            </w:pPr>
          </w:p>
          <w:p>
            <w:pPr>
              <w:pStyle w:val="TableParagraph"/>
              <w:rPr>
                <w:sz w:val="16"/>
              </w:rPr>
            </w:pPr>
          </w:p>
          <w:p>
            <w:pPr>
              <w:pStyle w:val="TableParagraph"/>
              <w:spacing w:before="96"/>
              <w:rPr>
                <w:sz w:val="16"/>
              </w:rPr>
            </w:pPr>
          </w:p>
          <w:p>
            <w:pPr>
              <w:pStyle w:val="TableParagraph"/>
              <w:ind w:left="73" w:right="89"/>
              <w:rPr>
                <w:sz w:val="16"/>
              </w:rPr>
            </w:pPr>
            <w:r>
              <w:rPr>
                <w:sz w:val="16"/>
              </w:rPr>
              <w:t>Se</w:t>
            </w:r>
            <w:r>
              <w:rPr>
                <w:spacing w:val="-12"/>
                <w:sz w:val="16"/>
              </w:rPr>
              <w:t> </w:t>
            </w:r>
            <w:r>
              <w:rPr>
                <w:sz w:val="16"/>
              </w:rPr>
              <w:t>llegó</w:t>
            </w:r>
            <w:r>
              <w:rPr>
                <w:spacing w:val="-6"/>
                <w:sz w:val="16"/>
              </w:rPr>
              <w:t> </w:t>
            </w:r>
            <w:r>
              <w:rPr>
                <w:sz w:val="16"/>
              </w:rPr>
              <w:t>a</w:t>
            </w:r>
            <w:r>
              <w:rPr>
                <w:spacing w:val="-12"/>
                <w:sz w:val="16"/>
              </w:rPr>
              <w:t> </w:t>
            </w:r>
            <w:r>
              <w:rPr>
                <w:sz w:val="16"/>
              </w:rPr>
              <w:t>la</w:t>
            </w:r>
            <w:r>
              <w:rPr>
                <w:spacing w:val="-5"/>
                <w:sz w:val="16"/>
              </w:rPr>
              <w:t> </w:t>
            </w:r>
            <w:r>
              <w:rPr>
                <w:sz w:val="16"/>
              </w:rPr>
              <w:t>meta</w:t>
            </w:r>
            <w:r>
              <w:rPr>
                <w:spacing w:val="-12"/>
                <w:sz w:val="16"/>
              </w:rPr>
              <w:t> </w:t>
            </w:r>
            <w:r>
              <w:rPr>
                <w:sz w:val="16"/>
              </w:rPr>
              <w:t>del IV trimestre 2023, </w:t>
            </w:r>
            <w:r>
              <w:rPr>
                <w:spacing w:val="-2"/>
                <w:sz w:val="16"/>
              </w:rPr>
              <w:t>tanto</w:t>
            </w:r>
            <w:r>
              <w:rPr>
                <w:spacing w:val="40"/>
                <w:sz w:val="16"/>
              </w:rPr>
              <w:t> </w:t>
            </w:r>
            <w:r>
              <w:rPr>
                <w:spacing w:val="-2"/>
                <w:sz w:val="16"/>
              </w:rPr>
              <w:t>porcentualmente </w:t>
            </w:r>
            <w:r>
              <w:rPr>
                <w:sz w:val="16"/>
              </w:rPr>
              <w:t>como en el</w:t>
            </w:r>
            <w:r>
              <w:rPr>
                <w:spacing w:val="-3"/>
                <w:sz w:val="16"/>
              </w:rPr>
              <w:t> </w:t>
            </w:r>
            <w:r>
              <w:rPr>
                <w:sz w:val="16"/>
              </w:rPr>
              <w:t>monto</w:t>
            </w:r>
            <w:r>
              <w:rPr>
                <w:spacing w:val="-4"/>
                <w:sz w:val="16"/>
              </w:rPr>
              <w:t> </w:t>
            </w:r>
            <w:r>
              <w:rPr>
                <w:sz w:val="16"/>
              </w:rPr>
              <w:t>de </w:t>
            </w:r>
            <w:r>
              <w:rPr>
                <w:spacing w:val="-2"/>
                <w:sz w:val="16"/>
              </w:rPr>
              <w:t>ventas.</w:t>
            </w:r>
          </w:p>
        </w:tc>
      </w:tr>
      <w:tr>
        <w:trPr>
          <w:trHeight w:val="660" w:hRule="atLeast"/>
        </w:trPr>
        <w:tc>
          <w:tcPr>
            <w:tcW w:w="14746" w:type="dxa"/>
            <w:gridSpan w:val="10"/>
            <w:tcBorders>
              <w:left w:val="nil"/>
              <w:right w:val="nil"/>
            </w:tcBorders>
            <w:shd w:val="clear" w:color="auto" w:fill="234061"/>
          </w:tcPr>
          <w:p>
            <w:pPr>
              <w:pStyle w:val="TableParagraph"/>
              <w:spacing w:line="244" w:lineRule="auto" w:before="144"/>
              <w:ind w:left="72" w:right="1381"/>
              <w:rPr>
                <w:b/>
                <w:sz w:val="16"/>
              </w:rPr>
            </w:pPr>
            <w:r>
              <w:rPr>
                <w:b/>
                <w:color w:val="FFFFFF"/>
                <w:sz w:val="16"/>
              </w:rPr>
              <w:t>Producto</w:t>
            </w:r>
            <w:r>
              <w:rPr>
                <w:b/>
                <w:color w:val="FFFFFF"/>
                <w:spacing w:val="-10"/>
                <w:sz w:val="16"/>
              </w:rPr>
              <w:t> </w:t>
            </w:r>
            <w:r>
              <w:rPr>
                <w:b/>
                <w:color w:val="FFFFFF"/>
                <w:sz w:val="16"/>
              </w:rPr>
              <w:t>PEC</w:t>
            </w:r>
            <w:r>
              <w:rPr>
                <w:b/>
                <w:color w:val="FFFFFF"/>
                <w:spacing w:val="-5"/>
                <w:sz w:val="16"/>
              </w:rPr>
              <w:t> </w:t>
            </w:r>
            <w:r>
              <w:rPr>
                <w:b/>
                <w:color w:val="FFFFFF"/>
                <w:sz w:val="16"/>
              </w:rPr>
              <w:t>3.4:</w:t>
            </w:r>
            <w:r>
              <w:rPr>
                <w:b/>
                <w:color w:val="FFFFFF"/>
                <w:spacing w:val="-8"/>
                <w:sz w:val="16"/>
              </w:rPr>
              <w:t> </w:t>
            </w:r>
            <w:r>
              <w:rPr>
                <w:b/>
                <w:color w:val="FFFFFF"/>
                <w:sz w:val="16"/>
              </w:rPr>
              <w:t>Asegurar información</w:t>
            </w:r>
            <w:r>
              <w:rPr>
                <w:b/>
                <w:color w:val="FFFFFF"/>
                <w:spacing w:val="-2"/>
                <w:sz w:val="16"/>
              </w:rPr>
              <w:t> </w:t>
            </w:r>
            <w:r>
              <w:rPr>
                <w:b/>
                <w:color w:val="FFFFFF"/>
                <w:sz w:val="16"/>
              </w:rPr>
              <w:t>oportuna, confiable y</w:t>
            </w:r>
            <w:r>
              <w:rPr>
                <w:b/>
                <w:color w:val="FFFFFF"/>
                <w:spacing w:val="-7"/>
                <w:sz w:val="16"/>
              </w:rPr>
              <w:t> </w:t>
            </w:r>
            <w:r>
              <w:rPr>
                <w:b/>
                <w:color w:val="FFFFFF"/>
                <w:sz w:val="16"/>
              </w:rPr>
              <w:t>pertinente, para</w:t>
            </w:r>
            <w:r>
              <w:rPr>
                <w:b/>
                <w:color w:val="FFFFFF"/>
                <w:spacing w:val="-7"/>
                <w:sz w:val="16"/>
              </w:rPr>
              <w:t> </w:t>
            </w:r>
            <w:r>
              <w:rPr>
                <w:b/>
                <w:color w:val="FFFFFF"/>
                <w:sz w:val="16"/>
              </w:rPr>
              <w:t>la toma</w:t>
            </w:r>
            <w:r>
              <w:rPr>
                <w:b/>
                <w:color w:val="FFFFFF"/>
                <w:spacing w:val="-7"/>
                <w:sz w:val="16"/>
              </w:rPr>
              <w:t> </w:t>
            </w:r>
            <w:r>
              <w:rPr>
                <w:b/>
                <w:color w:val="FFFFFF"/>
                <w:sz w:val="16"/>
              </w:rPr>
              <w:t>de</w:t>
            </w:r>
            <w:r>
              <w:rPr>
                <w:b/>
                <w:color w:val="FFFFFF"/>
                <w:spacing w:val="-7"/>
                <w:sz w:val="16"/>
              </w:rPr>
              <w:t> </w:t>
            </w:r>
            <w:r>
              <w:rPr>
                <w:b/>
                <w:color w:val="FFFFFF"/>
                <w:sz w:val="16"/>
              </w:rPr>
              <w:t>decisiones,</w:t>
            </w:r>
            <w:r>
              <w:rPr>
                <w:b/>
                <w:color w:val="FFFFFF"/>
                <w:spacing w:val="-6"/>
                <w:sz w:val="16"/>
              </w:rPr>
              <w:t> </w:t>
            </w:r>
            <w:r>
              <w:rPr>
                <w:b/>
                <w:color w:val="FFFFFF"/>
                <w:sz w:val="16"/>
              </w:rPr>
              <w:t>mediante</w:t>
            </w:r>
            <w:r>
              <w:rPr>
                <w:b/>
                <w:color w:val="FFFFFF"/>
                <w:spacing w:val="-7"/>
                <w:sz w:val="16"/>
              </w:rPr>
              <w:t> </w:t>
            </w:r>
            <w:r>
              <w:rPr>
                <w:b/>
                <w:color w:val="FFFFFF"/>
                <w:sz w:val="16"/>
              </w:rPr>
              <w:t>el adecuado</w:t>
            </w:r>
            <w:r>
              <w:rPr>
                <w:b/>
                <w:color w:val="FFFFFF"/>
                <w:spacing w:val="-2"/>
                <w:sz w:val="16"/>
              </w:rPr>
              <w:t> </w:t>
            </w:r>
            <w:r>
              <w:rPr>
                <w:b/>
                <w:color w:val="FFFFFF"/>
                <w:sz w:val="16"/>
              </w:rPr>
              <w:t>desarrollo</w:t>
            </w:r>
            <w:r>
              <w:rPr>
                <w:b/>
                <w:color w:val="FFFFFF"/>
                <w:spacing w:val="-2"/>
                <w:sz w:val="16"/>
              </w:rPr>
              <w:t> </w:t>
            </w:r>
            <w:r>
              <w:rPr>
                <w:b/>
                <w:color w:val="FFFFFF"/>
                <w:sz w:val="16"/>
              </w:rPr>
              <w:t>de procesos contabl</w:t>
            </w:r>
            <w:r>
              <w:rPr>
                <w:b/>
                <w:color w:val="FFFFFF"/>
                <w:spacing w:val="-25"/>
                <w:sz w:val="16"/>
              </w:rPr>
              <w:t> </w:t>
            </w:r>
            <w:r>
              <w:rPr>
                <w:b/>
                <w:color w:val="FFFFFF"/>
                <w:sz w:val="16"/>
              </w:rPr>
              <w:t>es, presupuestarios y de control interno.</w:t>
            </w:r>
          </w:p>
        </w:tc>
      </w:tr>
      <w:tr>
        <w:trPr>
          <w:trHeight w:val="1574" w:hRule="atLeast"/>
        </w:trPr>
        <w:tc>
          <w:tcPr>
            <w:tcW w:w="1556" w:type="dxa"/>
          </w:tcPr>
          <w:p>
            <w:pPr>
              <w:pStyle w:val="TableParagraph"/>
              <w:spacing w:before="46"/>
              <w:rPr>
                <w:sz w:val="16"/>
              </w:rPr>
            </w:pPr>
          </w:p>
          <w:p>
            <w:pPr>
              <w:pStyle w:val="TableParagraph"/>
              <w:ind w:left="67"/>
              <w:rPr>
                <w:b/>
                <w:sz w:val="16"/>
              </w:rPr>
            </w:pPr>
            <w:r>
              <w:rPr>
                <w:b/>
                <w:spacing w:val="-2"/>
                <w:sz w:val="16"/>
              </w:rPr>
              <w:t>Actividad</w:t>
            </w:r>
            <w:r>
              <w:rPr>
                <w:b/>
                <w:spacing w:val="3"/>
                <w:sz w:val="16"/>
              </w:rPr>
              <w:t> </w:t>
            </w:r>
            <w:r>
              <w:rPr>
                <w:b/>
                <w:spacing w:val="-5"/>
                <w:sz w:val="16"/>
              </w:rPr>
              <w:t>PEC</w:t>
            </w:r>
          </w:p>
          <w:p>
            <w:pPr>
              <w:pStyle w:val="TableParagraph"/>
              <w:spacing w:before="3"/>
              <w:ind w:left="67"/>
              <w:rPr>
                <w:sz w:val="16"/>
              </w:rPr>
            </w:pPr>
            <w:r>
              <w:rPr>
                <w:b/>
                <w:sz w:val="16"/>
              </w:rPr>
              <w:t>3.4.1 </w:t>
            </w:r>
            <w:r>
              <w:rPr>
                <w:sz w:val="16"/>
              </w:rPr>
              <w:t>Atención de información ágil y oportuna a la Auditoría</w:t>
            </w:r>
            <w:r>
              <w:rPr>
                <w:spacing w:val="-12"/>
                <w:sz w:val="16"/>
              </w:rPr>
              <w:t> </w:t>
            </w:r>
            <w:r>
              <w:rPr>
                <w:sz w:val="16"/>
              </w:rPr>
              <w:t>Interna</w:t>
            </w:r>
            <w:r>
              <w:rPr>
                <w:spacing w:val="-11"/>
                <w:sz w:val="16"/>
              </w:rPr>
              <w:t> </w:t>
            </w:r>
            <w:r>
              <w:rPr>
                <w:sz w:val="16"/>
              </w:rPr>
              <w:t>y</w:t>
            </w:r>
            <w:r>
              <w:rPr>
                <w:sz w:val="16"/>
              </w:rPr>
              <w:t> </w:t>
            </w:r>
            <w:r>
              <w:rPr>
                <w:spacing w:val="-2"/>
                <w:sz w:val="16"/>
              </w:rPr>
              <w:t>Externa</w:t>
            </w:r>
          </w:p>
        </w:tc>
        <w:tc>
          <w:tcPr>
            <w:tcW w:w="1708" w:type="dxa"/>
          </w:tcPr>
          <w:p>
            <w:pPr>
              <w:pStyle w:val="TableParagraph"/>
              <w:rPr>
                <w:sz w:val="16"/>
              </w:rPr>
            </w:pPr>
          </w:p>
          <w:p>
            <w:pPr>
              <w:pStyle w:val="TableParagraph"/>
              <w:rPr>
                <w:sz w:val="16"/>
              </w:rPr>
            </w:pPr>
          </w:p>
          <w:p>
            <w:pPr>
              <w:pStyle w:val="TableParagraph"/>
              <w:spacing w:before="139"/>
              <w:rPr>
                <w:sz w:val="16"/>
              </w:rPr>
            </w:pPr>
          </w:p>
          <w:p>
            <w:pPr>
              <w:pStyle w:val="TableParagraph"/>
              <w:jc w:val="center"/>
              <w:rPr>
                <w:sz w:val="16"/>
              </w:rPr>
            </w:pPr>
            <w:r>
              <w:rPr>
                <w:spacing w:val="-4"/>
                <w:sz w:val="16"/>
              </w:rPr>
              <w:t>100%</w:t>
            </w:r>
          </w:p>
        </w:tc>
        <w:tc>
          <w:tcPr>
            <w:tcW w:w="1131" w:type="dxa"/>
          </w:tcPr>
          <w:p>
            <w:pPr>
              <w:pStyle w:val="TableParagraph"/>
              <w:rPr>
                <w:sz w:val="16"/>
              </w:rPr>
            </w:pPr>
          </w:p>
          <w:p>
            <w:pPr>
              <w:pStyle w:val="TableParagraph"/>
              <w:spacing w:before="49"/>
              <w:rPr>
                <w:sz w:val="16"/>
              </w:rPr>
            </w:pPr>
          </w:p>
          <w:p>
            <w:pPr>
              <w:pStyle w:val="TableParagraph"/>
              <w:spacing w:line="242" w:lineRule="auto"/>
              <w:ind w:left="66"/>
              <w:rPr>
                <w:sz w:val="16"/>
              </w:rPr>
            </w:pPr>
            <w:r>
              <w:rPr>
                <w:spacing w:val="-2"/>
                <w:sz w:val="16"/>
              </w:rPr>
              <w:t>%</w:t>
            </w:r>
            <w:r>
              <w:rPr>
                <w:spacing w:val="-10"/>
                <w:sz w:val="16"/>
              </w:rPr>
              <w:t> </w:t>
            </w:r>
            <w:r>
              <w:rPr>
                <w:spacing w:val="-2"/>
                <w:sz w:val="16"/>
              </w:rPr>
              <w:t>informe Auditoría Externa recibido</w:t>
            </w:r>
          </w:p>
        </w:tc>
        <w:tc>
          <w:tcPr>
            <w:tcW w:w="1844" w:type="dxa"/>
          </w:tcPr>
          <w:p>
            <w:pPr>
              <w:pStyle w:val="TableParagraph"/>
              <w:rPr>
                <w:sz w:val="16"/>
              </w:rPr>
            </w:pPr>
          </w:p>
          <w:p>
            <w:pPr>
              <w:pStyle w:val="TableParagraph"/>
              <w:rPr>
                <w:sz w:val="16"/>
              </w:rPr>
            </w:pPr>
          </w:p>
          <w:p>
            <w:pPr>
              <w:pStyle w:val="TableParagraph"/>
              <w:spacing w:before="139"/>
              <w:rPr>
                <w:sz w:val="16"/>
              </w:rPr>
            </w:pPr>
          </w:p>
          <w:p>
            <w:pPr>
              <w:pStyle w:val="TableParagraph"/>
              <w:ind w:left="55" w:right="54"/>
              <w:jc w:val="center"/>
              <w:rPr>
                <w:sz w:val="16"/>
              </w:rPr>
            </w:pPr>
            <w:r>
              <w:rPr>
                <w:spacing w:val="-2"/>
                <w:sz w:val="16"/>
              </w:rPr>
              <w:t>100,00%</w:t>
            </w:r>
          </w:p>
        </w:tc>
        <w:tc>
          <w:tcPr>
            <w:tcW w:w="1131" w:type="dxa"/>
          </w:tcPr>
          <w:p>
            <w:pPr>
              <w:pStyle w:val="TableParagraph"/>
              <w:rPr>
                <w:sz w:val="16"/>
              </w:rPr>
            </w:pPr>
          </w:p>
          <w:p>
            <w:pPr>
              <w:pStyle w:val="TableParagraph"/>
              <w:rPr>
                <w:sz w:val="16"/>
              </w:rPr>
            </w:pPr>
          </w:p>
          <w:p>
            <w:pPr>
              <w:pStyle w:val="TableParagraph"/>
              <w:spacing w:before="139"/>
              <w:rPr>
                <w:sz w:val="16"/>
              </w:rPr>
            </w:pPr>
          </w:p>
          <w:p>
            <w:pPr>
              <w:pStyle w:val="TableParagraph"/>
              <w:ind w:left="8"/>
              <w:jc w:val="center"/>
              <w:rPr>
                <w:sz w:val="16"/>
              </w:rPr>
            </w:pPr>
            <w:r>
              <w:rPr>
                <w:spacing w:val="-2"/>
                <w:sz w:val="16"/>
              </w:rPr>
              <w:t>100,00%</w:t>
            </w:r>
          </w:p>
        </w:tc>
        <w:tc>
          <w:tcPr>
            <w:tcW w:w="1419" w:type="dxa"/>
          </w:tcPr>
          <w:p>
            <w:pPr>
              <w:pStyle w:val="TableParagraph"/>
              <w:rPr>
                <w:sz w:val="16"/>
              </w:rPr>
            </w:pPr>
          </w:p>
          <w:p>
            <w:pPr>
              <w:pStyle w:val="TableParagraph"/>
              <w:rPr>
                <w:sz w:val="16"/>
              </w:rPr>
            </w:pPr>
          </w:p>
          <w:p>
            <w:pPr>
              <w:pStyle w:val="TableParagraph"/>
              <w:spacing w:before="139"/>
              <w:rPr>
                <w:sz w:val="16"/>
              </w:rPr>
            </w:pPr>
          </w:p>
          <w:p>
            <w:pPr>
              <w:pStyle w:val="TableParagraph"/>
              <w:ind w:right="58"/>
              <w:jc w:val="right"/>
              <w:rPr>
                <w:sz w:val="16"/>
              </w:rPr>
            </w:pPr>
            <w:r>
              <w:rPr>
                <w:sz w:val="16"/>
              </w:rPr>
              <w:t>₡9</w:t>
            </w:r>
            <w:r>
              <w:rPr>
                <w:spacing w:val="-4"/>
                <w:sz w:val="16"/>
              </w:rPr>
              <w:t> </w:t>
            </w:r>
            <w:r>
              <w:rPr>
                <w:sz w:val="16"/>
              </w:rPr>
              <w:t>000</w:t>
            </w:r>
            <w:r>
              <w:rPr>
                <w:spacing w:val="-4"/>
                <w:sz w:val="16"/>
              </w:rPr>
              <w:t> </w:t>
            </w:r>
            <w:r>
              <w:rPr>
                <w:spacing w:val="-5"/>
                <w:sz w:val="16"/>
              </w:rPr>
              <w:t>000</w:t>
            </w:r>
          </w:p>
        </w:tc>
        <w:tc>
          <w:tcPr>
            <w:tcW w:w="1556" w:type="dxa"/>
          </w:tcPr>
          <w:p>
            <w:pPr>
              <w:pStyle w:val="TableParagraph"/>
              <w:rPr>
                <w:sz w:val="16"/>
              </w:rPr>
            </w:pPr>
          </w:p>
          <w:p>
            <w:pPr>
              <w:pStyle w:val="TableParagraph"/>
              <w:rPr>
                <w:sz w:val="16"/>
              </w:rPr>
            </w:pPr>
          </w:p>
          <w:p>
            <w:pPr>
              <w:pStyle w:val="TableParagraph"/>
              <w:spacing w:before="139"/>
              <w:rPr>
                <w:sz w:val="16"/>
              </w:rPr>
            </w:pPr>
          </w:p>
          <w:p>
            <w:pPr>
              <w:pStyle w:val="TableParagraph"/>
              <w:tabs>
                <w:tab w:pos="331" w:val="left" w:leader="none"/>
              </w:tabs>
              <w:ind w:right="50"/>
              <w:jc w:val="right"/>
              <w:rPr>
                <w:sz w:val="16"/>
              </w:rPr>
            </w:pPr>
            <w:r>
              <w:rPr>
                <w:spacing w:val="-10"/>
                <w:sz w:val="16"/>
              </w:rPr>
              <w:t>₡</w:t>
            </w:r>
            <w:r>
              <w:rPr>
                <w:sz w:val="16"/>
              </w:rPr>
              <w:tab/>
              <w:t>9</w:t>
            </w:r>
            <w:r>
              <w:rPr>
                <w:spacing w:val="3"/>
                <w:sz w:val="16"/>
              </w:rPr>
              <w:t> </w:t>
            </w:r>
            <w:r>
              <w:rPr>
                <w:sz w:val="16"/>
              </w:rPr>
              <w:t>000</w:t>
            </w:r>
            <w:r>
              <w:rPr>
                <w:spacing w:val="-3"/>
                <w:sz w:val="16"/>
              </w:rPr>
              <w:t> </w:t>
            </w:r>
            <w:r>
              <w:rPr>
                <w:spacing w:val="-5"/>
                <w:sz w:val="16"/>
              </w:rPr>
              <w:t>000</w:t>
            </w:r>
          </w:p>
        </w:tc>
        <w:tc>
          <w:tcPr>
            <w:tcW w:w="1419" w:type="dxa"/>
          </w:tcPr>
          <w:p>
            <w:pPr>
              <w:pStyle w:val="TableParagraph"/>
              <w:rPr>
                <w:sz w:val="16"/>
              </w:rPr>
            </w:pPr>
          </w:p>
          <w:p>
            <w:pPr>
              <w:pStyle w:val="TableParagraph"/>
              <w:rPr>
                <w:sz w:val="16"/>
              </w:rPr>
            </w:pPr>
          </w:p>
          <w:p>
            <w:pPr>
              <w:pStyle w:val="TableParagraph"/>
              <w:spacing w:before="139"/>
              <w:rPr>
                <w:sz w:val="16"/>
              </w:rPr>
            </w:pPr>
          </w:p>
          <w:p>
            <w:pPr>
              <w:pStyle w:val="TableParagraph"/>
              <w:ind w:left="23" w:right="27"/>
              <w:jc w:val="center"/>
              <w:rPr>
                <w:sz w:val="16"/>
              </w:rPr>
            </w:pPr>
            <w:r>
              <w:rPr>
                <w:spacing w:val="-2"/>
                <w:sz w:val="16"/>
              </w:rPr>
              <w:t>100,00%</w:t>
            </w:r>
          </w:p>
        </w:tc>
        <w:tc>
          <w:tcPr>
            <w:tcW w:w="1282" w:type="dxa"/>
          </w:tcPr>
          <w:p>
            <w:pPr>
              <w:pStyle w:val="TableParagraph"/>
              <w:rPr>
                <w:rFonts w:ascii="Times New Roman"/>
                <w:sz w:val="14"/>
              </w:rPr>
            </w:pPr>
          </w:p>
        </w:tc>
        <w:tc>
          <w:tcPr>
            <w:tcW w:w="1700" w:type="dxa"/>
          </w:tcPr>
          <w:p>
            <w:pPr>
              <w:pStyle w:val="TableParagraph"/>
              <w:rPr>
                <w:sz w:val="16"/>
              </w:rPr>
            </w:pPr>
          </w:p>
          <w:p>
            <w:pPr>
              <w:pStyle w:val="TableParagraph"/>
              <w:spacing w:before="49"/>
              <w:rPr>
                <w:sz w:val="16"/>
              </w:rPr>
            </w:pPr>
          </w:p>
          <w:p>
            <w:pPr>
              <w:pStyle w:val="TableParagraph"/>
              <w:spacing w:line="242" w:lineRule="auto"/>
              <w:ind w:left="73" w:right="67"/>
              <w:rPr>
                <w:sz w:val="16"/>
              </w:rPr>
            </w:pPr>
            <w:r>
              <w:rPr>
                <w:sz w:val="16"/>
              </w:rPr>
              <w:t>El informe definitivo de</w:t>
            </w:r>
            <w:r>
              <w:rPr>
                <w:spacing w:val="-12"/>
                <w:sz w:val="16"/>
              </w:rPr>
              <w:t> </w:t>
            </w:r>
            <w:r>
              <w:rPr>
                <w:sz w:val="16"/>
              </w:rPr>
              <w:t>auditoría</w:t>
            </w:r>
            <w:r>
              <w:rPr>
                <w:spacing w:val="-11"/>
                <w:sz w:val="16"/>
              </w:rPr>
              <w:t> </w:t>
            </w:r>
            <w:r>
              <w:rPr>
                <w:sz w:val="16"/>
              </w:rPr>
              <w:t>del</w:t>
            </w:r>
            <w:r>
              <w:rPr>
                <w:spacing w:val="-11"/>
                <w:sz w:val="16"/>
              </w:rPr>
              <w:t> </w:t>
            </w:r>
            <w:r>
              <w:rPr>
                <w:sz w:val="16"/>
              </w:rPr>
              <w:t>2022 ya</w:t>
            </w:r>
            <w:r>
              <w:rPr>
                <w:spacing w:val="-5"/>
                <w:sz w:val="16"/>
              </w:rPr>
              <w:t> </w:t>
            </w:r>
            <w:r>
              <w:rPr>
                <w:sz w:val="16"/>
              </w:rPr>
              <w:t>fue</w:t>
            </w:r>
            <w:r>
              <w:rPr>
                <w:spacing w:val="-5"/>
                <w:sz w:val="16"/>
              </w:rPr>
              <w:t> </w:t>
            </w:r>
            <w:r>
              <w:rPr>
                <w:sz w:val="16"/>
              </w:rPr>
              <w:t>entregado</w:t>
            </w:r>
            <w:r>
              <w:rPr>
                <w:spacing w:val="-5"/>
                <w:sz w:val="16"/>
              </w:rPr>
              <w:t> </w:t>
            </w:r>
            <w:r>
              <w:rPr>
                <w:sz w:val="16"/>
              </w:rPr>
              <w:t>por los auditores.</w:t>
            </w:r>
          </w:p>
        </w:tc>
      </w:tr>
    </w:tbl>
    <w:p>
      <w:pPr>
        <w:spacing w:before="182"/>
        <w:ind w:left="1001" w:right="0" w:firstLine="0"/>
        <w:jc w:val="left"/>
        <w:rPr>
          <w:sz w:val="16"/>
        </w:rPr>
      </w:pPr>
      <w:r>
        <w:rPr>
          <w:sz w:val="16"/>
        </w:rPr>
        <w:t>Fuente:</w:t>
      </w:r>
      <w:r>
        <w:rPr>
          <w:spacing w:val="-1"/>
          <w:sz w:val="16"/>
        </w:rPr>
        <w:t> </w:t>
      </w:r>
      <w:r>
        <w:rPr>
          <w:sz w:val="16"/>
        </w:rPr>
        <w:t>Información</w:t>
      </w:r>
      <w:r>
        <w:rPr>
          <w:spacing w:val="-7"/>
          <w:sz w:val="16"/>
        </w:rPr>
        <w:t> </w:t>
      </w:r>
      <w:r>
        <w:rPr>
          <w:sz w:val="16"/>
        </w:rPr>
        <w:t>suministrada</w:t>
      </w:r>
      <w:r>
        <w:rPr>
          <w:spacing w:val="-8"/>
          <w:sz w:val="16"/>
        </w:rPr>
        <w:t> </w:t>
      </w:r>
      <w:r>
        <w:rPr>
          <w:sz w:val="16"/>
        </w:rPr>
        <w:t>por</w:t>
      </w:r>
      <w:r>
        <w:rPr>
          <w:spacing w:val="-8"/>
          <w:sz w:val="16"/>
        </w:rPr>
        <w:t> </w:t>
      </w:r>
      <w:r>
        <w:rPr>
          <w:sz w:val="16"/>
        </w:rPr>
        <w:t>Empresas</w:t>
      </w:r>
      <w:r>
        <w:rPr>
          <w:spacing w:val="-7"/>
          <w:sz w:val="16"/>
        </w:rPr>
        <w:t> </w:t>
      </w:r>
      <w:r>
        <w:rPr>
          <w:spacing w:val="-2"/>
          <w:sz w:val="16"/>
        </w:rPr>
        <w:t>Comerciales</w:t>
      </w:r>
    </w:p>
    <w:p>
      <w:pPr>
        <w:spacing w:after="0"/>
        <w:jc w:val="left"/>
        <w:rPr>
          <w:sz w:val="16"/>
        </w:rPr>
        <w:sectPr>
          <w:pgSz w:w="15840" w:h="12240" w:orient="landscape"/>
          <w:pgMar w:header="0" w:footer="744" w:top="1380" w:bottom="940" w:left="360" w:right="360"/>
        </w:sectPr>
      </w:pPr>
    </w:p>
    <w:p>
      <w:pPr>
        <w:pStyle w:val="Heading1"/>
        <w:spacing w:before="66"/>
        <w:ind w:left="339"/>
      </w:pPr>
      <w:bookmarkStart w:name="_bookmark27" w:id="28"/>
      <w:bookmarkEnd w:id="28"/>
      <w:r>
        <w:rPr>
          <w:b w:val="0"/>
        </w:rPr>
      </w:r>
      <w:r>
        <w:rPr/>
        <w:t>Cumplimiento</w:t>
      </w:r>
      <w:r>
        <w:rPr>
          <w:spacing w:val="-8"/>
        </w:rPr>
        <w:t> </w:t>
      </w:r>
      <w:r>
        <w:rPr/>
        <w:t>de</w:t>
      </w:r>
      <w:r>
        <w:rPr>
          <w:spacing w:val="-15"/>
        </w:rPr>
        <w:t> </w:t>
      </w:r>
      <w:r>
        <w:rPr/>
        <w:t>metas</w:t>
      </w:r>
      <w:r>
        <w:rPr>
          <w:spacing w:val="-2"/>
        </w:rPr>
        <w:t> </w:t>
      </w:r>
      <w:r>
        <w:rPr/>
        <w:t>del</w:t>
      </w:r>
      <w:r>
        <w:rPr>
          <w:spacing w:val="-6"/>
        </w:rPr>
        <w:t> </w:t>
      </w:r>
      <w:r>
        <w:rPr/>
        <w:t>Programa</w:t>
      </w:r>
      <w:r>
        <w:rPr>
          <w:spacing w:val="-2"/>
        </w:rPr>
        <w:t> </w:t>
      </w:r>
      <w:r>
        <w:rPr/>
        <w:t>Actividades</w:t>
      </w:r>
      <w:r>
        <w:rPr>
          <w:spacing w:val="-2"/>
        </w:rPr>
        <w:t> Centrales</w:t>
      </w:r>
    </w:p>
    <w:p>
      <w:pPr>
        <w:pStyle w:val="BodyText"/>
        <w:spacing w:line="242" w:lineRule="auto" w:before="115"/>
        <w:ind w:left="339" w:right="24"/>
        <w:jc w:val="both"/>
      </w:pPr>
      <w:r>
        <w:rPr/>
        <w:t>El</w:t>
      </w:r>
      <w:r>
        <w:rPr>
          <w:spacing w:val="-4"/>
        </w:rPr>
        <w:t> </w:t>
      </w:r>
      <w:r>
        <w:rPr/>
        <w:t>programa</w:t>
      </w:r>
      <w:r>
        <w:rPr>
          <w:spacing w:val="-7"/>
        </w:rPr>
        <w:t> </w:t>
      </w:r>
      <w:r>
        <w:rPr/>
        <w:t>de</w:t>
      </w:r>
      <w:r>
        <w:rPr>
          <w:spacing w:val="-14"/>
        </w:rPr>
        <w:t> </w:t>
      </w:r>
      <w:r>
        <w:rPr/>
        <w:t>Actividades</w:t>
      </w:r>
      <w:r>
        <w:rPr>
          <w:spacing w:val="-3"/>
        </w:rPr>
        <w:t> </w:t>
      </w:r>
      <w:r>
        <w:rPr/>
        <w:t>Centrales</w:t>
      </w:r>
      <w:r>
        <w:rPr>
          <w:spacing w:val="-3"/>
        </w:rPr>
        <w:t> </w:t>
      </w:r>
      <w:r>
        <w:rPr/>
        <w:t>contribuye</w:t>
      </w:r>
      <w:r>
        <w:rPr>
          <w:spacing w:val="-14"/>
        </w:rPr>
        <w:t> </w:t>
      </w:r>
      <w:r>
        <w:rPr/>
        <w:t>con</w:t>
      </w:r>
      <w:r>
        <w:rPr>
          <w:spacing w:val="-7"/>
        </w:rPr>
        <w:t> </w:t>
      </w:r>
      <w:r>
        <w:rPr/>
        <w:t>la</w:t>
      </w:r>
      <w:r>
        <w:rPr>
          <w:spacing w:val="-7"/>
        </w:rPr>
        <w:t> </w:t>
      </w:r>
      <w:r>
        <w:rPr/>
        <w:t>acción</w:t>
      </w:r>
      <w:r>
        <w:rPr>
          <w:spacing w:val="-14"/>
        </w:rPr>
        <w:t> </w:t>
      </w:r>
      <w:r>
        <w:rPr/>
        <w:t>sustantiva</w:t>
      </w:r>
      <w:r>
        <w:rPr>
          <w:spacing w:val="-14"/>
        </w:rPr>
        <w:t> </w:t>
      </w:r>
      <w:r>
        <w:rPr/>
        <w:t>institucional,</w:t>
      </w:r>
      <w:r>
        <w:rPr>
          <w:spacing w:val="-3"/>
        </w:rPr>
        <w:t> </w:t>
      </w:r>
      <w:r>
        <w:rPr/>
        <w:t>mediante la</w:t>
      </w:r>
      <w:r>
        <w:rPr>
          <w:spacing w:val="-16"/>
        </w:rPr>
        <w:t> </w:t>
      </w:r>
      <w:r>
        <w:rPr/>
        <w:t>toma</w:t>
      </w:r>
      <w:r>
        <w:rPr>
          <w:spacing w:val="-15"/>
        </w:rPr>
        <w:t> </w:t>
      </w:r>
      <w:r>
        <w:rPr/>
        <w:t>de</w:t>
      </w:r>
      <w:r>
        <w:rPr>
          <w:spacing w:val="-15"/>
        </w:rPr>
        <w:t> </w:t>
      </w:r>
      <w:r>
        <w:rPr/>
        <w:t>decisiones</w:t>
      </w:r>
      <w:r>
        <w:rPr>
          <w:spacing w:val="-13"/>
        </w:rPr>
        <w:t> </w:t>
      </w:r>
      <w:r>
        <w:rPr/>
        <w:t>político</w:t>
      </w:r>
      <w:r>
        <w:rPr>
          <w:spacing w:val="-16"/>
        </w:rPr>
        <w:t> </w:t>
      </w:r>
      <w:r>
        <w:rPr/>
        <w:t>gerencial</w:t>
      </w:r>
      <w:r>
        <w:rPr>
          <w:spacing w:val="-15"/>
        </w:rPr>
        <w:t> </w:t>
      </w:r>
      <w:r>
        <w:rPr/>
        <w:t>y</w:t>
      </w:r>
      <w:r>
        <w:rPr>
          <w:spacing w:val="-10"/>
        </w:rPr>
        <w:t> </w:t>
      </w:r>
      <w:r>
        <w:rPr/>
        <w:t>la</w:t>
      </w:r>
      <w:r>
        <w:rPr>
          <w:spacing w:val="-10"/>
        </w:rPr>
        <w:t> </w:t>
      </w:r>
      <w:r>
        <w:rPr/>
        <w:t>definición</w:t>
      </w:r>
      <w:r>
        <w:rPr>
          <w:spacing w:val="-9"/>
        </w:rPr>
        <w:t> </w:t>
      </w:r>
      <w:r>
        <w:rPr/>
        <w:t>de</w:t>
      </w:r>
      <w:r>
        <w:rPr>
          <w:spacing w:val="-16"/>
        </w:rPr>
        <w:t> </w:t>
      </w:r>
      <w:r>
        <w:rPr/>
        <w:t>estrategias,</w:t>
      </w:r>
      <w:r>
        <w:rPr>
          <w:spacing w:val="-10"/>
        </w:rPr>
        <w:t> </w:t>
      </w:r>
      <w:r>
        <w:rPr/>
        <w:t>integrando</w:t>
      </w:r>
      <w:r>
        <w:rPr>
          <w:spacing w:val="-9"/>
        </w:rPr>
        <w:t> </w:t>
      </w:r>
      <w:r>
        <w:rPr/>
        <w:t>los</w:t>
      </w:r>
      <w:r>
        <w:rPr>
          <w:spacing w:val="-11"/>
        </w:rPr>
        <w:t> </w:t>
      </w:r>
      <w:r>
        <w:rPr/>
        <w:t>lineamientos y políticas emanadas por la Presidencia de la República y demás órganos externos </w:t>
      </w:r>
      <w:r>
        <w:rPr>
          <w:spacing w:val="-2"/>
        </w:rPr>
        <w:t>fiscalizadores.</w:t>
      </w:r>
    </w:p>
    <w:p>
      <w:pPr>
        <w:pStyle w:val="BodyText"/>
        <w:spacing w:before="245"/>
        <w:ind w:left="339" w:right="21"/>
        <w:jc w:val="both"/>
      </w:pPr>
      <w:r>
        <w:rPr/>
        <w:t>Con base en lo anterior</w:t>
      </w:r>
      <w:r>
        <w:rPr>
          <w:spacing w:val="-7"/>
        </w:rPr>
        <w:t> </w:t>
      </w:r>
      <w:r>
        <w:rPr/>
        <w:t>se formulan los planes y programas de trabajo, se</w:t>
      </w:r>
      <w:r>
        <w:rPr>
          <w:spacing w:val="-6"/>
        </w:rPr>
        <w:t> </w:t>
      </w:r>
      <w:r>
        <w:rPr/>
        <w:t>emite la normativa y los</w:t>
      </w:r>
      <w:r>
        <w:rPr>
          <w:spacing w:val="-2"/>
        </w:rPr>
        <w:t> </w:t>
      </w:r>
      <w:r>
        <w:rPr/>
        <w:t>controles para el</w:t>
      </w:r>
      <w:r>
        <w:rPr>
          <w:spacing w:val="-4"/>
        </w:rPr>
        <w:t> </w:t>
      </w:r>
      <w:r>
        <w:rPr/>
        <w:t>funcionamiento</w:t>
      </w:r>
      <w:r>
        <w:rPr>
          <w:spacing w:val="-7"/>
        </w:rPr>
        <w:t> </w:t>
      </w:r>
      <w:r>
        <w:rPr/>
        <w:t>institucional</w:t>
      </w:r>
      <w:r>
        <w:rPr>
          <w:spacing w:val="-4"/>
        </w:rPr>
        <w:t> </w:t>
      </w:r>
      <w:r>
        <w:rPr/>
        <w:t>y</w:t>
      </w:r>
      <w:r>
        <w:rPr>
          <w:spacing w:val="-2"/>
        </w:rPr>
        <w:t> </w:t>
      </w:r>
      <w:r>
        <w:rPr/>
        <w:t>se</w:t>
      </w:r>
      <w:r>
        <w:rPr>
          <w:spacing w:val="-7"/>
        </w:rPr>
        <w:t> </w:t>
      </w:r>
      <w:r>
        <w:rPr/>
        <w:t>efectúa el</w:t>
      </w:r>
      <w:r>
        <w:rPr>
          <w:spacing w:val="-4"/>
        </w:rPr>
        <w:t> </w:t>
      </w:r>
      <w:r>
        <w:rPr/>
        <w:t>apoyo</w:t>
      </w:r>
      <w:r>
        <w:rPr>
          <w:spacing w:val="-7"/>
        </w:rPr>
        <w:t> </w:t>
      </w:r>
      <w:r>
        <w:rPr/>
        <w:t>técnico requerido</w:t>
      </w:r>
      <w:r>
        <w:rPr>
          <w:spacing w:val="-7"/>
        </w:rPr>
        <w:t> </w:t>
      </w:r>
      <w:r>
        <w:rPr/>
        <w:t>para la </w:t>
      </w:r>
      <w:r>
        <w:rPr>
          <w:spacing w:val="-2"/>
        </w:rPr>
        <w:t>ejecución.</w:t>
      </w:r>
    </w:p>
    <w:p>
      <w:pPr>
        <w:pStyle w:val="BodyText"/>
        <w:spacing w:before="4"/>
      </w:pPr>
    </w:p>
    <w:p>
      <w:pPr>
        <w:pStyle w:val="BodyText"/>
        <w:ind w:left="339" w:right="13"/>
        <w:jc w:val="both"/>
      </w:pPr>
      <w:r>
        <w:rPr/>
        <w:t>Comprende la administración del recurso humano, así como de los recursos financieros, materiales y tecnológicos de la Institución, para que se conviertan en apoyo efectivo para la efectiva ejecución de los planes y programas que</w:t>
      </w:r>
      <w:r>
        <w:rPr>
          <w:spacing w:val="-1"/>
        </w:rPr>
        <w:t> </w:t>
      </w:r>
      <w:r>
        <w:rPr/>
        <w:t>se implementen en beneficio de la población </w:t>
      </w:r>
      <w:r>
        <w:rPr>
          <w:spacing w:val="-2"/>
        </w:rPr>
        <w:t>objetivo.</w:t>
      </w:r>
    </w:p>
    <w:p>
      <w:pPr>
        <w:pStyle w:val="BodyText"/>
        <w:spacing w:line="247" w:lineRule="auto" w:before="249"/>
        <w:ind w:left="339" w:right="21"/>
        <w:jc w:val="both"/>
      </w:pPr>
      <w:r>
        <w:rPr/>
        <w:t>A</w:t>
      </w:r>
      <w:r>
        <w:rPr>
          <w:spacing w:val="-16"/>
        </w:rPr>
        <w:t> </w:t>
      </w:r>
      <w:r>
        <w:rPr/>
        <w:t>continuación,</w:t>
      </w:r>
      <w:r>
        <w:rPr>
          <w:spacing w:val="-15"/>
        </w:rPr>
        <w:t> </w:t>
      </w:r>
      <w:r>
        <w:rPr/>
        <w:t>se</w:t>
      </w:r>
      <w:r>
        <w:rPr>
          <w:spacing w:val="-15"/>
        </w:rPr>
        <w:t> </w:t>
      </w:r>
      <w:r>
        <w:rPr/>
        <w:t>presenta</w:t>
      </w:r>
      <w:r>
        <w:rPr>
          <w:spacing w:val="-16"/>
        </w:rPr>
        <w:t> </w:t>
      </w:r>
      <w:r>
        <w:rPr/>
        <w:t>la</w:t>
      </w:r>
      <w:r>
        <w:rPr>
          <w:spacing w:val="-15"/>
        </w:rPr>
        <w:t> </w:t>
      </w:r>
      <w:r>
        <w:rPr/>
        <w:t>ejecución</w:t>
      </w:r>
      <w:r>
        <w:rPr>
          <w:spacing w:val="-15"/>
        </w:rPr>
        <w:t> </w:t>
      </w:r>
      <w:r>
        <w:rPr/>
        <w:t>de</w:t>
      </w:r>
      <w:r>
        <w:rPr>
          <w:spacing w:val="-15"/>
        </w:rPr>
        <w:t> </w:t>
      </w:r>
      <w:r>
        <w:rPr/>
        <w:t>cada</w:t>
      </w:r>
      <w:r>
        <w:rPr>
          <w:spacing w:val="-16"/>
        </w:rPr>
        <w:t> </w:t>
      </w:r>
      <w:r>
        <w:rPr/>
        <w:t>una</w:t>
      </w:r>
      <w:r>
        <w:rPr>
          <w:spacing w:val="-15"/>
        </w:rPr>
        <w:t> </w:t>
      </w:r>
      <w:r>
        <w:rPr/>
        <w:t>de</w:t>
      </w:r>
      <w:r>
        <w:rPr>
          <w:spacing w:val="-15"/>
        </w:rPr>
        <w:t> </w:t>
      </w:r>
      <w:r>
        <w:rPr/>
        <w:t>las</w:t>
      </w:r>
      <w:r>
        <w:rPr>
          <w:spacing w:val="-16"/>
        </w:rPr>
        <w:t> </w:t>
      </w:r>
      <w:r>
        <w:rPr/>
        <w:t>unidades</w:t>
      </w:r>
      <w:r>
        <w:rPr>
          <w:spacing w:val="-15"/>
        </w:rPr>
        <w:t> </w:t>
      </w:r>
      <w:r>
        <w:rPr/>
        <w:t>que</w:t>
      </w:r>
      <w:r>
        <w:rPr>
          <w:spacing w:val="-15"/>
        </w:rPr>
        <w:t> </w:t>
      </w:r>
      <w:r>
        <w:rPr/>
        <w:t>conforman</w:t>
      </w:r>
      <w:r>
        <w:rPr>
          <w:spacing w:val="-15"/>
        </w:rPr>
        <w:t> </w:t>
      </w:r>
      <w:r>
        <w:rPr/>
        <w:t>el</w:t>
      </w:r>
      <w:r>
        <w:rPr>
          <w:spacing w:val="-16"/>
        </w:rPr>
        <w:t> </w:t>
      </w:r>
      <w:r>
        <w:rPr/>
        <w:t>programa de Actividades Centrales.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9"/>
      </w:pPr>
    </w:p>
    <w:p>
      <w:pPr>
        <w:pStyle w:val="BodyText"/>
        <w:ind w:right="20"/>
        <w:jc w:val="right"/>
      </w:pPr>
      <w:r>
        <w:rPr>
          <w:spacing w:val="-5"/>
        </w:rPr>
        <w:t>33</w:t>
      </w:r>
    </w:p>
    <w:p>
      <w:pPr>
        <w:pStyle w:val="BodyText"/>
        <w:spacing w:after="0"/>
        <w:jc w:val="right"/>
        <w:sectPr>
          <w:footerReference w:type="default" r:id="rId14"/>
          <w:pgSz w:w="12240" w:h="15840"/>
          <w:pgMar w:header="0" w:footer="0" w:top="1420" w:bottom="280" w:left="1080" w:right="1440"/>
        </w:sectPr>
      </w:pPr>
    </w:p>
    <w:p>
      <w:pPr>
        <w:pStyle w:val="BodyText"/>
        <w:rPr>
          <w:sz w:val="4"/>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27" name="Group 27"/>
                <wp:cNvGraphicFramePr>
                  <a:graphicFrameLocks/>
                </wp:cNvGraphicFramePr>
                <a:graphic>
                  <a:graphicData uri="http://schemas.microsoft.com/office/word/2010/wordprocessingGroup">
                    <wpg:wgp>
                      <wpg:cNvPr id="27" name="Group 27"/>
                      <wpg:cNvGrpSpPr/>
                      <wpg:grpSpPr>
                        <a:xfrm>
                          <a:off x="0" y="0"/>
                          <a:ext cx="8288655" cy="5080"/>
                          <a:chExt cx="8288655" cy="5080"/>
                        </a:xfrm>
                      </wpg:grpSpPr>
                      <wps:wsp>
                        <wps:cNvPr id="28" name="Graphic 28"/>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25" coordorigin="0,0" coordsize="13053,8">
                <v:rect style="position:absolute;left:0;top:0;width:13053;height:8" id="docshape26" filled="true" fillcolor="#000000" stroked="false">
                  <v:fill type="solid"/>
                </v:rect>
              </v:group>
            </w:pict>
          </mc:Fallback>
        </mc:AlternateContent>
      </w:r>
      <w:r>
        <w:rPr>
          <w:sz w:val="2"/>
        </w:rPr>
      </w:r>
    </w:p>
    <w:p>
      <w:pPr>
        <w:pStyle w:val="Heading1"/>
        <w:ind w:left="431" w:right="11"/>
        <w:jc w:val="center"/>
      </w:pPr>
      <w:r>
        <w:rPr/>
        <mc:AlternateContent>
          <mc:Choice Requires="wps">
            <w:drawing>
              <wp:anchor distT="0" distB="0" distL="0" distR="0" allowOverlap="1" layoutInCell="1" locked="0" behindDoc="1" simplePos="0" relativeHeight="487596544">
                <wp:simplePos x="0" y="0"/>
                <wp:positionH relativeFrom="page">
                  <wp:posOffset>1020165</wp:posOffset>
                </wp:positionH>
                <wp:positionV relativeFrom="paragraph">
                  <wp:posOffset>170563</wp:posOffset>
                </wp:positionV>
                <wp:extent cx="8288655" cy="2794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8288655" cy="27940"/>
                        </a:xfrm>
                        <a:custGeom>
                          <a:avLst/>
                          <a:gdLst/>
                          <a:ahLst/>
                          <a:cxnLst/>
                          <a:rect l="l" t="t" r="r" b="b"/>
                          <a:pathLst>
                            <a:path w="8288655" h="27940">
                              <a:moveTo>
                                <a:pt x="8288147" y="0"/>
                              </a:moveTo>
                              <a:lnTo>
                                <a:pt x="0" y="0"/>
                              </a:lnTo>
                              <a:lnTo>
                                <a:pt x="0" y="27431"/>
                              </a:lnTo>
                              <a:lnTo>
                                <a:pt x="8288147" y="27431"/>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30195pt;width:652.61pt;height:2.16pt;mso-position-horizontal-relative:page;mso-position-vertical-relative:paragraph;z-index:-15719936;mso-wrap-distance-left:0;mso-wrap-distance-right:0" id="docshape27" filled="true" fillcolor="#000000" stroked="false">
                <v:fill type="solid"/>
                <w10:wrap type="topAndBottom"/>
              </v:rect>
            </w:pict>
          </mc:Fallback>
        </mc:AlternateContent>
      </w:r>
      <w:r>
        <w:rPr/>
        <w:t>Cuadro</w:t>
      </w:r>
      <w:r>
        <w:rPr>
          <w:spacing w:val="-7"/>
        </w:rPr>
        <w:t> </w:t>
      </w:r>
      <w:r>
        <w:rPr/>
        <w:t>Nº</w:t>
      </w:r>
      <w:r>
        <w:rPr>
          <w:spacing w:val="-1"/>
        </w:rPr>
        <w:t> </w:t>
      </w:r>
      <w:r>
        <w:rPr/>
        <w:t>7:</w:t>
      </w:r>
      <w:r>
        <w:rPr>
          <w:spacing w:val="-1"/>
        </w:rPr>
        <w:t> </w:t>
      </w:r>
      <w:r>
        <w:rPr/>
        <w:t>Cumplimiento de</w:t>
      </w:r>
      <w:r>
        <w:rPr>
          <w:spacing w:val="-15"/>
        </w:rPr>
        <w:t> </w:t>
      </w:r>
      <w:r>
        <w:rPr/>
        <w:t>metas</w:t>
      </w:r>
      <w:r>
        <w:rPr>
          <w:spacing w:val="2"/>
        </w:rPr>
        <w:t> </w:t>
      </w:r>
      <w:r>
        <w:rPr/>
        <w:t>Gerencia</w:t>
      </w:r>
      <w:r>
        <w:rPr>
          <w:spacing w:val="-8"/>
        </w:rPr>
        <w:t> </w:t>
      </w:r>
      <w:r>
        <w:rPr>
          <w:spacing w:val="-2"/>
        </w:rPr>
        <w:t>General</w:t>
      </w:r>
    </w:p>
    <w:p>
      <w:pPr>
        <w:pStyle w:val="BodyText"/>
        <w:spacing w:before="29"/>
        <w:rPr>
          <w:b/>
          <w:sz w:val="20"/>
        </w:rPr>
      </w:pPr>
    </w:p>
    <w:tbl>
      <w:tblPr>
        <w:tblW w:w="0" w:type="auto"/>
        <w:jc w:val="left"/>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2"/>
        <w:gridCol w:w="1182"/>
        <w:gridCol w:w="1564"/>
        <w:gridCol w:w="995"/>
        <w:gridCol w:w="966"/>
        <w:gridCol w:w="1607"/>
        <w:gridCol w:w="1420"/>
        <w:gridCol w:w="1247"/>
        <w:gridCol w:w="1240"/>
        <w:gridCol w:w="1543"/>
      </w:tblGrid>
      <w:tr>
        <w:trPr>
          <w:trHeight w:val="299" w:hRule="atLeast"/>
        </w:trPr>
        <w:tc>
          <w:tcPr>
            <w:tcW w:w="14026" w:type="dxa"/>
            <w:gridSpan w:val="10"/>
            <w:shd w:val="clear" w:color="auto" w:fill="244060"/>
          </w:tcPr>
          <w:p>
            <w:pPr>
              <w:pStyle w:val="TableParagraph"/>
              <w:spacing w:before="53"/>
              <w:ind w:left="67"/>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2.1:</w:t>
            </w:r>
            <w:r>
              <w:rPr>
                <w:b/>
                <w:color w:val="FFFFFF"/>
                <w:spacing w:val="-5"/>
                <w:sz w:val="18"/>
              </w:rPr>
              <w:t> </w:t>
            </w:r>
            <w:r>
              <w:rPr>
                <w:b/>
                <w:color w:val="FFFFFF"/>
                <w:sz w:val="18"/>
              </w:rPr>
              <w:t>Procesos</w:t>
            </w:r>
            <w:r>
              <w:rPr>
                <w:b/>
                <w:color w:val="FFFFFF"/>
                <w:spacing w:val="-3"/>
                <w:sz w:val="18"/>
              </w:rPr>
              <w:t> </w:t>
            </w:r>
            <w:r>
              <w:rPr>
                <w:b/>
                <w:color w:val="FFFFFF"/>
                <w:sz w:val="18"/>
              </w:rPr>
              <w:t>financieros,</w:t>
            </w:r>
            <w:r>
              <w:rPr>
                <w:b/>
                <w:color w:val="FFFFFF"/>
                <w:spacing w:val="-2"/>
                <w:sz w:val="18"/>
              </w:rPr>
              <w:t> </w:t>
            </w:r>
            <w:r>
              <w:rPr>
                <w:b/>
                <w:color w:val="FFFFFF"/>
                <w:sz w:val="18"/>
              </w:rPr>
              <w:t>presupuestarios</w:t>
            </w:r>
            <w:r>
              <w:rPr>
                <w:b/>
                <w:color w:val="FFFFFF"/>
                <w:spacing w:val="-2"/>
                <w:sz w:val="18"/>
              </w:rPr>
              <w:t> </w:t>
            </w:r>
            <w:r>
              <w:rPr>
                <w:b/>
                <w:color w:val="FFFFFF"/>
                <w:sz w:val="18"/>
              </w:rPr>
              <w:t>y</w:t>
            </w:r>
            <w:r>
              <w:rPr>
                <w:b/>
                <w:color w:val="FFFFFF"/>
                <w:spacing w:val="-2"/>
                <w:sz w:val="18"/>
              </w:rPr>
              <w:t> </w:t>
            </w:r>
            <w:r>
              <w:rPr>
                <w:b/>
                <w:color w:val="FFFFFF"/>
                <w:sz w:val="18"/>
              </w:rPr>
              <w:t>tecnológicos</w:t>
            </w:r>
            <w:r>
              <w:rPr>
                <w:b/>
                <w:color w:val="FFFFFF"/>
                <w:spacing w:val="-2"/>
                <w:sz w:val="18"/>
              </w:rPr>
              <w:t> </w:t>
            </w:r>
            <w:r>
              <w:rPr>
                <w:b/>
                <w:color w:val="FFFFFF"/>
                <w:sz w:val="18"/>
              </w:rPr>
              <w:t>mejorados</w:t>
            </w:r>
            <w:r>
              <w:rPr>
                <w:b/>
                <w:color w:val="FFFFFF"/>
                <w:spacing w:val="4"/>
                <w:sz w:val="18"/>
              </w:rPr>
              <w:t> </w:t>
            </w:r>
            <w:r>
              <w:rPr>
                <w:b/>
                <w:color w:val="FFFFFF"/>
                <w:sz w:val="18"/>
              </w:rPr>
              <w:t>que</w:t>
            </w:r>
            <w:r>
              <w:rPr>
                <w:b/>
                <w:color w:val="FFFFFF"/>
                <w:spacing w:val="-2"/>
                <w:sz w:val="18"/>
              </w:rPr>
              <w:t> </w:t>
            </w:r>
            <w:r>
              <w:rPr>
                <w:b/>
                <w:color w:val="FFFFFF"/>
                <w:sz w:val="18"/>
              </w:rPr>
              <w:t>permiten</w:t>
            </w:r>
            <w:r>
              <w:rPr>
                <w:b/>
                <w:color w:val="FFFFFF"/>
                <w:spacing w:val="-4"/>
                <w:sz w:val="18"/>
              </w:rPr>
              <w:t> </w:t>
            </w:r>
            <w:r>
              <w:rPr>
                <w:b/>
                <w:color w:val="FFFFFF"/>
                <w:sz w:val="18"/>
              </w:rPr>
              <w:t>que</w:t>
            </w:r>
            <w:r>
              <w:rPr>
                <w:b/>
                <w:color w:val="FFFFFF"/>
                <w:spacing w:val="-3"/>
                <w:sz w:val="18"/>
              </w:rPr>
              <w:t> </w:t>
            </w:r>
            <w:r>
              <w:rPr>
                <w:b/>
                <w:color w:val="FFFFFF"/>
                <w:sz w:val="18"/>
              </w:rPr>
              <w:t>el</w:t>
            </w:r>
            <w:r>
              <w:rPr>
                <w:b/>
                <w:color w:val="FFFFFF"/>
                <w:spacing w:val="-2"/>
                <w:sz w:val="18"/>
              </w:rPr>
              <w:t> </w:t>
            </w:r>
            <w:r>
              <w:rPr>
                <w:b/>
                <w:color w:val="FFFFFF"/>
                <w:sz w:val="18"/>
              </w:rPr>
              <w:t>quehacer</w:t>
            </w:r>
            <w:r>
              <w:rPr>
                <w:b/>
                <w:color w:val="FFFFFF"/>
                <w:spacing w:val="-1"/>
                <w:sz w:val="18"/>
              </w:rPr>
              <w:t> </w:t>
            </w:r>
            <w:r>
              <w:rPr>
                <w:b/>
                <w:color w:val="FFFFFF"/>
                <w:sz w:val="18"/>
              </w:rPr>
              <w:t>institucional</w:t>
            </w:r>
            <w:r>
              <w:rPr>
                <w:b/>
                <w:color w:val="FFFFFF"/>
                <w:spacing w:val="-3"/>
                <w:sz w:val="18"/>
              </w:rPr>
              <w:t> </w:t>
            </w:r>
            <w:r>
              <w:rPr>
                <w:b/>
                <w:color w:val="FFFFFF"/>
                <w:sz w:val="18"/>
              </w:rPr>
              <w:t>sea</w:t>
            </w:r>
            <w:r>
              <w:rPr>
                <w:b/>
                <w:color w:val="FFFFFF"/>
                <w:spacing w:val="-2"/>
                <w:sz w:val="18"/>
              </w:rPr>
              <w:t> </w:t>
            </w:r>
            <w:r>
              <w:rPr>
                <w:b/>
                <w:color w:val="FFFFFF"/>
                <w:sz w:val="18"/>
              </w:rPr>
              <w:t>más</w:t>
            </w:r>
            <w:r>
              <w:rPr>
                <w:b/>
                <w:color w:val="FFFFFF"/>
                <w:spacing w:val="-2"/>
                <w:sz w:val="18"/>
              </w:rPr>
              <w:t> eficiente.</w:t>
            </w:r>
          </w:p>
        </w:tc>
      </w:tr>
      <w:tr>
        <w:trPr>
          <w:trHeight w:val="1041" w:hRule="atLeast"/>
        </w:trPr>
        <w:tc>
          <w:tcPr>
            <w:tcW w:w="2262" w:type="dxa"/>
            <w:shd w:val="clear" w:color="auto" w:fill="244060"/>
          </w:tcPr>
          <w:p>
            <w:pPr>
              <w:pStyle w:val="TableParagraph"/>
              <w:rPr>
                <w:b/>
                <w:sz w:val="18"/>
              </w:rPr>
            </w:pPr>
          </w:p>
          <w:p>
            <w:pPr>
              <w:pStyle w:val="TableParagraph"/>
              <w:spacing w:before="6"/>
              <w:rPr>
                <w:b/>
                <w:sz w:val="18"/>
              </w:rPr>
            </w:pPr>
          </w:p>
          <w:p>
            <w:pPr>
              <w:pStyle w:val="TableParagraph"/>
              <w:ind w:left="722"/>
              <w:rPr>
                <w:b/>
                <w:sz w:val="18"/>
              </w:rPr>
            </w:pPr>
            <w:r>
              <w:rPr>
                <w:b/>
                <w:color w:val="FFFFFF"/>
                <w:spacing w:val="-2"/>
                <w:sz w:val="18"/>
              </w:rPr>
              <w:t>Actividad</w:t>
            </w:r>
          </w:p>
        </w:tc>
        <w:tc>
          <w:tcPr>
            <w:tcW w:w="1182" w:type="dxa"/>
            <w:shd w:val="clear" w:color="auto" w:fill="244060"/>
          </w:tcPr>
          <w:p>
            <w:pPr>
              <w:pStyle w:val="TableParagraph"/>
              <w:spacing w:before="118"/>
              <w:rPr>
                <w:b/>
                <w:sz w:val="18"/>
              </w:rPr>
            </w:pPr>
          </w:p>
          <w:p>
            <w:pPr>
              <w:pStyle w:val="TableParagraph"/>
              <w:spacing w:line="232" w:lineRule="auto"/>
              <w:ind w:left="196" w:right="191" w:firstLine="187"/>
              <w:rPr>
                <w:b/>
                <w:sz w:val="18"/>
              </w:rPr>
            </w:pPr>
            <w:r>
              <w:rPr>
                <w:b/>
                <w:color w:val="FFFFFF"/>
                <w:spacing w:val="-4"/>
                <w:sz w:val="18"/>
              </w:rPr>
              <w:t>Meta </w:t>
            </w:r>
            <w:r>
              <w:rPr>
                <w:b/>
                <w:color w:val="FFFFFF"/>
                <w:spacing w:val="-2"/>
                <w:sz w:val="18"/>
              </w:rPr>
              <w:t>asignada</w:t>
            </w:r>
          </w:p>
        </w:tc>
        <w:tc>
          <w:tcPr>
            <w:tcW w:w="1564" w:type="dxa"/>
            <w:shd w:val="clear" w:color="auto" w:fill="244060"/>
          </w:tcPr>
          <w:p>
            <w:pPr>
              <w:pStyle w:val="TableParagraph"/>
              <w:rPr>
                <w:b/>
                <w:sz w:val="18"/>
              </w:rPr>
            </w:pPr>
          </w:p>
          <w:p>
            <w:pPr>
              <w:pStyle w:val="TableParagraph"/>
              <w:spacing w:before="6"/>
              <w:rPr>
                <w:b/>
                <w:sz w:val="18"/>
              </w:rPr>
            </w:pPr>
          </w:p>
          <w:p>
            <w:pPr>
              <w:pStyle w:val="TableParagraph"/>
              <w:ind w:left="376"/>
              <w:rPr>
                <w:b/>
                <w:sz w:val="18"/>
              </w:rPr>
            </w:pPr>
            <w:r>
              <w:rPr>
                <w:b/>
                <w:color w:val="FFFFFF"/>
                <w:spacing w:val="-2"/>
                <w:sz w:val="18"/>
              </w:rPr>
              <w:t>Indicador</w:t>
            </w:r>
          </w:p>
        </w:tc>
        <w:tc>
          <w:tcPr>
            <w:tcW w:w="995" w:type="dxa"/>
            <w:shd w:val="clear" w:color="auto" w:fill="244060"/>
          </w:tcPr>
          <w:p>
            <w:pPr>
              <w:pStyle w:val="TableParagraph"/>
              <w:spacing w:before="9"/>
              <w:ind w:left="72" w:right="62"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3" w:lineRule="exact" w:before="1"/>
              <w:ind w:left="9"/>
              <w:jc w:val="center"/>
              <w:rPr>
                <w:b/>
                <w:sz w:val="18"/>
              </w:rPr>
            </w:pPr>
            <w:r>
              <w:rPr>
                <w:b/>
                <w:color w:val="FFFFFF"/>
                <w:spacing w:val="-4"/>
                <w:sz w:val="18"/>
              </w:rPr>
              <w:t>2023</w:t>
            </w:r>
          </w:p>
        </w:tc>
        <w:tc>
          <w:tcPr>
            <w:tcW w:w="966" w:type="dxa"/>
            <w:shd w:val="clear" w:color="auto" w:fill="244060"/>
          </w:tcPr>
          <w:p>
            <w:pPr>
              <w:pStyle w:val="TableParagraph"/>
              <w:spacing w:before="110"/>
              <w:ind w:left="114" w:right="118" w:hanging="2"/>
              <w:jc w:val="center"/>
              <w:rPr>
                <w:b/>
                <w:sz w:val="18"/>
              </w:rPr>
            </w:pPr>
            <w:r>
              <w:rPr>
                <w:b/>
                <w:color w:val="FFFFFF"/>
                <w:sz w:val="18"/>
              </w:rPr>
              <w:t>% de </w:t>
            </w:r>
            <w:r>
              <w:rPr>
                <w:b/>
                <w:color w:val="FFFFFF"/>
                <w:spacing w:val="-2"/>
                <w:sz w:val="18"/>
              </w:rPr>
              <w:t>ejecució </w:t>
            </w:r>
            <w:r>
              <w:rPr>
                <w:b/>
                <w:color w:val="FFFFFF"/>
                <w:sz w:val="18"/>
              </w:rPr>
              <w:t>n de la </w:t>
            </w:r>
            <w:r>
              <w:rPr>
                <w:b/>
                <w:color w:val="FFFFFF"/>
                <w:spacing w:val="-4"/>
                <w:sz w:val="18"/>
              </w:rPr>
              <w:t>meta</w:t>
            </w:r>
          </w:p>
        </w:tc>
        <w:tc>
          <w:tcPr>
            <w:tcW w:w="1607" w:type="dxa"/>
            <w:shd w:val="clear" w:color="auto" w:fill="244060"/>
          </w:tcPr>
          <w:p>
            <w:pPr>
              <w:pStyle w:val="TableParagraph"/>
              <w:spacing w:line="232" w:lineRule="auto" w:before="15"/>
              <w:ind w:left="10"/>
              <w:jc w:val="center"/>
              <w:rPr>
                <w:b/>
                <w:sz w:val="18"/>
              </w:rPr>
            </w:pPr>
            <w:r>
              <w:rPr>
                <w:b/>
                <w:color w:val="FFFFFF"/>
                <w:spacing w:val="-2"/>
                <w:sz w:val="18"/>
              </w:rPr>
              <w:t>Presupuesto asignado</w:t>
            </w:r>
          </w:p>
          <w:p>
            <w:pPr>
              <w:pStyle w:val="TableParagraph"/>
              <w:spacing w:line="210" w:lineRule="atLeast"/>
              <w:ind w:left="10" w:right="3"/>
              <w:jc w:val="center"/>
              <w:rPr>
                <w:b/>
                <w:sz w:val="18"/>
              </w:rPr>
            </w:pPr>
            <w:r>
              <w:rPr>
                <w:b/>
                <w:color w:val="FFFFFF"/>
                <w:sz w:val="18"/>
              </w:rPr>
              <w:t>(</w:t>
            </w:r>
            <w:r>
              <w:rPr>
                <w:b/>
                <w:color w:val="FFFFFF"/>
                <w:spacing w:val="-13"/>
                <w:sz w:val="18"/>
              </w:rPr>
              <w:t> </w:t>
            </w:r>
            <w:r>
              <w:rPr>
                <w:b/>
                <w:color w:val="FFFFFF"/>
                <w:sz w:val="18"/>
              </w:rPr>
              <w:t>se</w:t>
            </w:r>
            <w:r>
              <w:rPr>
                <w:b/>
                <w:color w:val="FFFFFF"/>
                <w:spacing w:val="-10"/>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420" w:type="dxa"/>
            <w:shd w:val="clear" w:color="auto" w:fill="244060"/>
          </w:tcPr>
          <w:p>
            <w:pPr>
              <w:pStyle w:val="TableParagraph"/>
              <w:spacing w:before="9"/>
              <w:ind w:left="101" w:right="108"/>
              <w:jc w:val="center"/>
              <w:rPr>
                <w:b/>
                <w:sz w:val="18"/>
              </w:rPr>
            </w:pPr>
            <w:r>
              <w:rPr>
                <w:b/>
                <w:color w:val="FFFFFF"/>
                <w:spacing w:val="-2"/>
                <w:sz w:val="18"/>
              </w:rPr>
              <w:t>Presupuesto </w:t>
            </w:r>
            <w:r>
              <w:rPr>
                <w:b/>
                <w:color w:val="FFFFFF"/>
                <w:sz w:val="18"/>
              </w:rPr>
              <w:t>ejecutado al 31 de </w:t>
            </w:r>
            <w:r>
              <w:rPr>
                <w:b/>
                <w:color w:val="FFFFFF"/>
                <w:spacing w:val="-2"/>
                <w:sz w:val="18"/>
              </w:rPr>
              <w:t>diciembre</w:t>
            </w:r>
          </w:p>
          <w:p>
            <w:pPr>
              <w:pStyle w:val="TableParagraph"/>
              <w:spacing w:line="183" w:lineRule="exact" w:before="1"/>
              <w:ind w:left="107" w:right="108"/>
              <w:jc w:val="center"/>
              <w:rPr>
                <w:b/>
                <w:sz w:val="18"/>
              </w:rPr>
            </w:pPr>
            <w:r>
              <w:rPr>
                <w:b/>
                <w:color w:val="FFFFFF"/>
                <w:spacing w:val="-4"/>
                <w:sz w:val="18"/>
              </w:rPr>
              <w:t>2023</w:t>
            </w:r>
          </w:p>
        </w:tc>
        <w:tc>
          <w:tcPr>
            <w:tcW w:w="1247" w:type="dxa"/>
            <w:shd w:val="clear" w:color="auto" w:fill="244060"/>
          </w:tcPr>
          <w:p>
            <w:pPr>
              <w:pStyle w:val="TableParagraph"/>
              <w:spacing w:before="110"/>
              <w:ind w:left="20" w:right="24"/>
              <w:jc w:val="center"/>
              <w:rPr>
                <w:b/>
                <w:sz w:val="18"/>
              </w:rPr>
            </w:pPr>
            <w:r>
              <w:rPr>
                <w:b/>
                <w:color w:val="FFFFFF"/>
                <w:sz w:val="18"/>
              </w:rPr>
              <w:t>% de </w:t>
            </w:r>
            <w:r>
              <w:rPr>
                <w:b/>
                <w:color w:val="FFFFFF"/>
                <w:spacing w:val="-2"/>
                <w:sz w:val="18"/>
              </w:rPr>
              <w:t>ejecución presupuesta </w:t>
            </w:r>
            <w:r>
              <w:rPr>
                <w:b/>
                <w:color w:val="FFFFFF"/>
                <w:spacing w:val="-4"/>
                <w:sz w:val="18"/>
              </w:rPr>
              <w:t>ria</w:t>
            </w:r>
          </w:p>
        </w:tc>
        <w:tc>
          <w:tcPr>
            <w:tcW w:w="1240" w:type="dxa"/>
            <w:shd w:val="clear" w:color="auto" w:fill="244060"/>
          </w:tcPr>
          <w:p>
            <w:pPr>
              <w:pStyle w:val="TableParagraph"/>
              <w:spacing w:before="4"/>
              <w:rPr>
                <w:b/>
                <w:sz w:val="18"/>
              </w:rPr>
            </w:pPr>
          </w:p>
          <w:p>
            <w:pPr>
              <w:pStyle w:val="TableParagraph"/>
              <w:spacing w:line="242" w:lineRule="auto"/>
              <w:ind w:left="56" w:right="66"/>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1543" w:type="dxa"/>
            <w:shd w:val="clear" w:color="auto" w:fill="244060"/>
          </w:tcPr>
          <w:p>
            <w:pPr>
              <w:pStyle w:val="TableParagraph"/>
              <w:spacing w:before="118"/>
              <w:rPr>
                <w:b/>
                <w:sz w:val="18"/>
              </w:rPr>
            </w:pPr>
          </w:p>
          <w:p>
            <w:pPr>
              <w:pStyle w:val="TableParagraph"/>
              <w:spacing w:line="232" w:lineRule="auto"/>
              <w:ind w:left="492" w:hanging="209"/>
              <w:rPr>
                <w:b/>
                <w:sz w:val="18"/>
              </w:rPr>
            </w:pPr>
            <w:r>
              <w:rPr>
                <w:b/>
                <w:color w:val="FFFFFF"/>
                <w:spacing w:val="-2"/>
                <w:sz w:val="18"/>
              </w:rPr>
              <w:t>Principales logros</w:t>
            </w:r>
          </w:p>
        </w:tc>
      </w:tr>
      <w:tr>
        <w:trPr>
          <w:trHeight w:val="199" w:hRule="atLeast"/>
        </w:trPr>
        <w:tc>
          <w:tcPr>
            <w:tcW w:w="2262" w:type="dxa"/>
            <w:tcBorders>
              <w:bottom w:val="nil"/>
            </w:tcBorders>
          </w:tcPr>
          <w:p>
            <w:pPr>
              <w:pStyle w:val="TableParagraph"/>
              <w:rPr>
                <w:rFonts w:ascii="Times New Roman"/>
                <w:sz w:val="12"/>
              </w:rPr>
            </w:pPr>
          </w:p>
        </w:tc>
        <w:tc>
          <w:tcPr>
            <w:tcW w:w="1182" w:type="dxa"/>
            <w:tcBorders>
              <w:bottom w:val="nil"/>
            </w:tcBorders>
          </w:tcPr>
          <w:p>
            <w:pPr>
              <w:pStyle w:val="TableParagraph"/>
              <w:rPr>
                <w:rFonts w:ascii="Times New Roman"/>
                <w:sz w:val="12"/>
              </w:rPr>
            </w:pPr>
          </w:p>
        </w:tc>
        <w:tc>
          <w:tcPr>
            <w:tcW w:w="156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3" w:right="84"/>
              <w:rPr>
                <w:sz w:val="18"/>
              </w:rPr>
            </w:pPr>
            <w:r>
              <w:rPr>
                <w:sz w:val="18"/>
              </w:rPr>
              <w:t>Cantidad de </w:t>
            </w:r>
            <w:r>
              <w:rPr>
                <w:spacing w:val="-2"/>
                <w:sz w:val="18"/>
              </w:rPr>
              <w:t>entregables </w:t>
            </w:r>
            <w:r>
              <w:rPr>
                <w:sz w:val="18"/>
              </w:rPr>
              <w:t>recibidos con los resultados de la Auditoría</w:t>
            </w:r>
            <w:r>
              <w:rPr>
                <w:spacing w:val="-13"/>
                <w:sz w:val="18"/>
              </w:rPr>
              <w:t> </w:t>
            </w:r>
            <w:r>
              <w:rPr>
                <w:sz w:val="18"/>
              </w:rPr>
              <w:t>Externa</w:t>
            </w:r>
          </w:p>
        </w:tc>
        <w:tc>
          <w:tcPr>
            <w:tcW w:w="995" w:type="dxa"/>
            <w:tcBorders>
              <w:bottom w:val="nil"/>
            </w:tcBorders>
          </w:tcPr>
          <w:p>
            <w:pPr>
              <w:pStyle w:val="TableParagraph"/>
              <w:rPr>
                <w:rFonts w:ascii="Times New Roman"/>
                <w:sz w:val="12"/>
              </w:rPr>
            </w:pPr>
          </w:p>
        </w:tc>
        <w:tc>
          <w:tcPr>
            <w:tcW w:w="966" w:type="dxa"/>
            <w:tcBorders>
              <w:bottom w:val="nil"/>
            </w:tcBorders>
          </w:tcPr>
          <w:p>
            <w:pPr>
              <w:pStyle w:val="TableParagraph"/>
              <w:rPr>
                <w:rFonts w:ascii="Times New Roman"/>
                <w:sz w:val="12"/>
              </w:rPr>
            </w:pPr>
          </w:p>
        </w:tc>
        <w:tc>
          <w:tcPr>
            <w:tcW w:w="1607" w:type="dxa"/>
            <w:tcBorders>
              <w:bottom w:val="nil"/>
            </w:tcBorders>
          </w:tcPr>
          <w:p>
            <w:pPr>
              <w:pStyle w:val="TableParagraph"/>
              <w:rPr>
                <w:rFonts w:ascii="Times New Roman"/>
                <w:sz w:val="12"/>
              </w:rPr>
            </w:pPr>
          </w:p>
        </w:tc>
        <w:tc>
          <w:tcPr>
            <w:tcW w:w="1420" w:type="dxa"/>
            <w:tcBorders>
              <w:bottom w:val="nil"/>
            </w:tcBorders>
          </w:tcPr>
          <w:p>
            <w:pPr>
              <w:pStyle w:val="TableParagraph"/>
              <w:rPr>
                <w:rFonts w:ascii="Times New Roman"/>
                <w:sz w:val="12"/>
              </w:rPr>
            </w:pPr>
          </w:p>
        </w:tc>
        <w:tc>
          <w:tcPr>
            <w:tcW w:w="1247" w:type="dxa"/>
            <w:tcBorders>
              <w:bottom w:val="nil"/>
            </w:tcBorders>
          </w:tcPr>
          <w:p>
            <w:pPr>
              <w:pStyle w:val="TableParagraph"/>
              <w:rPr>
                <w:rFonts w:ascii="Times New Roman"/>
                <w:sz w:val="12"/>
              </w:rPr>
            </w:pPr>
          </w:p>
        </w:tc>
        <w:tc>
          <w:tcPr>
            <w:tcW w:w="1240" w:type="dxa"/>
            <w:tcBorders>
              <w:bottom w:val="nil"/>
            </w:tcBorders>
          </w:tcPr>
          <w:p>
            <w:pPr>
              <w:pStyle w:val="TableParagraph"/>
              <w:rPr>
                <w:rFonts w:ascii="Times New Roman"/>
                <w:sz w:val="12"/>
              </w:rPr>
            </w:pPr>
          </w:p>
        </w:tc>
        <w:tc>
          <w:tcPr>
            <w:tcW w:w="1543" w:type="dxa"/>
            <w:tcBorders>
              <w:bottom w:val="nil"/>
            </w:tcBorders>
          </w:tcPr>
          <w:p>
            <w:pPr>
              <w:pStyle w:val="TableParagraph"/>
              <w:spacing w:line="180" w:lineRule="exact"/>
              <w:ind w:left="67"/>
              <w:rPr>
                <w:sz w:val="18"/>
              </w:rPr>
            </w:pPr>
            <w:r>
              <w:rPr>
                <w:sz w:val="18"/>
              </w:rPr>
              <w:t>Cumplimiento</w:t>
            </w:r>
            <w:r>
              <w:rPr>
                <w:spacing w:val="-9"/>
                <w:sz w:val="18"/>
              </w:rPr>
              <w:t> </w:t>
            </w:r>
            <w:r>
              <w:rPr>
                <w:spacing w:val="-5"/>
                <w:sz w:val="18"/>
              </w:rPr>
              <w:t>de</w:t>
            </w:r>
          </w:p>
        </w:tc>
      </w:tr>
      <w:tr>
        <w:trPr>
          <w:trHeight w:val="195"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5" w:lineRule="exact"/>
              <w:ind w:left="67"/>
              <w:rPr>
                <w:sz w:val="18"/>
              </w:rPr>
            </w:pPr>
            <w:r>
              <w:rPr>
                <w:sz w:val="18"/>
              </w:rPr>
              <w:t>acuerdo</w:t>
            </w:r>
            <w:r>
              <w:rPr>
                <w:spacing w:val="1"/>
                <w:sz w:val="18"/>
              </w:rPr>
              <w:t> </w:t>
            </w:r>
            <w:r>
              <w:rPr>
                <w:sz w:val="18"/>
              </w:rPr>
              <w:t>con</w:t>
            </w:r>
            <w:r>
              <w:rPr>
                <w:spacing w:val="-5"/>
                <w:sz w:val="18"/>
              </w:rPr>
              <w:t> los</w:t>
            </w:r>
          </w:p>
        </w:tc>
      </w:tr>
      <w:tr>
        <w:trPr>
          <w:trHeight w:val="198"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9" w:lineRule="exact"/>
              <w:ind w:left="67"/>
              <w:rPr>
                <w:sz w:val="18"/>
              </w:rPr>
            </w:pPr>
            <w:r>
              <w:rPr>
                <w:spacing w:val="-2"/>
                <w:sz w:val="18"/>
              </w:rPr>
              <w:t>plazos</w:t>
            </w:r>
          </w:p>
        </w:tc>
      </w:tr>
      <w:tr>
        <w:trPr>
          <w:trHeight w:val="299" w:hRule="atLeast"/>
        </w:trPr>
        <w:tc>
          <w:tcPr>
            <w:tcW w:w="2262" w:type="dxa"/>
            <w:tcBorders>
              <w:top w:val="nil"/>
              <w:bottom w:val="nil"/>
            </w:tcBorders>
          </w:tcPr>
          <w:p>
            <w:pPr>
              <w:pStyle w:val="TableParagraph"/>
              <w:rPr>
                <w:rFonts w:ascii="Times New Roman"/>
                <w:sz w:val="18"/>
              </w:rPr>
            </w:pPr>
          </w:p>
        </w:tc>
        <w:tc>
          <w:tcPr>
            <w:tcW w:w="1182" w:type="dxa"/>
            <w:tcBorders>
              <w:top w:val="nil"/>
              <w:bottom w:val="nil"/>
            </w:tcBorders>
          </w:tcPr>
          <w:p>
            <w:pPr>
              <w:pStyle w:val="TableParagraph"/>
              <w:rPr>
                <w:rFonts w:ascii="Times New Roman"/>
                <w:sz w:val="18"/>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8"/>
              </w:rPr>
            </w:pPr>
          </w:p>
        </w:tc>
        <w:tc>
          <w:tcPr>
            <w:tcW w:w="966" w:type="dxa"/>
            <w:tcBorders>
              <w:top w:val="nil"/>
              <w:bottom w:val="nil"/>
            </w:tcBorders>
          </w:tcPr>
          <w:p>
            <w:pPr>
              <w:pStyle w:val="TableParagraph"/>
              <w:rPr>
                <w:rFonts w:ascii="Times New Roman"/>
                <w:sz w:val="18"/>
              </w:rPr>
            </w:pPr>
          </w:p>
        </w:tc>
        <w:tc>
          <w:tcPr>
            <w:tcW w:w="1607" w:type="dxa"/>
            <w:tcBorders>
              <w:top w:val="nil"/>
              <w:bottom w:val="nil"/>
            </w:tcBorders>
          </w:tcPr>
          <w:p>
            <w:pPr>
              <w:pStyle w:val="TableParagraph"/>
              <w:rPr>
                <w:rFonts w:ascii="Times New Roman"/>
                <w:sz w:val="18"/>
              </w:rPr>
            </w:pPr>
          </w:p>
        </w:tc>
        <w:tc>
          <w:tcPr>
            <w:tcW w:w="1420" w:type="dxa"/>
            <w:tcBorders>
              <w:top w:val="nil"/>
              <w:bottom w:val="nil"/>
            </w:tcBorders>
          </w:tcPr>
          <w:p>
            <w:pPr>
              <w:pStyle w:val="TableParagraph"/>
              <w:rPr>
                <w:rFonts w:ascii="Times New Roman"/>
                <w:sz w:val="18"/>
              </w:rPr>
            </w:pPr>
          </w:p>
        </w:tc>
        <w:tc>
          <w:tcPr>
            <w:tcW w:w="1247" w:type="dxa"/>
            <w:tcBorders>
              <w:top w:val="nil"/>
              <w:bottom w:val="nil"/>
            </w:tcBorders>
          </w:tcPr>
          <w:p>
            <w:pPr>
              <w:pStyle w:val="TableParagraph"/>
              <w:rPr>
                <w:rFonts w:ascii="Times New Roman"/>
                <w:sz w:val="18"/>
              </w:rPr>
            </w:pPr>
          </w:p>
        </w:tc>
        <w:tc>
          <w:tcPr>
            <w:tcW w:w="1240" w:type="dxa"/>
            <w:tcBorders>
              <w:top w:val="nil"/>
              <w:bottom w:val="nil"/>
            </w:tcBorders>
          </w:tcPr>
          <w:p>
            <w:pPr>
              <w:pStyle w:val="TableParagraph"/>
              <w:rPr>
                <w:rFonts w:ascii="Times New Roman"/>
                <w:sz w:val="18"/>
              </w:rPr>
            </w:pPr>
          </w:p>
        </w:tc>
        <w:tc>
          <w:tcPr>
            <w:tcW w:w="1543" w:type="dxa"/>
            <w:tcBorders>
              <w:top w:val="nil"/>
              <w:bottom w:val="nil"/>
            </w:tcBorders>
          </w:tcPr>
          <w:p>
            <w:pPr>
              <w:pStyle w:val="TableParagraph"/>
              <w:spacing w:line="200" w:lineRule="exact"/>
              <w:ind w:left="67"/>
              <w:rPr>
                <w:sz w:val="18"/>
              </w:rPr>
            </w:pPr>
            <w:r>
              <w:rPr>
                <w:spacing w:val="-2"/>
                <w:sz w:val="18"/>
              </w:rPr>
              <w:t>establecidos.</w:t>
            </w:r>
          </w:p>
        </w:tc>
      </w:tr>
      <w:tr>
        <w:trPr>
          <w:trHeight w:val="299" w:hRule="atLeast"/>
        </w:trPr>
        <w:tc>
          <w:tcPr>
            <w:tcW w:w="2262" w:type="dxa"/>
            <w:tcBorders>
              <w:top w:val="nil"/>
              <w:bottom w:val="nil"/>
            </w:tcBorders>
          </w:tcPr>
          <w:p>
            <w:pPr>
              <w:pStyle w:val="TableParagraph"/>
              <w:rPr>
                <w:rFonts w:ascii="Times New Roman"/>
                <w:sz w:val="18"/>
              </w:rPr>
            </w:pPr>
          </w:p>
        </w:tc>
        <w:tc>
          <w:tcPr>
            <w:tcW w:w="1182" w:type="dxa"/>
            <w:tcBorders>
              <w:top w:val="nil"/>
              <w:bottom w:val="nil"/>
            </w:tcBorders>
          </w:tcPr>
          <w:p>
            <w:pPr>
              <w:pStyle w:val="TableParagraph"/>
              <w:rPr>
                <w:rFonts w:ascii="Times New Roman"/>
                <w:sz w:val="18"/>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8"/>
              </w:rPr>
            </w:pPr>
          </w:p>
        </w:tc>
        <w:tc>
          <w:tcPr>
            <w:tcW w:w="966" w:type="dxa"/>
            <w:tcBorders>
              <w:top w:val="nil"/>
              <w:bottom w:val="nil"/>
            </w:tcBorders>
          </w:tcPr>
          <w:p>
            <w:pPr>
              <w:pStyle w:val="TableParagraph"/>
              <w:rPr>
                <w:rFonts w:ascii="Times New Roman"/>
                <w:sz w:val="18"/>
              </w:rPr>
            </w:pPr>
          </w:p>
        </w:tc>
        <w:tc>
          <w:tcPr>
            <w:tcW w:w="1607" w:type="dxa"/>
            <w:tcBorders>
              <w:top w:val="nil"/>
              <w:bottom w:val="nil"/>
            </w:tcBorders>
          </w:tcPr>
          <w:p>
            <w:pPr>
              <w:pStyle w:val="TableParagraph"/>
              <w:rPr>
                <w:rFonts w:ascii="Times New Roman"/>
                <w:sz w:val="18"/>
              </w:rPr>
            </w:pPr>
          </w:p>
        </w:tc>
        <w:tc>
          <w:tcPr>
            <w:tcW w:w="1420" w:type="dxa"/>
            <w:tcBorders>
              <w:top w:val="nil"/>
              <w:bottom w:val="nil"/>
            </w:tcBorders>
          </w:tcPr>
          <w:p>
            <w:pPr>
              <w:pStyle w:val="TableParagraph"/>
              <w:rPr>
                <w:rFonts w:ascii="Times New Roman"/>
                <w:sz w:val="18"/>
              </w:rPr>
            </w:pPr>
          </w:p>
        </w:tc>
        <w:tc>
          <w:tcPr>
            <w:tcW w:w="1247" w:type="dxa"/>
            <w:tcBorders>
              <w:top w:val="nil"/>
              <w:bottom w:val="nil"/>
            </w:tcBorders>
          </w:tcPr>
          <w:p>
            <w:pPr>
              <w:pStyle w:val="TableParagraph"/>
              <w:rPr>
                <w:rFonts w:ascii="Times New Roman"/>
                <w:sz w:val="18"/>
              </w:rPr>
            </w:pPr>
          </w:p>
        </w:tc>
        <w:tc>
          <w:tcPr>
            <w:tcW w:w="1240" w:type="dxa"/>
            <w:tcBorders>
              <w:top w:val="nil"/>
              <w:bottom w:val="nil"/>
            </w:tcBorders>
          </w:tcPr>
          <w:p>
            <w:pPr>
              <w:pStyle w:val="TableParagraph"/>
              <w:rPr>
                <w:rFonts w:ascii="Times New Roman"/>
                <w:sz w:val="18"/>
              </w:rPr>
            </w:pPr>
          </w:p>
        </w:tc>
        <w:tc>
          <w:tcPr>
            <w:tcW w:w="1543" w:type="dxa"/>
            <w:tcBorders>
              <w:top w:val="nil"/>
              <w:bottom w:val="nil"/>
            </w:tcBorders>
          </w:tcPr>
          <w:p>
            <w:pPr>
              <w:pStyle w:val="TableParagraph"/>
              <w:spacing w:line="186" w:lineRule="exact" w:before="94"/>
              <w:ind w:left="67"/>
              <w:rPr>
                <w:sz w:val="18"/>
              </w:rPr>
            </w:pPr>
            <w:r>
              <w:rPr>
                <w:spacing w:val="-2"/>
                <w:sz w:val="18"/>
              </w:rPr>
              <w:t>Informes</w:t>
            </w:r>
          </w:p>
        </w:tc>
      </w:tr>
      <w:tr>
        <w:trPr>
          <w:trHeight w:val="198"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9" w:lineRule="exact"/>
              <w:ind w:left="67"/>
              <w:rPr>
                <w:sz w:val="18"/>
              </w:rPr>
            </w:pPr>
            <w:r>
              <w:rPr>
                <w:sz w:val="18"/>
              </w:rPr>
              <w:t>recibidos </w:t>
            </w:r>
            <w:r>
              <w:rPr>
                <w:spacing w:val="-10"/>
                <w:sz w:val="18"/>
              </w:rPr>
              <w:t>a</w:t>
            </w:r>
          </w:p>
        </w:tc>
      </w:tr>
      <w:tr>
        <w:trPr>
          <w:trHeight w:val="199"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9" w:lineRule="exact"/>
              <w:ind w:left="67"/>
              <w:rPr>
                <w:sz w:val="18"/>
              </w:rPr>
            </w:pPr>
            <w:r>
              <w:rPr>
                <w:spacing w:val="-2"/>
                <w:sz w:val="18"/>
              </w:rPr>
              <w:t>satisfacción:</w:t>
            </w:r>
          </w:p>
        </w:tc>
      </w:tr>
      <w:tr>
        <w:trPr>
          <w:trHeight w:val="195"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6" w:lineRule="exact"/>
              <w:ind w:left="67"/>
              <w:rPr>
                <w:sz w:val="18"/>
              </w:rPr>
            </w:pPr>
            <w:r>
              <w:rPr>
                <w:sz w:val="18"/>
              </w:rPr>
              <w:t>1.</w:t>
            </w:r>
            <w:r>
              <w:rPr>
                <w:spacing w:val="-3"/>
                <w:sz w:val="18"/>
              </w:rPr>
              <w:t> </w:t>
            </w:r>
            <w:r>
              <w:rPr>
                <w:spacing w:val="-2"/>
                <w:sz w:val="18"/>
              </w:rPr>
              <w:t>Estados</w:t>
            </w:r>
          </w:p>
        </w:tc>
      </w:tr>
      <w:tr>
        <w:trPr>
          <w:trHeight w:val="2788" w:hRule="atLeast"/>
        </w:trPr>
        <w:tc>
          <w:tcPr>
            <w:tcW w:w="2262" w:type="dxa"/>
            <w:tcBorders>
              <w:top w:val="nil"/>
              <w:bottom w:val="nil"/>
            </w:tcBorders>
          </w:tcPr>
          <w:p>
            <w:pPr>
              <w:pStyle w:val="TableParagraph"/>
              <w:spacing w:before="97"/>
              <w:ind w:left="67" w:right="120"/>
              <w:rPr>
                <w:sz w:val="18"/>
              </w:rPr>
            </w:pPr>
            <w:r>
              <w:rPr>
                <w:b/>
                <w:sz w:val="18"/>
              </w:rPr>
              <w:t>Actividad</w:t>
            </w:r>
            <w:r>
              <w:rPr>
                <w:sz w:val="18"/>
              </w:rPr>
              <w:t>: Contratación de la Auditoría Externa cuyos entregables sean: 1-Estados Financieros y Opinión de los Auditores Independientes, 2-Carta de la Gerencia IMAS, 3-Informe sobre el trabajo para atestiguar con seguridad razonable sobre</w:t>
            </w:r>
            <w:r>
              <w:rPr>
                <w:spacing w:val="-9"/>
                <w:sz w:val="18"/>
              </w:rPr>
              <w:t> </w:t>
            </w:r>
            <w:r>
              <w:rPr>
                <w:sz w:val="18"/>
              </w:rPr>
              <w:t>la</w:t>
            </w:r>
            <w:r>
              <w:rPr>
                <w:spacing w:val="-8"/>
                <w:sz w:val="18"/>
              </w:rPr>
              <w:t> </w:t>
            </w:r>
            <w:r>
              <w:rPr>
                <w:sz w:val="18"/>
              </w:rPr>
              <w:t>elaboración</w:t>
            </w:r>
            <w:r>
              <w:rPr>
                <w:spacing w:val="-8"/>
                <w:sz w:val="18"/>
              </w:rPr>
              <w:t> </w:t>
            </w:r>
            <w:r>
              <w:rPr>
                <w:sz w:val="18"/>
              </w:rPr>
              <w:t>de</w:t>
            </w:r>
            <w:r>
              <w:rPr>
                <w:spacing w:val="-13"/>
                <w:sz w:val="18"/>
              </w:rPr>
              <w:t> </w:t>
            </w:r>
            <w:r>
              <w:rPr>
                <w:sz w:val="18"/>
              </w:rPr>
              <w:t>la </w:t>
            </w:r>
            <w:r>
              <w:rPr>
                <w:spacing w:val="-2"/>
                <w:sz w:val="18"/>
              </w:rPr>
              <w:t>liquidación</w:t>
            </w:r>
          </w:p>
          <w:p>
            <w:pPr>
              <w:pStyle w:val="TableParagraph"/>
              <w:spacing w:line="186" w:lineRule="exact" w:before="2"/>
              <w:ind w:left="67"/>
              <w:rPr>
                <w:sz w:val="18"/>
              </w:rPr>
            </w:pPr>
            <w:r>
              <w:rPr>
                <w:sz w:val="18"/>
              </w:rPr>
              <w:t>presupuestaria,</w:t>
            </w:r>
            <w:r>
              <w:rPr>
                <w:spacing w:val="-7"/>
                <w:sz w:val="18"/>
              </w:rPr>
              <w:t> </w:t>
            </w:r>
            <w:r>
              <w:rPr>
                <w:sz w:val="18"/>
              </w:rPr>
              <w:t>4-</w:t>
            </w:r>
            <w:r>
              <w:rPr>
                <w:spacing w:val="-2"/>
                <w:sz w:val="18"/>
              </w:rPr>
              <w:t>Informe</w:t>
            </w:r>
          </w:p>
        </w:tc>
        <w:tc>
          <w:tcPr>
            <w:tcW w:w="1182"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7"/>
              <w:rPr>
                <w:b/>
                <w:sz w:val="18"/>
              </w:rPr>
            </w:pPr>
          </w:p>
          <w:p>
            <w:pPr>
              <w:pStyle w:val="TableParagraph"/>
              <w:ind w:right="1"/>
              <w:jc w:val="center"/>
              <w:rPr>
                <w:sz w:val="18"/>
              </w:rPr>
            </w:pPr>
            <w:r>
              <w:rPr>
                <w:spacing w:val="-10"/>
                <w:sz w:val="18"/>
              </w:rPr>
              <w:t>4</w:t>
            </w:r>
          </w:p>
        </w:tc>
        <w:tc>
          <w:tcPr>
            <w:tcW w:w="1564" w:type="dxa"/>
            <w:vMerge/>
            <w:tcBorders>
              <w:top w:val="nil"/>
            </w:tcBorders>
          </w:tcPr>
          <w:p>
            <w:pPr>
              <w:rPr>
                <w:sz w:val="2"/>
                <w:szCs w:val="2"/>
              </w:rPr>
            </w:pPr>
          </w:p>
        </w:tc>
        <w:tc>
          <w:tcPr>
            <w:tcW w:w="995"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7"/>
              <w:rPr>
                <w:b/>
                <w:sz w:val="18"/>
              </w:rPr>
            </w:pPr>
          </w:p>
          <w:p>
            <w:pPr>
              <w:pStyle w:val="TableParagraph"/>
              <w:ind w:left="9" w:right="1"/>
              <w:jc w:val="center"/>
              <w:rPr>
                <w:sz w:val="18"/>
              </w:rPr>
            </w:pPr>
            <w:r>
              <w:rPr>
                <w:spacing w:val="-10"/>
                <w:sz w:val="18"/>
              </w:rPr>
              <w:t>4</w:t>
            </w:r>
          </w:p>
        </w:tc>
        <w:tc>
          <w:tcPr>
            <w:tcW w:w="966"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7"/>
              <w:rPr>
                <w:b/>
                <w:sz w:val="18"/>
              </w:rPr>
            </w:pPr>
          </w:p>
          <w:p>
            <w:pPr>
              <w:pStyle w:val="TableParagraph"/>
              <w:ind w:left="244"/>
              <w:rPr>
                <w:sz w:val="18"/>
              </w:rPr>
            </w:pPr>
            <w:r>
              <w:rPr>
                <w:spacing w:val="-4"/>
                <w:sz w:val="18"/>
              </w:rPr>
              <w:t>100%</w:t>
            </w:r>
          </w:p>
        </w:tc>
        <w:tc>
          <w:tcPr>
            <w:tcW w:w="1607"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7"/>
              <w:rPr>
                <w:b/>
                <w:sz w:val="18"/>
              </w:rPr>
            </w:pPr>
          </w:p>
          <w:p>
            <w:pPr>
              <w:pStyle w:val="TableParagraph"/>
              <w:ind w:left="121"/>
              <w:rPr>
                <w:sz w:val="18"/>
              </w:rPr>
            </w:pPr>
            <w:r>
              <w:rPr>
                <w:sz w:val="18"/>
              </w:rPr>
              <w:t>₡31</w:t>
            </w:r>
            <w:r>
              <w:rPr>
                <w:spacing w:val="-5"/>
                <w:sz w:val="18"/>
              </w:rPr>
              <w:t> </w:t>
            </w:r>
            <w:r>
              <w:rPr>
                <w:sz w:val="18"/>
              </w:rPr>
              <w:t>131</w:t>
            </w:r>
            <w:r>
              <w:rPr>
                <w:spacing w:val="-2"/>
                <w:sz w:val="18"/>
              </w:rPr>
              <w:t> </w:t>
            </w:r>
            <w:r>
              <w:rPr>
                <w:spacing w:val="-5"/>
                <w:sz w:val="18"/>
              </w:rPr>
              <w:t>500</w:t>
            </w:r>
          </w:p>
        </w:tc>
        <w:tc>
          <w:tcPr>
            <w:tcW w:w="1420"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7"/>
              <w:rPr>
                <w:b/>
                <w:sz w:val="18"/>
              </w:rPr>
            </w:pPr>
          </w:p>
          <w:p>
            <w:pPr>
              <w:pStyle w:val="TableParagraph"/>
              <w:ind w:left="185"/>
              <w:rPr>
                <w:sz w:val="18"/>
              </w:rPr>
            </w:pPr>
            <w:r>
              <w:rPr>
                <w:sz w:val="18"/>
              </w:rPr>
              <w:t>₡31</w:t>
            </w:r>
            <w:r>
              <w:rPr>
                <w:spacing w:val="-4"/>
                <w:sz w:val="18"/>
              </w:rPr>
              <w:t> </w:t>
            </w:r>
            <w:r>
              <w:rPr>
                <w:sz w:val="18"/>
              </w:rPr>
              <w:t>131</w:t>
            </w:r>
            <w:r>
              <w:rPr>
                <w:spacing w:val="-2"/>
                <w:sz w:val="18"/>
              </w:rPr>
              <w:t> </w:t>
            </w:r>
            <w:r>
              <w:rPr>
                <w:spacing w:val="-5"/>
                <w:sz w:val="18"/>
              </w:rPr>
              <w:t>500</w:t>
            </w:r>
          </w:p>
        </w:tc>
        <w:tc>
          <w:tcPr>
            <w:tcW w:w="1247"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7"/>
              <w:rPr>
                <w:b/>
                <w:sz w:val="18"/>
              </w:rPr>
            </w:pPr>
          </w:p>
          <w:p>
            <w:pPr>
              <w:pStyle w:val="TableParagraph"/>
              <w:ind w:left="386"/>
              <w:rPr>
                <w:sz w:val="18"/>
              </w:rPr>
            </w:pPr>
            <w:r>
              <w:rPr>
                <w:spacing w:val="-4"/>
                <w:sz w:val="18"/>
              </w:rPr>
              <w:t>100%</w:t>
            </w:r>
          </w:p>
        </w:tc>
        <w:tc>
          <w:tcPr>
            <w:tcW w:w="1240"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7"/>
              <w:rPr>
                <w:b/>
                <w:sz w:val="18"/>
              </w:rPr>
            </w:pPr>
          </w:p>
          <w:p>
            <w:pPr>
              <w:pStyle w:val="TableParagraph"/>
              <w:ind w:right="4"/>
              <w:jc w:val="center"/>
              <w:rPr>
                <w:sz w:val="18"/>
              </w:rPr>
            </w:pPr>
            <w:r>
              <w:rPr>
                <w:spacing w:val="-10"/>
                <w:sz w:val="18"/>
              </w:rPr>
              <w:t>.</w:t>
            </w:r>
          </w:p>
        </w:tc>
        <w:tc>
          <w:tcPr>
            <w:tcW w:w="1543" w:type="dxa"/>
            <w:tcBorders>
              <w:top w:val="nil"/>
              <w:bottom w:val="nil"/>
            </w:tcBorders>
          </w:tcPr>
          <w:p>
            <w:pPr>
              <w:pStyle w:val="TableParagraph"/>
              <w:ind w:left="67" w:right="132"/>
              <w:rPr>
                <w:sz w:val="18"/>
              </w:rPr>
            </w:pPr>
            <w:r>
              <w:rPr>
                <w:spacing w:val="-2"/>
                <w:sz w:val="18"/>
              </w:rPr>
              <w:t>financieros </w:t>
            </w:r>
            <w:r>
              <w:rPr>
                <w:sz w:val="18"/>
              </w:rPr>
              <w:t>auditados y opinión de los </w:t>
            </w:r>
            <w:r>
              <w:rPr>
                <w:spacing w:val="-2"/>
                <w:sz w:val="18"/>
              </w:rPr>
              <w:t>auditores independientes </w:t>
            </w:r>
            <w:r>
              <w:rPr>
                <w:sz w:val="18"/>
              </w:rPr>
              <w:t>Al 31 de diciembre de </w:t>
            </w:r>
            <w:r>
              <w:rPr>
                <w:spacing w:val="-2"/>
                <w:sz w:val="18"/>
              </w:rPr>
              <w:t>2022.</w:t>
            </w:r>
          </w:p>
          <w:p>
            <w:pPr>
              <w:pStyle w:val="TableParagraph"/>
              <w:spacing w:before="199"/>
              <w:ind w:left="67"/>
              <w:rPr>
                <w:sz w:val="18"/>
              </w:rPr>
            </w:pPr>
            <w:r>
              <w:rPr>
                <w:sz w:val="18"/>
              </w:rPr>
              <w:t>2.</w:t>
            </w:r>
            <w:r>
              <w:rPr>
                <w:spacing w:val="-4"/>
                <w:sz w:val="18"/>
              </w:rPr>
              <w:t> </w:t>
            </w:r>
            <w:r>
              <w:rPr>
                <w:sz w:val="18"/>
              </w:rPr>
              <w:t>Carta</w:t>
            </w:r>
            <w:r>
              <w:rPr>
                <w:spacing w:val="-3"/>
                <w:sz w:val="18"/>
              </w:rPr>
              <w:t> </w:t>
            </w:r>
            <w:r>
              <w:rPr>
                <w:spacing w:val="-5"/>
                <w:sz w:val="18"/>
              </w:rPr>
              <w:t>de</w:t>
            </w:r>
          </w:p>
          <w:p>
            <w:pPr>
              <w:pStyle w:val="TableParagraph"/>
              <w:spacing w:line="237" w:lineRule="auto" w:before="4"/>
              <w:ind w:left="67" w:right="132"/>
              <w:rPr>
                <w:sz w:val="18"/>
              </w:rPr>
            </w:pPr>
            <w:r>
              <w:rPr>
                <w:sz w:val="18"/>
              </w:rPr>
              <w:t>Gerencia al 31 de</w:t>
            </w:r>
            <w:r>
              <w:rPr>
                <w:spacing w:val="-15"/>
                <w:sz w:val="18"/>
              </w:rPr>
              <w:t> </w:t>
            </w:r>
            <w:r>
              <w:rPr>
                <w:sz w:val="18"/>
              </w:rPr>
              <w:t>diciembre</w:t>
            </w:r>
            <w:r>
              <w:rPr>
                <w:spacing w:val="-12"/>
                <w:sz w:val="18"/>
              </w:rPr>
              <w:t> </w:t>
            </w:r>
            <w:r>
              <w:rPr>
                <w:sz w:val="18"/>
              </w:rPr>
              <w:t>del </w:t>
            </w:r>
            <w:r>
              <w:rPr>
                <w:spacing w:val="-2"/>
                <w:sz w:val="18"/>
              </w:rPr>
              <w:t>2022.</w:t>
            </w:r>
          </w:p>
        </w:tc>
      </w:tr>
      <w:tr>
        <w:trPr>
          <w:trHeight w:val="710" w:hRule="atLeast"/>
        </w:trPr>
        <w:tc>
          <w:tcPr>
            <w:tcW w:w="2262" w:type="dxa"/>
            <w:tcBorders>
              <w:top w:val="nil"/>
              <w:bottom w:val="nil"/>
            </w:tcBorders>
          </w:tcPr>
          <w:p>
            <w:pPr>
              <w:pStyle w:val="TableParagraph"/>
              <w:spacing w:line="237" w:lineRule="auto"/>
              <w:ind w:left="67" w:right="145"/>
              <w:rPr>
                <w:sz w:val="18"/>
              </w:rPr>
            </w:pPr>
            <w:r>
              <w:rPr>
                <w:sz w:val="18"/>
              </w:rPr>
              <w:t>Auditoría</w:t>
            </w:r>
            <w:r>
              <w:rPr>
                <w:spacing w:val="-13"/>
                <w:sz w:val="18"/>
              </w:rPr>
              <w:t> </w:t>
            </w:r>
            <w:r>
              <w:rPr>
                <w:sz w:val="18"/>
              </w:rPr>
              <w:t>de</w:t>
            </w:r>
            <w:r>
              <w:rPr>
                <w:spacing w:val="-12"/>
                <w:sz w:val="18"/>
              </w:rPr>
              <w:t> </w:t>
            </w:r>
            <w:r>
              <w:rPr>
                <w:sz w:val="18"/>
              </w:rPr>
              <w:t>Sistemas</w:t>
            </w:r>
            <w:r>
              <w:rPr>
                <w:spacing w:val="-13"/>
                <w:sz w:val="18"/>
              </w:rPr>
              <w:t> </w:t>
            </w:r>
            <w:r>
              <w:rPr>
                <w:sz w:val="18"/>
              </w:rPr>
              <w:t>y Tecnología de </w:t>
            </w:r>
            <w:r>
              <w:rPr>
                <w:spacing w:val="-2"/>
                <w:sz w:val="18"/>
              </w:rPr>
              <w:t>Información</w:t>
            </w:r>
          </w:p>
        </w:tc>
        <w:tc>
          <w:tcPr>
            <w:tcW w:w="1182" w:type="dxa"/>
            <w:tcBorders>
              <w:top w:val="nil"/>
              <w:bottom w:val="nil"/>
            </w:tcBorders>
          </w:tcPr>
          <w:p>
            <w:pPr>
              <w:pStyle w:val="TableParagraph"/>
              <w:rPr>
                <w:rFonts w:ascii="Times New Roman"/>
                <w:sz w:val="18"/>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8"/>
              </w:rPr>
            </w:pPr>
          </w:p>
        </w:tc>
        <w:tc>
          <w:tcPr>
            <w:tcW w:w="966" w:type="dxa"/>
            <w:tcBorders>
              <w:top w:val="nil"/>
              <w:bottom w:val="nil"/>
            </w:tcBorders>
          </w:tcPr>
          <w:p>
            <w:pPr>
              <w:pStyle w:val="TableParagraph"/>
              <w:rPr>
                <w:rFonts w:ascii="Times New Roman"/>
                <w:sz w:val="18"/>
              </w:rPr>
            </w:pPr>
          </w:p>
        </w:tc>
        <w:tc>
          <w:tcPr>
            <w:tcW w:w="1607" w:type="dxa"/>
            <w:tcBorders>
              <w:top w:val="nil"/>
              <w:bottom w:val="nil"/>
            </w:tcBorders>
          </w:tcPr>
          <w:p>
            <w:pPr>
              <w:pStyle w:val="TableParagraph"/>
              <w:rPr>
                <w:rFonts w:ascii="Times New Roman"/>
                <w:sz w:val="18"/>
              </w:rPr>
            </w:pPr>
          </w:p>
        </w:tc>
        <w:tc>
          <w:tcPr>
            <w:tcW w:w="1420" w:type="dxa"/>
            <w:tcBorders>
              <w:top w:val="nil"/>
              <w:bottom w:val="nil"/>
            </w:tcBorders>
          </w:tcPr>
          <w:p>
            <w:pPr>
              <w:pStyle w:val="TableParagraph"/>
              <w:rPr>
                <w:rFonts w:ascii="Times New Roman"/>
                <w:sz w:val="18"/>
              </w:rPr>
            </w:pPr>
          </w:p>
        </w:tc>
        <w:tc>
          <w:tcPr>
            <w:tcW w:w="1247" w:type="dxa"/>
            <w:tcBorders>
              <w:top w:val="nil"/>
              <w:bottom w:val="nil"/>
            </w:tcBorders>
          </w:tcPr>
          <w:p>
            <w:pPr>
              <w:pStyle w:val="TableParagraph"/>
              <w:rPr>
                <w:rFonts w:ascii="Times New Roman"/>
                <w:sz w:val="18"/>
              </w:rPr>
            </w:pPr>
          </w:p>
        </w:tc>
        <w:tc>
          <w:tcPr>
            <w:tcW w:w="1240" w:type="dxa"/>
            <w:tcBorders>
              <w:top w:val="nil"/>
              <w:bottom w:val="nil"/>
            </w:tcBorders>
          </w:tcPr>
          <w:p>
            <w:pPr>
              <w:pStyle w:val="TableParagraph"/>
              <w:rPr>
                <w:rFonts w:ascii="Times New Roman"/>
                <w:sz w:val="18"/>
              </w:rPr>
            </w:pPr>
          </w:p>
        </w:tc>
        <w:tc>
          <w:tcPr>
            <w:tcW w:w="1543" w:type="dxa"/>
            <w:tcBorders>
              <w:top w:val="nil"/>
              <w:bottom w:val="nil"/>
            </w:tcBorders>
          </w:tcPr>
          <w:p>
            <w:pPr>
              <w:pStyle w:val="TableParagraph"/>
              <w:spacing w:before="93"/>
              <w:ind w:left="67"/>
              <w:rPr>
                <w:sz w:val="18"/>
              </w:rPr>
            </w:pPr>
            <w:r>
              <w:rPr>
                <w:sz w:val="18"/>
              </w:rPr>
              <w:t>3.</w:t>
            </w:r>
            <w:r>
              <w:rPr>
                <w:spacing w:val="-5"/>
                <w:sz w:val="18"/>
              </w:rPr>
              <w:t> </w:t>
            </w:r>
            <w:r>
              <w:rPr>
                <w:sz w:val="18"/>
              </w:rPr>
              <w:t>Informe</w:t>
            </w:r>
            <w:r>
              <w:rPr>
                <w:spacing w:val="-2"/>
                <w:sz w:val="18"/>
              </w:rPr>
              <w:t> </w:t>
            </w:r>
            <w:r>
              <w:rPr>
                <w:spacing w:val="-5"/>
                <w:sz w:val="18"/>
              </w:rPr>
              <w:t>de</w:t>
            </w:r>
          </w:p>
          <w:p>
            <w:pPr>
              <w:pStyle w:val="TableParagraph"/>
              <w:spacing w:line="202" w:lineRule="exact"/>
              <w:ind w:left="67" w:right="108"/>
              <w:rPr>
                <w:sz w:val="18"/>
              </w:rPr>
            </w:pPr>
            <w:r>
              <w:rPr>
                <w:sz w:val="18"/>
              </w:rPr>
              <w:t>auditoría</w:t>
            </w:r>
            <w:r>
              <w:rPr>
                <w:spacing w:val="-13"/>
                <w:sz w:val="18"/>
              </w:rPr>
              <w:t> </w:t>
            </w:r>
            <w:r>
              <w:rPr>
                <w:sz w:val="18"/>
              </w:rPr>
              <w:t>externa cumplimiento</w:t>
            </w:r>
            <w:r>
              <w:rPr>
                <w:spacing w:val="-3"/>
                <w:sz w:val="18"/>
              </w:rPr>
              <w:t> </w:t>
            </w:r>
            <w:r>
              <w:rPr>
                <w:spacing w:val="-5"/>
                <w:sz w:val="18"/>
              </w:rPr>
              <w:t>de</w:t>
            </w:r>
          </w:p>
        </w:tc>
      </w:tr>
      <w:tr>
        <w:trPr>
          <w:trHeight w:val="199"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9" w:lineRule="exact"/>
              <w:ind w:left="67"/>
              <w:rPr>
                <w:sz w:val="18"/>
              </w:rPr>
            </w:pPr>
            <w:r>
              <w:rPr>
                <w:sz w:val="18"/>
              </w:rPr>
              <w:t>Normas</w:t>
            </w:r>
            <w:r>
              <w:rPr>
                <w:spacing w:val="-1"/>
                <w:sz w:val="18"/>
              </w:rPr>
              <w:t> </w:t>
            </w:r>
            <w:r>
              <w:rPr>
                <w:spacing w:val="-2"/>
                <w:sz w:val="18"/>
              </w:rPr>
              <w:t>Técnicas</w:t>
            </w:r>
          </w:p>
        </w:tc>
      </w:tr>
      <w:tr>
        <w:trPr>
          <w:trHeight w:val="199"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9" w:lineRule="exact"/>
              <w:ind w:left="67"/>
              <w:rPr>
                <w:sz w:val="18"/>
              </w:rPr>
            </w:pPr>
            <w:r>
              <w:rPr>
                <w:spacing w:val="-2"/>
                <w:sz w:val="18"/>
              </w:rPr>
              <w:t>sobre</w:t>
            </w:r>
          </w:p>
        </w:tc>
      </w:tr>
      <w:tr>
        <w:trPr>
          <w:trHeight w:val="195"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5" w:lineRule="exact"/>
              <w:ind w:left="67"/>
              <w:rPr>
                <w:sz w:val="18"/>
              </w:rPr>
            </w:pPr>
            <w:r>
              <w:rPr>
                <w:spacing w:val="-2"/>
                <w:sz w:val="18"/>
              </w:rPr>
              <w:t>presupuestos</w:t>
            </w:r>
          </w:p>
        </w:tc>
      </w:tr>
      <w:tr>
        <w:trPr>
          <w:trHeight w:val="195"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5" w:lineRule="exact"/>
              <w:ind w:left="67"/>
              <w:rPr>
                <w:sz w:val="18"/>
              </w:rPr>
            </w:pPr>
            <w:r>
              <w:rPr>
                <w:sz w:val="18"/>
              </w:rPr>
              <w:t>públicos</w:t>
            </w:r>
            <w:r>
              <w:rPr>
                <w:spacing w:val="1"/>
                <w:sz w:val="18"/>
              </w:rPr>
              <w:t> </w:t>
            </w:r>
            <w:r>
              <w:rPr>
                <w:sz w:val="18"/>
              </w:rPr>
              <w:t>N-</w:t>
            </w:r>
            <w:r>
              <w:rPr>
                <w:spacing w:val="-5"/>
                <w:sz w:val="18"/>
              </w:rPr>
              <w:t>1-</w:t>
            </w:r>
          </w:p>
        </w:tc>
      </w:tr>
      <w:tr>
        <w:trPr>
          <w:trHeight w:val="199"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9" w:lineRule="exact"/>
              <w:ind w:left="67"/>
              <w:rPr>
                <w:sz w:val="18"/>
              </w:rPr>
            </w:pPr>
            <w:r>
              <w:rPr>
                <w:spacing w:val="-2"/>
                <w:sz w:val="18"/>
              </w:rPr>
              <w:t>2012-DC-</w:t>
            </w:r>
            <w:r>
              <w:rPr>
                <w:spacing w:val="-4"/>
                <w:sz w:val="18"/>
              </w:rPr>
              <w:t>DFOE</w:t>
            </w:r>
          </w:p>
        </w:tc>
      </w:tr>
      <w:tr>
        <w:trPr>
          <w:trHeight w:val="198"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9" w:lineRule="exact"/>
              <w:ind w:left="67"/>
              <w:rPr>
                <w:sz w:val="18"/>
              </w:rPr>
            </w:pPr>
            <w:r>
              <w:rPr>
                <w:sz w:val="18"/>
              </w:rPr>
              <w:t>y</w:t>
            </w:r>
            <w:r>
              <w:rPr>
                <w:spacing w:val="3"/>
                <w:sz w:val="18"/>
              </w:rPr>
              <w:t> </w:t>
            </w:r>
            <w:r>
              <w:rPr>
                <w:spacing w:val="-5"/>
                <w:sz w:val="18"/>
              </w:rPr>
              <w:t>los</w:t>
            </w:r>
          </w:p>
        </w:tc>
      </w:tr>
      <w:tr>
        <w:trPr>
          <w:trHeight w:val="195"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5" w:lineRule="exact"/>
              <w:ind w:left="67"/>
              <w:rPr>
                <w:sz w:val="18"/>
              </w:rPr>
            </w:pPr>
            <w:r>
              <w:rPr>
                <w:sz w:val="18"/>
              </w:rPr>
              <w:t>Lineamientos</w:t>
            </w:r>
            <w:r>
              <w:rPr>
                <w:spacing w:val="-1"/>
                <w:sz w:val="18"/>
              </w:rPr>
              <w:t> </w:t>
            </w:r>
            <w:r>
              <w:rPr>
                <w:spacing w:val="-5"/>
                <w:sz w:val="18"/>
              </w:rPr>
              <w:t>R-</w:t>
            </w:r>
          </w:p>
        </w:tc>
      </w:tr>
      <w:tr>
        <w:trPr>
          <w:trHeight w:val="195" w:hRule="atLeast"/>
        </w:trPr>
        <w:tc>
          <w:tcPr>
            <w:tcW w:w="2262" w:type="dxa"/>
            <w:tcBorders>
              <w:top w:val="nil"/>
              <w:bottom w:val="nil"/>
            </w:tcBorders>
          </w:tcPr>
          <w:p>
            <w:pPr>
              <w:pStyle w:val="TableParagraph"/>
              <w:rPr>
                <w:rFonts w:ascii="Times New Roman"/>
                <w:sz w:val="12"/>
              </w:rPr>
            </w:pPr>
          </w:p>
        </w:tc>
        <w:tc>
          <w:tcPr>
            <w:tcW w:w="1182" w:type="dxa"/>
            <w:tcBorders>
              <w:top w:val="nil"/>
              <w:bottom w:val="nil"/>
            </w:tcBorders>
          </w:tcPr>
          <w:p>
            <w:pPr>
              <w:pStyle w:val="TableParagraph"/>
              <w:rPr>
                <w:rFonts w:ascii="Times New Roman"/>
                <w:sz w:val="12"/>
              </w:rPr>
            </w:pPr>
          </w:p>
        </w:tc>
        <w:tc>
          <w:tcPr>
            <w:tcW w:w="1564" w:type="dxa"/>
            <w:vMerge/>
            <w:tcBorders>
              <w:top w:val="nil"/>
            </w:tcBorders>
          </w:tcPr>
          <w:p>
            <w:pPr>
              <w:rPr>
                <w:sz w:val="2"/>
                <w:szCs w:val="2"/>
              </w:rPr>
            </w:pPr>
          </w:p>
        </w:tc>
        <w:tc>
          <w:tcPr>
            <w:tcW w:w="995" w:type="dxa"/>
            <w:tcBorders>
              <w:top w:val="nil"/>
              <w:bottom w:val="nil"/>
            </w:tcBorders>
          </w:tcPr>
          <w:p>
            <w:pPr>
              <w:pStyle w:val="TableParagraph"/>
              <w:rPr>
                <w:rFonts w:ascii="Times New Roman"/>
                <w:sz w:val="12"/>
              </w:rPr>
            </w:pPr>
          </w:p>
        </w:tc>
        <w:tc>
          <w:tcPr>
            <w:tcW w:w="966" w:type="dxa"/>
            <w:tcBorders>
              <w:top w:val="nil"/>
              <w:bottom w:val="nil"/>
            </w:tcBorders>
          </w:tcPr>
          <w:p>
            <w:pPr>
              <w:pStyle w:val="TableParagraph"/>
              <w:rPr>
                <w:rFonts w:ascii="Times New Roman"/>
                <w:sz w:val="12"/>
              </w:rPr>
            </w:pPr>
          </w:p>
        </w:tc>
        <w:tc>
          <w:tcPr>
            <w:tcW w:w="1607"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247" w:type="dxa"/>
            <w:tcBorders>
              <w:top w:val="nil"/>
              <w:bottom w:val="nil"/>
            </w:tcBorders>
          </w:tcPr>
          <w:p>
            <w:pPr>
              <w:pStyle w:val="TableParagraph"/>
              <w:rPr>
                <w:rFonts w:ascii="Times New Roman"/>
                <w:sz w:val="12"/>
              </w:rPr>
            </w:pPr>
          </w:p>
        </w:tc>
        <w:tc>
          <w:tcPr>
            <w:tcW w:w="1240" w:type="dxa"/>
            <w:tcBorders>
              <w:top w:val="nil"/>
              <w:bottom w:val="nil"/>
            </w:tcBorders>
          </w:tcPr>
          <w:p>
            <w:pPr>
              <w:pStyle w:val="TableParagraph"/>
              <w:rPr>
                <w:rFonts w:ascii="Times New Roman"/>
                <w:sz w:val="12"/>
              </w:rPr>
            </w:pPr>
          </w:p>
        </w:tc>
        <w:tc>
          <w:tcPr>
            <w:tcW w:w="1543" w:type="dxa"/>
            <w:tcBorders>
              <w:top w:val="nil"/>
              <w:bottom w:val="nil"/>
            </w:tcBorders>
          </w:tcPr>
          <w:p>
            <w:pPr>
              <w:pStyle w:val="TableParagraph"/>
              <w:spacing w:line="175" w:lineRule="exact"/>
              <w:ind w:left="67"/>
              <w:rPr>
                <w:sz w:val="18"/>
              </w:rPr>
            </w:pPr>
            <w:r>
              <w:rPr>
                <w:spacing w:val="-2"/>
                <w:sz w:val="18"/>
              </w:rPr>
              <w:t>DC-124-</w:t>
            </w:r>
            <w:r>
              <w:rPr>
                <w:spacing w:val="-4"/>
                <w:sz w:val="18"/>
              </w:rPr>
              <w:t>2015</w:t>
            </w:r>
          </w:p>
        </w:tc>
      </w:tr>
      <w:tr>
        <w:trPr>
          <w:trHeight w:val="203" w:hRule="atLeast"/>
        </w:trPr>
        <w:tc>
          <w:tcPr>
            <w:tcW w:w="2262" w:type="dxa"/>
            <w:tcBorders>
              <w:top w:val="nil"/>
            </w:tcBorders>
          </w:tcPr>
          <w:p>
            <w:pPr>
              <w:pStyle w:val="TableParagraph"/>
              <w:rPr>
                <w:rFonts w:ascii="Times New Roman"/>
                <w:sz w:val="14"/>
              </w:rPr>
            </w:pPr>
          </w:p>
        </w:tc>
        <w:tc>
          <w:tcPr>
            <w:tcW w:w="1182" w:type="dxa"/>
            <w:tcBorders>
              <w:top w:val="nil"/>
            </w:tcBorders>
          </w:tcPr>
          <w:p>
            <w:pPr>
              <w:pStyle w:val="TableParagraph"/>
              <w:rPr>
                <w:rFonts w:ascii="Times New Roman"/>
                <w:sz w:val="14"/>
              </w:rPr>
            </w:pPr>
          </w:p>
        </w:tc>
        <w:tc>
          <w:tcPr>
            <w:tcW w:w="1564" w:type="dxa"/>
            <w:vMerge/>
            <w:tcBorders>
              <w:top w:val="nil"/>
            </w:tcBorders>
          </w:tcPr>
          <w:p>
            <w:pPr>
              <w:rPr>
                <w:sz w:val="2"/>
                <w:szCs w:val="2"/>
              </w:rPr>
            </w:pPr>
          </w:p>
        </w:tc>
        <w:tc>
          <w:tcPr>
            <w:tcW w:w="995" w:type="dxa"/>
            <w:tcBorders>
              <w:top w:val="nil"/>
            </w:tcBorders>
          </w:tcPr>
          <w:p>
            <w:pPr>
              <w:pStyle w:val="TableParagraph"/>
              <w:rPr>
                <w:rFonts w:ascii="Times New Roman"/>
                <w:sz w:val="14"/>
              </w:rPr>
            </w:pPr>
          </w:p>
        </w:tc>
        <w:tc>
          <w:tcPr>
            <w:tcW w:w="966" w:type="dxa"/>
            <w:tcBorders>
              <w:top w:val="nil"/>
            </w:tcBorders>
          </w:tcPr>
          <w:p>
            <w:pPr>
              <w:pStyle w:val="TableParagraph"/>
              <w:rPr>
                <w:rFonts w:ascii="Times New Roman"/>
                <w:sz w:val="14"/>
              </w:rPr>
            </w:pPr>
          </w:p>
        </w:tc>
        <w:tc>
          <w:tcPr>
            <w:tcW w:w="1607" w:type="dxa"/>
            <w:tcBorders>
              <w:top w:val="nil"/>
            </w:tcBorders>
          </w:tcPr>
          <w:p>
            <w:pPr>
              <w:pStyle w:val="TableParagraph"/>
              <w:rPr>
                <w:rFonts w:ascii="Times New Roman"/>
                <w:sz w:val="14"/>
              </w:rPr>
            </w:pPr>
          </w:p>
        </w:tc>
        <w:tc>
          <w:tcPr>
            <w:tcW w:w="1420" w:type="dxa"/>
            <w:tcBorders>
              <w:top w:val="nil"/>
            </w:tcBorders>
          </w:tcPr>
          <w:p>
            <w:pPr>
              <w:pStyle w:val="TableParagraph"/>
              <w:rPr>
                <w:rFonts w:ascii="Times New Roman"/>
                <w:sz w:val="14"/>
              </w:rPr>
            </w:pPr>
          </w:p>
        </w:tc>
        <w:tc>
          <w:tcPr>
            <w:tcW w:w="1247" w:type="dxa"/>
            <w:tcBorders>
              <w:top w:val="nil"/>
            </w:tcBorders>
          </w:tcPr>
          <w:p>
            <w:pPr>
              <w:pStyle w:val="TableParagraph"/>
              <w:rPr>
                <w:rFonts w:ascii="Times New Roman"/>
                <w:sz w:val="14"/>
              </w:rPr>
            </w:pPr>
          </w:p>
        </w:tc>
        <w:tc>
          <w:tcPr>
            <w:tcW w:w="1240" w:type="dxa"/>
            <w:tcBorders>
              <w:top w:val="nil"/>
            </w:tcBorders>
          </w:tcPr>
          <w:p>
            <w:pPr>
              <w:pStyle w:val="TableParagraph"/>
              <w:rPr>
                <w:rFonts w:ascii="Times New Roman"/>
                <w:sz w:val="14"/>
              </w:rPr>
            </w:pPr>
          </w:p>
        </w:tc>
        <w:tc>
          <w:tcPr>
            <w:tcW w:w="1543" w:type="dxa"/>
            <w:tcBorders>
              <w:top w:val="nil"/>
            </w:tcBorders>
          </w:tcPr>
          <w:p>
            <w:pPr>
              <w:pStyle w:val="TableParagraph"/>
              <w:spacing w:line="184" w:lineRule="exact"/>
              <w:ind w:left="67"/>
              <w:rPr>
                <w:sz w:val="18"/>
              </w:rPr>
            </w:pPr>
            <w:r>
              <w:rPr>
                <w:sz w:val="18"/>
              </w:rPr>
              <w:t>emitidos</w:t>
            </w:r>
            <w:r>
              <w:rPr>
                <w:spacing w:val="2"/>
                <w:sz w:val="18"/>
              </w:rPr>
              <w:t> </w:t>
            </w:r>
            <w:r>
              <w:rPr>
                <w:sz w:val="18"/>
              </w:rPr>
              <w:t>por</w:t>
            </w:r>
            <w:r>
              <w:rPr>
                <w:spacing w:val="-3"/>
                <w:sz w:val="18"/>
              </w:rPr>
              <w:t> </w:t>
            </w:r>
            <w:r>
              <w:rPr>
                <w:spacing w:val="-5"/>
                <w:sz w:val="18"/>
              </w:rPr>
              <w:t>la</w:t>
            </w:r>
          </w:p>
        </w:tc>
      </w:tr>
    </w:tbl>
    <w:p>
      <w:pPr>
        <w:pStyle w:val="BodyText"/>
        <w:spacing w:before="146"/>
        <w:rPr>
          <w:b/>
        </w:rPr>
      </w:pPr>
    </w:p>
    <w:p>
      <w:pPr>
        <w:pStyle w:val="BodyText"/>
        <w:ind w:right="992"/>
        <w:jc w:val="right"/>
      </w:pPr>
      <w:r>
        <w:rPr>
          <w:spacing w:val="-5"/>
        </w:rPr>
        <w:t>34</w:t>
      </w:r>
    </w:p>
    <w:p>
      <w:pPr>
        <w:pStyle w:val="BodyText"/>
        <w:spacing w:after="0"/>
        <w:jc w:val="right"/>
        <w:sectPr>
          <w:footerReference w:type="default" r:id="rId15"/>
          <w:pgSz w:w="15840" w:h="12240" w:orient="landscape"/>
          <w:pgMar w:header="0" w:footer="0" w:top="1380" w:bottom="280" w:left="360" w:right="360"/>
        </w:sectPr>
      </w:pPr>
    </w:p>
    <w:p>
      <w:pPr>
        <w:pStyle w:val="BodyText"/>
        <w:spacing w:before="4"/>
        <w:rPr>
          <w:sz w:val="3"/>
        </w:rPr>
      </w:pPr>
    </w:p>
    <w:tbl>
      <w:tblPr>
        <w:tblW w:w="0" w:type="auto"/>
        <w:jc w:val="left"/>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2"/>
        <w:gridCol w:w="1182"/>
        <w:gridCol w:w="1564"/>
        <w:gridCol w:w="995"/>
        <w:gridCol w:w="966"/>
        <w:gridCol w:w="1607"/>
        <w:gridCol w:w="1420"/>
        <w:gridCol w:w="1247"/>
        <w:gridCol w:w="1240"/>
        <w:gridCol w:w="1543"/>
      </w:tblGrid>
      <w:tr>
        <w:trPr>
          <w:trHeight w:val="299" w:hRule="atLeast"/>
        </w:trPr>
        <w:tc>
          <w:tcPr>
            <w:tcW w:w="14026" w:type="dxa"/>
            <w:gridSpan w:val="10"/>
            <w:shd w:val="clear" w:color="auto" w:fill="244060"/>
          </w:tcPr>
          <w:p>
            <w:pPr>
              <w:pStyle w:val="TableParagraph"/>
              <w:spacing w:before="53"/>
              <w:ind w:left="67"/>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2.1:</w:t>
            </w:r>
            <w:r>
              <w:rPr>
                <w:b/>
                <w:color w:val="FFFFFF"/>
                <w:spacing w:val="-5"/>
                <w:sz w:val="18"/>
              </w:rPr>
              <w:t> </w:t>
            </w:r>
            <w:r>
              <w:rPr>
                <w:b/>
                <w:color w:val="FFFFFF"/>
                <w:sz w:val="18"/>
              </w:rPr>
              <w:t>Procesos</w:t>
            </w:r>
            <w:r>
              <w:rPr>
                <w:b/>
                <w:color w:val="FFFFFF"/>
                <w:spacing w:val="-3"/>
                <w:sz w:val="18"/>
              </w:rPr>
              <w:t> </w:t>
            </w:r>
            <w:r>
              <w:rPr>
                <w:b/>
                <w:color w:val="FFFFFF"/>
                <w:sz w:val="18"/>
              </w:rPr>
              <w:t>financieros,</w:t>
            </w:r>
            <w:r>
              <w:rPr>
                <w:b/>
                <w:color w:val="FFFFFF"/>
                <w:spacing w:val="-2"/>
                <w:sz w:val="18"/>
              </w:rPr>
              <w:t> </w:t>
            </w:r>
            <w:r>
              <w:rPr>
                <w:b/>
                <w:color w:val="FFFFFF"/>
                <w:sz w:val="18"/>
              </w:rPr>
              <w:t>presupuestarios</w:t>
            </w:r>
            <w:r>
              <w:rPr>
                <w:b/>
                <w:color w:val="FFFFFF"/>
                <w:spacing w:val="-2"/>
                <w:sz w:val="18"/>
              </w:rPr>
              <w:t> </w:t>
            </w:r>
            <w:r>
              <w:rPr>
                <w:b/>
                <w:color w:val="FFFFFF"/>
                <w:sz w:val="18"/>
              </w:rPr>
              <w:t>y</w:t>
            </w:r>
            <w:r>
              <w:rPr>
                <w:b/>
                <w:color w:val="FFFFFF"/>
                <w:spacing w:val="-2"/>
                <w:sz w:val="18"/>
              </w:rPr>
              <w:t> </w:t>
            </w:r>
            <w:r>
              <w:rPr>
                <w:b/>
                <w:color w:val="FFFFFF"/>
                <w:sz w:val="18"/>
              </w:rPr>
              <w:t>tecnológicos</w:t>
            </w:r>
            <w:r>
              <w:rPr>
                <w:b/>
                <w:color w:val="FFFFFF"/>
                <w:spacing w:val="-2"/>
                <w:sz w:val="18"/>
              </w:rPr>
              <w:t> </w:t>
            </w:r>
            <w:r>
              <w:rPr>
                <w:b/>
                <w:color w:val="FFFFFF"/>
                <w:sz w:val="18"/>
              </w:rPr>
              <w:t>mejorados</w:t>
            </w:r>
            <w:r>
              <w:rPr>
                <w:b/>
                <w:color w:val="FFFFFF"/>
                <w:spacing w:val="4"/>
                <w:sz w:val="18"/>
              </w:rPr>
              <w:t> </w:t>
            </w:r>
            <w:r>
              <w:rPr>
                <w:b/>
                <w:color w:val="FFFFFF"/>
                <w:sz w:val="18"/>
              </w:rPr>
              <w:t>que</w:t>
            </w:r>
            <w:r>
              <w:rPr>
                <w:b/>
                <w:color w:val="FFFFFF"/>
                <w:spacing w:val="-2"/>
                <w:sz w:val="18"/>
              </w:rPr>
              <w:t> </w:t>
            </w:r>
            <w:r>
              <w:rPr>
                <w:b/>
                <w:color w:val="FFFFFF"/>
                <w:sz w:val="18"/>
              </w:rPr>
              <w:t>permiten</w:t>
            </w:r>
            <w:r>
              <w:rPr>
                <w:b/>
                <w:color w:val="FFFFFF"/>
                <w:spacing w:val="-4"/>
                <w:sz w:val="18"/>
              </w:rPr>
              <w:t> </w:t>
            </w:r>
            <w:r>
              <w:rPr>
                <w:b/>
                <w:color w:val="FFFFFF"/>
                <w:sz w:val="18"/>
              </w:rPr>
              <w:t>que</w:t>
            </w:r>
            <w:r>
              <w:rPr>
                <w:b/>
                <w:color w:val="FFFFFF"/>
                <w:spacing w:val="-3"/>
                <w:sz w:val="18"/>
              </w:rPr>
              <w:t> </w:t>
            </w:r>
            <w:r>
              <w:rPr>
                <w:b/>
                <w:color w:val="FFFFFF"/>
                <w:sz w:val="18"/>
              </w:rPr>
              <w:t>el</w:t>
            </w:r>
            <w:r>
              <w:rPr>
                <w:b/>
                <w:color w:val="FFFFFF"/>
                <w:spacing w:val="-2"/>
                <w:sz w:val="18"/>
              </w:rPr>
              <w:t> </w:t>
            </w:r>
            <w:r>
              <w:rPr>
                <w:b/>
                <w:color w:val="FFFFFF"/>
                <w:sz w:val="18"/>
              </w:rPr>
              <w:t>quehacer</w:t>
            </w:r>
            <w:r>
              <w:rPr>
                <w:b/>
                <w:color w:val="FFFFFF"/>
                <w:spacing w:val="-1"/>
                <w:sz w:val="18"/>
              </w:rPr>
              <w:t> </w:t>
            </w:r>
            <w:r>
              <w:rPr>
                <w:b/>
                <w:color w:val="FFFFFF"/>
                <w:sz w:val="18"/>
              </w:rPr>
              <w:t>institucional</w:t>
            </w:r>
            <w:r>
              <w:rPr>
                <w:b/>
                <w:color w:val="FFFFFF"/>
                <w:spacing w:val="-3"/>
                <w:sz w:val="18"/>
              </w:rPr>
              <w:t> </w:t>
            </w:r>
            <w:r>
              <w:rPr>
                <w:b/>
                <w:color w:val="FFFFFF"/>
                <w:sz w:val="18"/>
              </w:rPr>
              <w:t>sea</w:t>
            </w:r>
            <w:r>
              <w:rPr>
                <w:b/>
                <w:color w:val="FFFFFF"/>
                <w:spacing w:val="-2"/>
                <w:sz w:val="18"/>
              </w:rPr>
              <w:t> </w:t>
            </w:r>
            <w:r>
              <w:rPr>
                <w:b/>
                <w:color w:val="FFFFFF"/>
                <w:sz w:val="18"/>
              </w:rPr>
              <w:t>más</w:t>
            </w:r>
            <w:r>
              <w:rPr>
                <w:b/>
                <w:color w:val="FFFFFF"/>
                <w:spacing w:val="-2"/>
                <w:sz w:val="18"/>
              </w:rPr>
              <w:t> eficiente.</w:t>
            </w:r>
          </w:p>
        </w:tc>
      </w:tr>
      <w:tr>
        <w:trPr>
          <w:trHeight w:val="1035" w:hRule="atLeast"/>
        </w:trPr>
        <w:tc>
          <w:tcPr>
            <w:tcW w:w="2262" w:type="dxa"/>
            <w:shd w:val="clear" w:color="auto" w:fill="244060"/>
          </w:tcPr>
          <w:p>
            <w:pPr>
              <w:pStyle w:val="TableParagraph"/>
              <w:rPr>
                <w:sz w:val="18"/>
              </w:rPr>
            </w:pPr>
          </w:p>
          <w:p>
            <w:pPr>
              <w:pStyle w:val="TableParagraph"/>
              <w:spacing w:before="6"/>
              <w:rPr>
                <w:sz w:val="18"/>
              </w:rPr>
            </w:pPr>
          </w:p>
          <w:p>
            <w:pPr>
              <w:pStyle w:val="TableParagraph"/>
              <w:ind w:left="722"/>
              <w:rPr>
                <w:b/>
                <w:sz w:val="18"/>
              </w:rPr>
            </w:pPr>
            <w:r>
              <w:rPr>
                <w:b/>
                <w:color w:val="FFFFFF"/>
                <w:spacing w:val="-2"/>
                <w:sz w:val="18"/>
              </w:rPr>
              <w:t>Actividad</w:t>
            </w:r>
          </w:p>
        </w:tc>
        <w:tc>
          <w:tcPr>
            <w:tcW w:w="1182" w:type="dxa"/>
            <w:shd w:val="clear" w:color="auto" w:fill="244060"/>
          </w:tcPr>
          <w:p>
            <w:pPr>
              <w:pStyle w:val="TableParagraph"/>
              <w:spacing w:before="105"/>
              <w:rPr>
                <w:sz w:val="18"/>
              </w:rPr>
            </w:pPr>
          </w:p>
          <w:p>
            <w:pPr>
              <w:pStyle w:val="TableParagraph"/>
              <w:ind w:left="196" w:right="191" w:firstLine="187"/>
              <w:rPr>
                <w:b/>
                <w:sz w:val="18"/>
              </w:rPr>
            </w:pPr>
            <w:r>
              <w:rPr>
                <w:b/>
                <w:color w:val="FFFFFF"/>
                <w:spacing w:val="-4"/>
                <w:sz w:val="18"/>
              </w:rPr>
              <w:t>Meta </w:t>
            </w:r>
            <w:r>
              <w:rPr>
                <w:b/>
                <w:color w:val="FFFFFF"/>
                <w:spacing w:val="-2"/>
                <w:sz w:val="18"/>
              </w:rPr>
              <w:t>asignada</w:t>
            </w:r>
          </w:p>
        </w:tc>
        <w:tc>
          <w:tcPr>
            <w:tcW w:w="1564" w:type="dxa"/>
            <w:shd w:val="clear" w:color="auto" w:fill="244060"/>
          </w:tcPr>
          <w:p>
            <w:pPr>
              <w:pStyle w:val="TableParagraph"/>
              <w:rPr>
                <w:sz w:val="18"/>
              </w:rPr>
            </w:pPr>
          </w:p>
          <w:p>
            <w:pPr>
              <w:pStyle w:val="TableParagraph"/>
              <w:spacing w:before="6"/>
              <w:rPr>
                <w:sz w:val="18"/>
              </w:rPr>
            </w:pPr>
          </w:p>
          <w:p>
            <w:pPr>
              <w:pStyle w:val="TableParagraph"/>
              <w:ind w:left="376"/>
              <w:rPr>
                <w:b/>
                <w:sz w:val="18"/>
              </w:rPr>
            </w:pPr>
            <w:r>
              <w:rPr>
                <w:b/>
                <w:color w:val="FFFFFF"/>
                <w:spacing w:val="-2"/>
                <w:sz w:val="18"/>
              </w:rPr>
              <w:t>Indicador</w:t>
            </w:r>
          </w:p>
        </w:tc>
        <w:tc>
          <w:tcPr>
            <w:tcW w:w="995" w:type="dxa"/>
            <w:shd w:val="clear" w:color="auto" w:fill="244060"/>
          </w:tcPr>
          <w:p>
            <w:pPr>
              <w:pStyle w:val="TableParagraph"/>
              <w:spacing w:before="2"/>
              <w:ind w:left="72" w:right="62"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4" w:lineRule="exact" w:before="1"/>
              <w:ind w:left="9"/>
              <w:jc w:val="center"/>
              <w:rPr>
                <w:b/>
                <w:sz w:val="18"/>
              </w:rPr>
            </w:pPr>
            <w:r>
              <w:rPr>
                <w:b/>
                <w:color w:val="FFFFFF"/>
                <w:spacing w:val="-4"/>
                <w:sz w:val="18"/>
              </w:rPr>
              <w:t>2023</w:t>
            </w:r>
          </w:p>
        </w:tc>
        <w:tc>
          <w:tcPr>
            <w:tcW w:w="966" w:type="dxa"/>
            <w:shd w:val="clear" w:color="auto" w:fill="244060"/>
          </w:tcPr>
          <w:p>
            <w:pPr>
              <w:pStyle w:val="TableParagraph"/>
              <w:spacing w:before="111"/>
              <w:ind w:left="114" w:right="118" w:hanging="2"/>
              <w:jc w:val="center"/>
              <w:rPr>
                <w:b/>
                <w:sz w:val="18"/>
              </w:rPr>
            </w:pPr>
            <w:r>
              <w:rPr>
                <w:b/>
                <w:color w:val="FFFFFF"/>
                <w:sz w:val="18"/>
              </w:rPr>
              <w:t>% de </w:t>
            </w:r>
            <w:r>
              <w:rPr>
                <w:b/>
                <w:color w:val="FFFFFF"/>
                <w:spacing w:val="-2"/>
                <w:sz w:val="18"/>
              </w:rPr>
              <w:t>ejecució </w:t>
            </w:r>
            <w:r>
              <w:rPr>
                <w:b/>
                <w:color w:val="FFFFFF"/>
                <w:sz w:val="18"/>
              </w:rPr>
              <w:t>n de la </w:t>
            </w:r>
            <w:r>
              <w:rPr>
                <w:b/>
                <w:color w:val="FFFFFF"/>
                <w:spacing w:val="-4"/>
                <w:sz w:val="18"/>
              </w:rPr>
              <w:t>meta</w:t>
            </w:r>
          </w:p>
        </w:tc>
        <w:tc>
          <w:tcPr>
            <w:tcW w:w="1607" w:type="dxa"/>
            <w:shd w:val="clear" w:color="auto" w:fill="244060"/>
          </w:tcPr>
          <w:p>
            <w:pPr>
              <w:pStyle w:val="TableParagraph"/>
              <w:spacing w:line="242" w:lineRule="auto" w:before="2"/>
              <w:ind w:left="10"/>
              <w:jc w:val="center"/>
              <w:rPr>
                <w:b/>
                <w:sz w:val="18"/>
              </w:rPr>
            </w:pPr>
            <w:r>
              <w:rPr>
                <w:b/>
                <w:color w:val="FFFFFF"/>
                <w:spacing w:val="-2"/>
                <w:sz w:val="18"/>
              </w:rPr>
              <w:t>Presupuesto asignado</w:t>
            </w:r>
          </w:p>
          <w:p>
            <w:pPr>
              <w:pStyle w:val="TableParagraph"/>
              <w:spacing w:line="232" w:lineRule="auto" w:before="5"/>
              <w:ind w:left="10" w:right="3"/>
              <w:jc w:val="center"/>
              <w:rPr>
                <w:b/>
                <w:sz w:val="18"/>
              </w:rPr>
            </w:pPr>
            <w:r>
              <w:rPr>
                <w:b/>
                <w:color w:val="FFFFFF"/>
                <w:sz w:val="18"/>
              </w:rPr>
              <w:t>(</w:t>
            </w:r>
            <w:r>
              <w:rPr>
                <w:b/>
                <w:color w:val="FFFFFF"/>
                <w:spacing w:val="-13"/>
                <w:sz w:val="18"/>
              </w:rPr>
              <w:t> </w:t>
            </w:r>
            <w:r>
              <w:rPr>
                <w:b/>
                <w:color w:val="FFFFFF"/>
                <w:sz w:val="18"/>
              </w:rPr>
              <w:t>se</w:t>
            </w:r>
            <w:r>
              <w:rPr>
                <w:b/>
                <w:color w:val="FFFFFF"/>
                <w:spacing w:val="-10"/>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w:t>
            </w:r>
          </w:p>
          <w:p>
            <w:pPr>
              <w:pStyle w:val="TableParagraph"/>
              <w:spacing w:line="184" w:lineRule="exact" w:before="4"/>
              <w:ind w:left="10" w:right="9"/>
              <w:jc w:val="center"/>
              <w:rPr>
                <w:b/>
                <w:sz w:val="18"/>
              </w:rPr>
            </w:pPr>
            <w:r>
              <w:rPr>
                <w:b/>
                <w:color w:val="FFFFFF"/>
                <w:spacing w:val="-2"/>
                <w:sz w:val="18"/>
              </w:rPr>
              <w:t>ajustado)</w:t>
            </w:r>
          </w:p>
        </w:tc>
        <w:tc>
          <w:tcPr>
            <w:tcW w:w="1420" w:type="dxa"/>
            <w:shd w:val="clear" w:color="auto" w:fill="244060"/>
          </w:tcPr>
          <w:p>
            <w:pPr>
              <w:pStyle w:val="TableParagraph"/>
              <w:spacing w:before="2"/>
              <w:ind w:left="101" w:right="108"/>
              <w:jc w:val="center"/>
              <w:rPr>
                <w:b/>
                <w:sz w:val="18"/>
              </w:rPr>
            </w:pPr>
            <w:r>
              <w:rPr>
                <w:b/>
                <w:color w:val="FFFFFF"/>
                <w:spacing w:val="-2"/>
                <w:sz w:val="18"/>
              </w:rPr>
              <w:t>Presupuesto </w:t>
            </w:r>
            <w:r>
              <w:rPr>
                <w:b/>
                <w:color w:val="FFFFFF"/>
                <w:sz w:val="18"/>
              </w:rPr>
              <w:t>ejecutado al 31 de </w:t>
            </w:r>
            <w:r>
              <w:rPr>
                <w:b/>
                <w:color w:val="FFFFFF"/>
                <w:spacing w:val="-2"/>
                <w:sz w:val="18"/>
              </w:rPr>
              <w:t>diciembre</w:t>
            </w:r>
          </w:p>
          <w:p>
            <w:pPr>
              <w:pStyle w:val="TableParagraph"/>
              <w:spacing w:line="184" w:lineRule="exact" w:before="1"/>
              <w:ind w:left="107" w:right="108"/>
              <w:jc w:val="center"/>
              <w:rPr>
                <w:b/>
                <w:sz w:val="18"/>
              </w:rPr>
            </w:pPr>
            <w:r>
              <w:rPr>
                <w:b/>
                <w:color w:val="FFFFFF"/>
                <w:spacing w:val="-4"/>
                <w:sz w:val="18"/>
              </w:rPr>
              <w:t>2023</w:t>
            </w:r>
          </w:p>
        </w:tc>
        <w:tc>
          <w:tcPr>
            <w:tcW w:w="1247" w:type="dxa"/>
            <w:shd w:val="clear" w:color="auto" w:fill="244060"/>
          </w:tcPr>
          <w:p>
            <w:pPr>
              <w:pStyle w:val="TableParagraph"/>
              <w:spacing w:before="111"/>
              <w:ind w:left="20" w:right="24"/>
              <w:jc w:val="center"/>
              <w:rPr>
                <w:b/>
                <w:sz w:val="18"/>
              </w:rPr>
            </w:pPr>
            <w:r>
              <w:rPr>
                <w:b/>
                <w:color w:val="FFFFFF"/>
                <w:sz w:val="18"/>
              </w:rPr>
              <w:t>% de </w:t>
            </w:r>
            <w:r>
              <w:rPr>
                <w:b/>
                <w:color w:val="FFFFFF"/>
                <w:spacing w:val="-2"/>
                <w:sz w:val="18"/>
              </w:rPr>
              <w:t>ejecución presupuesta </w:t>
            </w:r>
            <w:r>
              <w:rPr>
                <w:b/>
                <w:color w:val="FFFFFF"/>
                <w:spacing w:val="-4"/>
                <w:sz w:val="18"/>
              </w:rPr>
              <w:t>ria</w:t>
            </w:r>
          </w:p>
        </w:tc>
        <w:tc>
          <w:tcPr>
            <w:tcW w:w="1240" w:type="dxa"/>
            <w:shd w:val="clear" w:color="auto" w:fill="244060"/>
          </w:tcPr>
          <w:p>
            <w:pPr>
              <w:pStyle w:val="TableParagraph"/>
              <w:spacing w:before="6"/>
              <w:rPr>
                <w:sz w:val="18"/>
              </w:rPr>
            </w:pPr>
          </w:p>
          <w:p>
            <w:pPr>
              <w:pStyle w:val="TableParagraph"/>
              <w:spacing w:line="237" w:lineRule="auto"/>
              <w:ind w:left="56" w:right="66"/>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1543" w:type="dxa"/>
            <w:shd w:val="clear" w:color="auto" w:fill="244060"/>
          </w:tcPr>
          <w:p>
            <w:pPr>
              <w:pStyle w:val="TableParagraph"/>
              <w:spacing w:before="105"/>
              <w:rPr>
                <w:sz w:val="18"/>
              </w:rPr>
            </w:pPr>
          </w:p>
          <w:p>
            <w:pPr>
              <w:pStyle w:val="TableParagraph"/>
              <w:ind w:left="492" w:hanging="209"/>
              <w:rPr>
                <w:b/>
                <w:sz w:val="18"/>
              </w:rPr>
            </w:pPr>
            <w:r>
              <w:rPr>
                <w:b/>
                <w:color w:val="FFFFFF"/>
                <w:spacing w:val="-2"/>
                <w:sz w:val="18"/>
              </w:rPr>
              <w:t>Principales logros</w:t>
            </w:r>
          </w:p>
        </w:tc>
      </w:tr>
      <w:tr>
        <w:trPr>
          <w:trHeight w:val="2950" w:hRule="atLeast"/>
        </w:trPr>
        <w:tc>
          <w:tcPr>
            <w:tcW w:w="2262" w:type="dxa"/>
          </w:tcPr>
          <w:p>
            <w:pPr>
              <w:pStyle w:val="TableParagraph"/>
              <w:rPr>
                <w:rFonts w:ascii="Times New Roman"/>
                <w:sz w:val="16"/>
              </w:rPr>
            </w:pPr>
          </w:p>
        </w:tc>
        <w:tc>
          <w:tcPr>
            <w:tcW w:w="1182" w:type="dxa"/>
          </w:tcPr>
          <w:p>
            <w:pPr>
              <w:pStyle w:val="TableParagraph"/>
              <w:rPr>
                <w:rFonts w:ascii="Times New Roman"/>
                <w:sz w:val="16"/>
              </w:rPr>
            </w:pPr>
          </w:p>
        </w:tc>
        <w:tc>
          <w:tcPr>
            <w:tcW w:w="1564" w:type="dxa"/>
          </w:tcPr>
          <w:p>
            <w:pPr>
              <w:pStyle w:val="TableParagraph"/>
              <w:rPr>
                <w:rFonts w:ascii="Times New Roman"/>
                <w:sz w:val="16"/>
              </w:rPr>
            </w:pPr>
          </w:p>
        </w:tc>
        <w:tc>
          <w:tcPr>
            <w:tcW w:w="995" w:type="dxa"/>
          </w:tcPr>
          <w:p>
            <w:pPr>
              <w:pStyle w:val="TableParagraph"/>
              <w:rPr>
                <w:rFonts w:ascii="Times New Roman"/>
                <w:sz w:val="16"/>
              </w:rPr>
            </w:pPr>
          </w:p>
        </w:tc>
        <w:tc>
          <w:tcPr>
            <w:tcW w:w="966" w:type="dxa"/>
          </w:tcPr>
          <w:p>
            <w:pPr>
              <w:pStyle w:val="TableParagraph"/>
              <w:rPr>
                <w:rFonts w:ascii="Times New Roman"/>
                <w:sz w:val="16"/>
              </w:rPr>
            </w:pPr>
          </w:p>
        </w:tc>
        <w:tc>
          <w:tcPr>
            <w:tcW w:w="1607" w:type="dxa"/>
          </w:tcPr>
          <w:p>
            <w:pPr>
              <w:pStyle w:val="TableParagraph"/>
              <w:rPr>
                <w:rFonts w:ascii="Times New Roman"/>
                <w:sz w:val="16"/>
              </w:rPr>
            </w:pPr>
          </w:p>
        </w:tc>
        <w:tc>
          <w:tcPr>
            <w:tcW w:w="1420" w:type="dxa"/>
          </w:tcPr>
          <w:p>
            <w:pPr>
              <w:pStyle w:val="TableParagraph"/>
              <w:rPr>
                <w:rFonts w:ascii="Times New Roman"/>
                <w:sz w:val="16"/>
              </w:rPr>
            </w:pPr>
          </w:p>
        </w:tc>
        <w:tc>
          <w:tcPr>
            <w:tcW w:w="1247" w:type="dxa"/>
          </w:tcPr>
          <w:p>
            <w:pPr>
              <w:pStyle w:val="TableParagraph"/>
              <w:rPr>
                <w:rFonts w:ascii="Times New Roman"/>
                <w:sz w:val="16"/>
              </w:rPr>
            </w:pPr>
          </w:p>
        </w:tc>
        <w:tc>
          <w:tcPr>
            <w:tcW w:w="1240" w:type="dxa"/>
          </w:tcPr>
          <w:p>
            <w:pPr>
              <w:pStyle w:val="TableParagraph"/>
              <w:rPr>
                <w:rFonts w:ascii="Times New Roman"/>
                <w:sz w:val="16"/>
              </w:rPr>
            </w:pPr>
          </w:p>
        </w:tc>
        <w:tc>
          <w:tcPr>
            <w:tcW w:w="1543" w:type="dxa"/>
          </w:tcPr>
          <w:p>
            <w:pPr>
              <w:pStyle w:val="TableParagraph"/>
              <w:ind w:left="67" w:right="132"/>
              <w:rPr>
                <w:sz w:val="18"/>
              </w:rPr>
            </w:pPr>
            <w:r>
              <w:rPr>
                <w:spacing w:val="-2"/>
                <w:sz w:val="18"/>
              </w:rPr>
              <w:t>Contraloría </w:t>
            </w:r>
            <w:r>
              <w:rPr>
                <w:sz w:val="18"/>
              </w:rPr>
              <w:t>General de la República</w:t>
            </w:r>
            <w:r>
              <w:rPr>
                <w:spacing w:val="-8"/>
                <w:sz w:val="18"/>
              </w:rPr>
              <w:t> </w:t>
            </w:r>
            <w:r>
              <w:rPr>
                <w:sz w:val="18"/>
              </w:rPr>
              <w:t>Al</w:t>
            </w:r>
            <w:r>
              <w:rPr>
                <w:spacing w:val="-5"/>
                <w:sz w:val="18"/>
              </w:rPr>
              <w:t> </w:t>
            </w:r>
            <w:r>
              <w:rPr>
                <w:sz w:val="18"/>
              </w:rPr>
              <w:t>31 de</w:t>
            </w:r>
            <w:r>
              <w:rPr>
                <w:spacing w:val="-15"/>
                <w:sz w:val="18"/>
              </w:rPr>
              <w:t> </w:t>
            </w:r>
            <w:r>
              <w:rPr>
                <w:sz w:val="18"/>
              </w:rPr>
              <w:t>diciembre</w:t>
            </w:r>
            <w:r>
              <w:rPr>
                <w:spacing w:val="-12"/>
                <w:sz w:val="18"/>
              </w:rPr>
              <w:t> </w:t>
            </w:r>
            <w:r>
              <w:rPr>
                <w:sz w:val="18"/>
              </w:rPr>
              <w:t>de </w:t>
            </w:r>
            <w:r>
              <w:rPr>
                <w:spacing w:val="-2"/>
                <w:sz w:val="18"/>
              </w:rPr>
              <w:t>2022.</w:t>
            </w:r>
          </w:p>
          <w:p>
            <w:pPr>
              <w:pStyle w:val="TableParagraph"/>
              <w:spacing w:before="199"/>
              <w:ind w:left="67"/>
              <w:rPr>
                <w:sz w:val="18"/>
              </w:rPr>
            </w:pPr>
            <w:r>
              <w:rPr>
                <w:sz w:val="18"/>
              </w:rPr>
              <w:t>4. Carta de tecnología de información</w:t>
            </w:r>
            <w:r>
              <w:rPr>
                <w:spacing w:val="-15"/>
                <w:sz w:val="18"/>
              </w:rPr>
              <w:t> </w:t>
            </w:r>
            <w:r>
              <w:rPr>
                <w:sz w:val="18"/>
              </w:rPr>
              <w:t>Al</w:t>
            </w:r>
            <w:r>
              <w:rPr>
                <w:spacing w:val="-12"/>
                <w:sz w:val="18"/>
              </w:rPr>
              <w:t> </w:t>
            </w:r>
            <w:r>
              <w:rPr>
                <w:sz w:val="18"/>
              </w:rPr>
              <w:t>31</w:t>
            </w:r>
            <w:r>
              <w:rPr>
                <w:sz w:val="18"/>
              </w:rPr>
              <w:t> de diciembre de </w:t>
            </w:r>
            <w:r>
              <w:rPr>
                <w:spacing w:val="-2"/>
                <w:sz w:val="18"/>
              </w:rPr>
              <w:t>2022.</w:t>
            </w:r>
          </w:p>
          <w:p>
            <w:pPr>
              <w:pStyle w:val="TableParagraph"/>
              <w:spacing w:before="4"/>
              <w:rPr>
                <w:sz w:val="18"/>
              </w:rPr>
            </w:pPr>
          </w:p>
          <w:p>
            <w:pPr>
              <w:pStyle w:val="TableParagraph"/>
              <w:spacing w:before="1"/>
              <w:ind w:left="67" w:right="132"/>
              <w:rPr>
                <w:sz w:val="18"/>
              </w:rPr>
            </w:pPr>
            <w:r>
              <w:rPr>
                <w:spacing w:val="-2"/>
                <w:sz w:val="18"/>
              </w:rPr>
              <w:t>ACD-204-</w:t>
            </w:r>
            <w:r>
              <w:rPr>
                <w:spacing w:val="-2"/>
                <w:sz w:val="18"/>
              </w:rPr>
              <w:t>08-</w:t>
            </w:r>
            <w:r>
              <w:rPr>
                <w:spacing w:val="-4"/>
                <w:sz w:val="18"/>
              </w:rPr>
              <w:t>2023</w:t>
            </w:r>
          </w:p>
        </w:tc>
      </w:tr>
      <w:tr>
        <w:trPr>
          <w:trHeight w:val="3938" w:hRule="atLeast"/>
        </w:trPr>
        <w:tc>
          <w:tcPr>
            <w:tcW w:w="226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7"/>
              <w:rPr>
                <w:sz w:val="18"/>
              </w:rPr>
            </w:pPr>
          </w:p>
          <w:p>
            <w:pPr>
              <w:pStyle w:val="TableParagraph"/>
              <w:ind w:left="67" w:right="108"/>
              <w:rPr>
                <w:sz w:val="18"/>
              </w:rPr>
            </w:pPr>
            <w:r>
              <w:rPr>
                <w:b/>
                <w:sz w:val="18"/>
              </w:rPr>
              <w:t>Actividad: </w:t>
            </w:r>
            <w:r>
              <w:rPr>
                <w:sz w:val="18"/>
              </w:rPr>
              <w:t>Plan de mejora</w:t>
            </w:r>
            <w:r>
              <w:rPr>
                <w:spacing w:val="-13"/>
                <w:sz w:val="18"/>
              </w:rPr>
              <w:t> </w:t>
            </w:r>
            <w:r>
              <w:rPr>
                <w:sz w:val="18"/>
              </w:rPr>
              <w:t>institucional</w:t>
            </w:r>
            <w:r>
              <w:rPr>
                <w:spacing w:val="-9"/>
                <w:sz w:val="18"/>
              </w:rPr>
              <w:t> </w:t>
            </w:r>
            <w:r>
              <w:rPr>
                <w:sz w:val="18"/>
              </w:rPr>
              <w:t>de</w:t>
            </w:r>
            <w:r>
              <w:rPr>
                <w:spacing w:val="-13"/>
                <w:sz w:val="18"/>
              </w:rPr>
              <w:t> </w:t>
            </w:r>
            <w:r>
              <w:rPr>
                <w:sz w:val="18"/>
              </w:rPr>
              <w:t>los hallazgos pendientes a inicio de año, derivadas de los Informes de años anteriores de la Auditoría </w:t>
            </w:r>
            <w:r>
              <w:rPr>
                <w:spacing w:val="-2"/>
                <w:sz w:val="18"/>
              </w:rPr>
              <w:t>Externa.</w:t>
            </w:r>
          </w:p>
        </w:tc>
        <w:tc>
          <w:tcPr>
            <w:tcW w:w="118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5"/>
              <w:rPr>
                <w:sz w:val="18"/>
              </w:rPr>
            </w:pPr>
          </w:p>
          <w:p>
            <w:pPr>
              <w:pStyle w:val="TableParagraph"/>
              <w:spacing w:before="1"/>
              <w:ind w:left="354"/>
              <w:rPr>
                <w:sz w:val="18"/>
              </w:rPr>
            </w:pPr>
            <w:r>
              <w:rPr>
                <w:spacing w:val="-4"/>
                <w:sz w:val="18"/>
              </w:rPr>
              <w:t>100%</w:t>
            </w:r>
          </w:p>
        </w:tc>
        <w:tc>
          <w:tcPr>
            <w:tcW w:w="156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3"/>
              <w:rPr>
                <w:sz w:val="18"/>
              </w:rPr>
            </w:pPr>
          </w:p>
          <w:p>
            <w:pPr>
              <w:pStyle w:val="TableParagraph"/>
              <w:ind w:left="73" w:right="58"/>
              <w:rPr>
                <w:sz w:val="18"/>
              </w:rPr>
            </w:pPr>
            <w:r>
              <w:rPr>
                <w:sz w:val="18"/>
              </w:rPr>
              <w:t>Porcentaje</w:t>
            </w:r>
            <w:r>
              <w:rPr>
                <w:spacing w:val="-5"/>
                <w:sz w:val="18"/>
              </w:rPr>
              <w:t> </w:t>
            </w:r>
            <w:r>
              <w:rPr>
                <w:sz w:val="18"/>
              </w:rPr>
              <w:t>de avance en la ejecución</w:t>
            </w:r>
            <w:r>
              <w:rPr>
                <w:spacing w:val="-5"/>
                <w:sz w:val="18"/>
              </w:rPr>
              <w:t> </w:t>
            </w:r>
            <w:r>
              <w:rPr>
                <w:sz w:val="18"/>
              </w:rPr>
              <w:t>del</w:t>
            </w:r>
            <w:r>
              <w:rPr>
                <w:spacing w:val="40"/>
                <w:sz w:val="18"/>
              </w:rPr>
              <w:t> </w:t>
            </w:r>
            <w:r>
              <w:rPr>
                <w:sz w:val="18"/>
              </w:rPr>
              <w:t>plan de mejora sobre las </w:t>
            </w:r>
            <w:r>
              <w:rPr>
                <w:spacing w:val="-2"/>
                <w:sz w:val="18"/>
              </w:rPr>
              <w:t>recomendaciones </w:t>
            </w:r>
            <w:r>
              <w:rPr>
                <w:sz w:val="18"/>
              </w:rPr>
              <w:t>de la Auditoría </w:t>
            </w:r>
            <w:r>
              <w:rPr>
                <w:spacing w:val="-2"/>
                <w:sz w:val="18"/>
              </w:rPr>
              <w:t>Externa</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5"/>
              <w:rPr>
                <w:sz w:val="18"/>
              </w:rPr>
            </w:pPr>
          </w:p>
          <w:p>
            <w:pPr>
              <w:pStyle w:val="TableParagraph"/>
              <w:spacing w:before="1"/>
              <w:ind w:left="266"/>
              <w:rPr>
                <w:sz w:val="18"/>
              </w:rPr>
            </w:pPr>
            <w:r>
              <w:rPr>
                <w:spacing w:val="-4"/>
                <w:sz w:val="18"/>
              </w:rPr>
              <w:t>100%</w:t>
            </w:r>
          </w:p>
        </w:tc>
        <w:tc>
          <w:tcPr>
            <w:tcW w:w="96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5"/>
              <w:rPr>
                <w:sz w:val="18"/>
              </w:rPr>
            </w:pPr>
          </w:p>
          <w:p>
            <w:pPr>
              <w:pStyle w:val="TableParagraph"/>
              <w:spacing w:before="1"/>
              <w:ind w:left="244"/>
              <w:rPr>
                <w:sz w:val="18"/>
              </w:rPr>
            </w:pPr>
            <w:r>
              <w:rPr>
                <w:spacing w:val="-4"/>
                <w:sz w:val="18"/>
              </w:rPr>
              <w:t>100%</w:t>
            </w:r>
          </w:p>
        </w:tc>
        <w:tc>
          <w:tcPr>
            <w:tcW w:w="1607" w:type="dxa"/>
          </w:tcPr>
          <w:p>
            <w:pPr>
              <w:pStyle w:val="TableParagraph"/>
              <w:rPr>
                <w:rFonts w:ascii="Times New Roman"/>
                <w:sz w:val="16"/>
              </w:rPr>
            </w:pPr>
          </w:p>
        </w:tc>
        <w:tc>
          <w:tcPr>
            <w:tcW w:w="1420" w:type="dxa"/>
          </w:tcPr>
          <w:p>
            <w:pPr>
              <w:pStyle w:val="TableParagraph"/>
              <w:rPr>
                <w:rFonts w:ascii="Times New Roman"/>
                <w:sz w:val="16"/>
              </w:rPr>
            </w:pPr>
          </w:p>
        </w:tc>
        <w:tc>
          <w:tcPr>
            <w:tcW w:w="1247" w:type="dxa"/>
          </w:tcPr>
          <w:p>
            <w:pPr>
              <w:pStyle w:val="TableParagraph"/>
              <w:rPr>
                <w:rFonts w:ascii="Times New Roman"/>
                <w:sz w:val="16"/>
              </w:rPr>
            </w:pPr>
          </w:p>
        </w:tc>
        <w:tc>
          <w:tcPr>
            <w:tcW w:w="1240" w:type="dxa"/>
          </w:tcPr>
          <w:p>
            <w:pPr>
              <w:pStyle w:val="TableParagraph"/>
              <w:rPr>
                <w:rFonts w:ascii="Times New Roman"/>
                <w:sz w:val="16"/>
              </w:rPr>
            </w:pPr>
          </w:p>
        </w:tc>
        <w:tc>
          <w:tcPr>
            <w:tcW w:w="1543" w:type="dxa"/>
          </w:tcPr>
          <w:p>
            <w:pPr>
              <w:pStyle w:val="TableParagraph"/>
              <w:spacing w:line="235" w:lineRule="auto" w:before="13"/>
              <w:ind w:left="67"/>
              <w:rPr>
                <w:sz w:val="18"/>
              </w:rPr>
            </w:pPr>
            <w:r>
              <w:rPr>
                <w:sz w:val="18"/>
              </w:rPr>
              <w:t>Del</w:t>
            </w:r>
            <w:r>
              <w:rPr>
                <w:spacing w:val="-11"/>
                <w:sz w:val="18"/>
              </w:rPr>
              <w:t> </w:t>
            </w:r>
            <w:r>
              <w:rPr>
                <w:sz w:val="18"/>
              </w:rPr>
              <w:t>total</w:t>
            </w:r>
            <w:r>
              <w:rPr>
                <w:spacing w:val="-11"/>
                <w:sz w:val="18"/>
              </w:rPr>
              <w:t> </w:t>
            </w:r>
            <w:r>
              <w:rPr>
                <w:sz w:val="18"/>
              </w:rPr>
              <w:t>de</w:t>
            </w:r>
            <w:r>
              <w:rPr>
                <w:spacing w:val="-13"/>
                <w:sz w:val="18"/>
              </w:rPr>
              <w:t> </w:t>
            </w:r>
            <w:r>
              <w:rPr>
                <w:sz w:val="18"/>
              </w:rPr>
              <w:t>18 </w:t>
            </w:r>
            <w:r>
              <w:rPr>
                <w:spacing w:val="-2"/>
                <w:sz w:val="18"/>
              </w:rPr>
              <w:t>Hallazgos,</w:t>
            </w:r>
          </w:p>
          <w:p>
            <w:pPr>
              <w:pStyle w:val="TableParagraph"/>
              <w:spacing w:before="2"/>
              <w:ind w:left="67" w:right="218"/>
              <w:rPr>
                <w:sz w:val="18"/>
              </w:rPr>
            </w:pPr>
            <w:r>
              <w:rPr>
                <w:sz w:val="18"/>
              </w:rPr>
              <w:t>se logró subsanar los 6 </w:t>
            </w:r>
            <w:r>
              <w:rPr>
                <w:spacing w:val="-2"/>
                <w:sz w:val="18"/>
              </w:rPr>
              <w:t>hallazgos programados </w:t>
            </w:r>
            <w:r>
              <w:rPr>
                <w:sz w:val="18"/>
              </w:rPr>
              <w:t>para el I semestre</w:t>
            </w:r>
            <w:r>
              <w:rPr>
                <w:spacing w:val="-13"/>
                <w:sz w:val="18"/>
              </w:rPr>
              <w:t> </w:t>
            </w:r>
            <w:r>
              <w:rPr>
                <w:sz w:val="18"/>
              </w:rPr>
              <w:t>2023.</w:t>
            </w:r>
          </w:p>
          <w:p>
            <w:pPr>
              <w:pStyle w:val="TableParagraph"/>
              <w:spacing w:before="206"/>
              <w:ind w:left="67" w:right="132"/>
              <w:rPr>
                <w:sz w:val="18"/>
              </w:rPr>
            </w:pPr>
            <w:r>
              <w:rPr>
                <w:sz w:val="18"/>
              </w:rPr>
              <w:t>Para el II semestre 2023 se tenía programado el cumplimiento</w:t>
            </w:r>
            <w:r>
              <w:rPr>
                <w:spacing w:val="-13"/>
                <w:sz w:val="18"/>
              </w:rPr>
              <w:t> </w:t>
            </w:r>
            <w:r>
              <w:rPr>
                <w:sz w:val="18"/>
              </w:rPr>
              <w:t>de 12</w:t>
            </w:r>
            <w:r>
              <w:rPr>
                <w:spacing w:val="-15"/>
                <w:sz w:val="18"/>
              </w:rPr>
              <w:t> </w:t>
            </w:r>
            <w:r>
              <w:rPr>
                <w:sz w:val="18"/>
              </w:rPr>
              <w:t>hallazgos,</w:t>
            </w:r>
            <w:r>
              <w:rPr>
                <w:spacing w:val="-12"/>
                <w:sz w:val="18"/>
              </w:rPr>
              <w:t> </w:t>
            </w:r>
            <w:r>
              <w:rPr>
                <w:sz w:val="18"/>
              </w:rPr>
              <w:t>de los</w:t>
            </w:r>
            <w:r>
              <w:rPr>
                <w:spacing w:val="-6"/>
                <w:sz w:val="18"/>
              </w:rPr>
              <w:t> </w:t>
            </w:r>
            <w:r>
              <w:rPr>
                <w:sz w:val="18"/>
              </w:rPr>
              <w:t>cuales 10</w:t>
            </w:r>
            <w:r>
              <w:rPr>
                <w:spacing w:val="-9"/>
                <w:sz w:val="18"/>
              </w:rPr>
              <w:t> </w:t>
            </w:r>
            <w:r>
              <w:rPr>
                <w:sz w:val="18"/>
              </w:rPr>
              <w:t>se ejecutaron y 2 cuentan</w:t>
            </w:r>
            <w:r>
              <w:rPr>
                <w:spacing w:val="-5"/>
                <w:sz w:val="18"/>
              </w:rPr>
              <w:t> </w:t>
            </w:r>
            <w:r>
              <w:rPr>
                <w:sz w:val="18"/>
              </w:rPr>
              <w:t>con</w:t>
            </w:r>
          </w:p>
          <w:p>
            <w:pPr>
              <w:pStyle w:val="TableParagraph"/>
              <w:spacing w:line="183" w:lineRule="exact" w:before="3"/>
              <w:ind w:left="67"/>
              <w:rPr>
                <w:sz w:val="18"/>
              </w:rPr>
            </w:pPr>
            <w:r>
              <w:rPr>
                <w:spacing w:val="-2"/>
                <w:sz w:val="18"/>
              </w:rPr>
              <w:t>prórroga</w:t>
            </w:r>
          </w:p>
        </w:tc>
      </w:tr>
    </w:tbl>
    <w:p>
      <w:pPr>
        <w:pStyle w:val="BodyText"/>
        <w:spacing w:before="68"/>
        <w:rPr>
          <w:sz w:val="16"/>
        </w:rPr>
      </w:pPr>
    </w:p>
    <w:p>
      <w:pPr>
        <w:spacing w:before="1"/>
        <w:ind w:left="1001" w:right="0" w:firstLine="0"/>
        <w:jc w:val="left"/>
        <w:rPr>
          <w:sz w:val="16"/>
        </w:rPr>
      </w:pPr>
      <w:r>
        <w:rPr>
          <w:sz w:val="16"/>
        </w:rPr>
        <w:t>Fuente: Información</w:t>
      </w:r>
      <w:r>
        <w:rPr>
          <w:spacing w:val="-7"/>
          <w:sz w:val="16"/>
        </w:rPr>
        <w:t> </w:t>
      </w:r>
      <w:r>
        <w:rPr>
          <w:sz w:val="16"/>
        </w:rPr>
        <w:t>suministrada</w:t>
      </w:r>
      <w:r>
        <w:rPr>
          <w:spacing w:val="-6"/>
          <w:sz w:val="16"/>
        </w:rPr>
        <w:t> </w:t>
      </w:r>
      <w:r>
        <w:rPr>
          <w:sz w:val="16"/>
        </w:rPr>
        <w:t>por</w:t>
      </w:r>
      <w:r>
        <w:rPr>
          <w:spacing w:val="-8"/>
          <w:sz w:val="16"/>
        </w:rPr>
        <w:t> </w:t>
      </w:r>
      <w:r>
        <w:rPr>
          <w:sz w:val="16"/>
        </w:rPr>
        <w:t>la Gerencia</w:t>
      </w:r>
      <w:r>
        <w:rPr>
          <w:spacing w:val="-3"/>
          <w:sz w:val="16"/>
        </w:rPr>
        <w:t> </w:t>
      </w:r>
      <w:r>
        <w:rPr>
          <w:spacing w:val="-2"/>
          <w:sz w:val="16"/>
        </w:rPr>
        <w:t>General</w:t>
      </w:r>
    </w:p>
    <w:p>
      <w:pPr>
        <w:spacing w:after="0"/>
        <w:jc w:val="left"/>
        <w:rPr>
          <w:sz w:val="16"/>
        </w:rPr>
        <w:sectPr>
          <w:footerReference w:type="default" r:id="rId16"/>
          <w:pgSz w:w="15840" w:h="12240" w:orient="landscape"/>
          <w:pgMar w:header="0" w:footer="744" w:top="1380" w:bottom="940" w:left="360" w:right="360"/>
          <w:pgNumType w:start="35"/>
        </w:sectPr>
      </w:pPr>
    </w:p>
    <w:p>
      <w:pPr>
        <w:pStyle w:val="BodyText"/>
        <w:rPr>
          <w:sz w:val="20"/>
        </w:rPr>
      </w:pPr>
    </w:p>
    <w:p>
      <w:pPr>
        <w:pStyle w:val="BodyText"/>
        <w:spacing w:before="25" w:after="1"/>
        <w:rPr>
          <w:sz w:val="20"/>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31" name="Group 31"/>
                <wp:cNvGraphicFramePr>
                  <a:graphicFrameLocks/>
                </wp:cNvGraphicFramePr>
                <a:graphic>
                  <a:graphicData uri="http://schemas.microsoft.com/office/word/2010/wordprocessingGroup">
                    <wpg:wgp>
                      <wpg:cNvPr id="31" name="Group 31"/>
                      <wpg:cNvGrpSpPr/>
                      <wpg:grpSpPr>
                        <a:xfrm>
                          <a:off x="0" y="0"/>
                          <a:ext cx="8288655" cy="5080"/>
                          <a:chExt cx="8288655" cy="5080"/>
                        </a:xfrm>
                      </wpg:grpSpPr>
                      <wps:wsp>
                        <wps:cNvPr id="32" name="Graphic 32"/>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29" coordorigin="0,0" coordsize="13053,8">
                <v:rect style="position:absolute;left:0;top:0;width:13053;height:8" id="docshape30" filled="true" fillcolor="#000000" stroked="false">
                  <v:fill type="solid"/>
                </v:rect>
              </v:group>
            </w:pict>
          </mc:Fallback>
        </mc:AlternateContent>
      </w:r>
      <w:r>
        <w:rPr>
          <w:sz w:val="2"/>
        </w:rPr>
      </w:r>
    </w:p>
    <w:p>
      <w:pPr>
        <w:pStyle w:val="Heading1"/>
        <w:ind w:left="431" w:right="12"/>
        <w:jc w:val="center"/>
      </w:pPr>
      <w:r>
        <w:rPr/>
        <mc:AlternateContent>
          <mc:Choice Requires="wps">
            <w:drawing>
              <wp:anchor distT="0" distB="0" distL="0" distR="0" allowOverlap="1" layoutInCell="1" locked="0" behindDoc="1" simplePos="0" relativeHeight="487597568">
                <wp:simplePos x="0" y="0"/>
                <wp:positionH relativeFrom="page">
                  <wp:posOffset>1020165</wp:posOffset>
                </wp:positionH>
                <wp:positionV relativeFrom="paragraph">
                  <wp:posOffset>170434</wp:posOffset>
                </wp:positionV>
                <wp:extent cx="8288655" cy="2794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8288655" cy="27940"/>
                        </a:xfrm>
                        <a:custGeom>
                          <a:avLst/>
                          <a:gdLst/>
                          <a:ahLst/>
                          <a:cxnLst/>
                          <a:rect l="l" t="t" r="r" b="b"/>
                          <a:pathLst>
                            <a:path w="8288655" h="27940">
                              <a:moveTo>
                                <a:pt x="8288147" y="0"/>
                              </a:moveTo>
                              <a:lnTo>
                                <a:pt x="0" y="0"/>
                              </a:lnTo>
                              <a:lnTo>
                                <a:pt x="0" y="27432"/>
                              </a:lnTo>
                              <a:lnTo>
                                <a:pt x="8288147" y="27432"/>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2pt;width:652.61pt;height:2.16pt;mso-position-horizontal-relative:page;mso-position-vertical-relative:paragraph;z-index:-15718912;mso-wrap-distance-left:0;mso-wrap-distance-right:0" id="docshape31" filled="true" fillcolor="#000000" stroked="false">
                <v:fill type="solid"/>
                <w10:wrap type="topAndBottom"/>
              </v:rect>
            </w:pict>
          </mc:Fallback>
        </mc:AlternateContent>
      </w:r>
      <w:r>
        <w:rPr/>
        <w:t>Cuadro</w:t>
      </w:r>
      <w:r>
        <w:rPr>
          <w:spacing w:val="-7"/>
        </w:rPr>
        <w:t> </w:t>
      </w:r>
      <w:r>
        <w:rPr/>
        <w:t>Nº</w:t>
      </w:r>
      <w:r>
        <w:rPr>
          <w:spacing w:val="-1"/>
        </w:rPr>
        <w:t> </w:t>
      </w:r>
      <w:r>
        <w:rPr/>
        <w:t>8:</w:t>
      </w:r>
      <w:r>
        <w:rPr>
          <w:spacing w:val="-2"/>
        </w:rPr>
        <w:t> </w:t>
      </w:r>
      <w:r>
        <w:rPr/>
        <w:t>Cumplimiento de</w:t>
      </w:r>
      <w:r>
        <w:rPr>
          <w:spacing w:val="-14"/>
        </w:rPr>
        <w:t> </w:t>
      </w:r>
      <w:r>
        <w:rPr/>
        <w:t>metas</w:t>
      </w:r>
      <w:r>
        <w:rPr>
          <w:spacing w:val="-6"/>
        </w:rPr>
        <w:t> </w:t>
      </w:r>
      <w:r>
        <w:rPr/>
        <w:t>Proveeduría</w:t>
      </w:r>
      <w:r>
        <w:rPr>
          <w:spacing w:val="-8"/>
        </w:rPr>
        <w:t> </w:t>
      </w:r>
      <w:r>
        <w:rPr>
          <w:spacing w:val="-2"/>
        </w:rPr>
        <w:t>Institucional</w:t>
      </w:r>
    </w:p>
    <w:p>
      <w:pPr>
        <w:pStyle w:val="BodyText"/>
        <w:spacing w:before="29"/>
        <w:rPr>
          <w:b/>
          <w:sz w:val="20"/>
        </w:rPr>
      </w:pPr>
    </w:p>
    <w:tbl>
      <w:tblPr>
        <w:tblW w:w="0" w:type="auto"/>
        <w:jc w:val="left"/>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2"/>
        <w:gridCol w:w="872"/>
        <w:gridCol w:w="1275"/>
        <w:gridCol w:w="922"/>
        <w:gridCol w:w="901"/>
        <w:gridCol w:w="1462"/>
        <w:gridCol w:w="1549"/>
        <w:gridCol w:w="1332"/>
        <w:gridCol w:w="1253"/>
        <w:gridCol w:w="2579"/>
      </w:tblGrid>
      <w:tr>
        <w:trPr>
          <w:trHeight w:val="537" w:hRule="atLeast"/>
        </w:trPr>
        <w:tc>
          <w:tcPr>
            <w:tcW w:w="14457" w:type="dxa"/>
            <w:gridSpan w:val="10"/>
            <w:shd w:val="clear" w:color="auto" w:fill="234061"/>
          </w:tcPr>
          <w:p>
            <w:pPr>
              <w:pStyle w:val="TableParagraph"/>
              <w:spacing w:before="168"/>
              <w:ind w:left="74"/>
              <w:rPr>
                <w:sz w:val="18"/>
              </w:rPr>
            </w:pPr>
            <w:r>
              <w:rPr>
                <w:color w:val="FFFFFF"/>
                <w:sz w:val="18"/>
              </w:rPr>
              <w:t>Producto</w:t>
            </w:r>
            <w:r>
              <w:rPr>
                <w:color w:val="FFFFFF"/>
                <w:spacing w:val="-3"/>
                <w:sz w:val="18"/>
              </w:rPr>
              <w:t> </w:t>
            </w:r>
            <w:r>
              <w:rPr>
                <w:color w:val="FFFFFF"/>
                <w:sz w:val="18"/>
              </w:rPr>
              <w:t>PAC</w:t>
            </w:r>
            <w:r>
              <w:rPr>
                <w:color w:val="FFFFFF"/>
                <w:spacing w:val="-3"/>
                <w:sz w:val="18"/>
              </w:rPr>
              <w:t> </w:t>
            </w:r>
            <w:r>
              <w:rPr>
                <w:color w:val="FFFFFF"/>
                <w:sz w:val="18"/>
              </w:rPr>
              <w:t>2.2</w:t>
            </w:r>
            <w:r>
              <w:rPr>
                <w:color w:val="FFFFFF"/>
                <w:spacing w:val="-2"/>
                <w:sz w:val="18"/>
              </w:rPr>
              <w:t> </w:t>
            </w:r>
            <w:r>
              <w:rPr>
                <w:color w:val="FFFFFF"/>
                <w:sz w:val="18"/>
              </w:rPr>
              <w:t>: Gestión</w:t>
            </w:r>
            <w:r>
              <w:rPr>
                <w:color w:val="FFFFFF"/>
                <w:spacing w:val="-2"/>
                <w:sz w:val="18"/>
              </w:rPr>
              <w:t> </w:t>
            </w:r>
            <w:r>
              <w:rPr>
                <w:color w:val="FFFFFF"/>
                <w:sz w:val="18"/>
              </w:rPr>
              <w:t>oportuna</w:t>
            </w:r>
            <w:r>
              <w:rPr>
                <w:color w:val="FFFFFF"/>
                <w:spacing w:val="-3"/>
                <w:sz w:val="18"/>
              </w:rPr>
              <w:t> </w:t>
            </w:r>
            <w:r>
              <w:rPr>
                <w:color w:val="FFFFFF"/>
                <w:sz w:val="18"/>
              </w:rPr>
              <w:t>de</w:t>
            </w:r>
            <w:r>
              <w:rPr>
                <w:color w:val="FFFFFF"/>
                <w:spacing w:val="-2"/>
                <w:sz w:val="18"/>
              </w:rPr>
              <w:t> </w:t>
            </w:r>
            <w:r>
              <w:rPr>
                <w:color w:val="FFFFFF"/>
                <w:sz w:val="18"/>
              </w:rPr>
              <w:t>la</w:t>
            </w:r>
            <w:r>
              <w:rPr>
                <w:color w:val="FFFFFF"/>
                <w:spacing w:val="-3"/>
                <w:sz w:val="18"/>
              </w:rPr>
              <w:t> </w:t>
            </w:r>
            <w:r>
              <w:rPr>
                <w:color w:val="FFFFFF"/>
                <w:sz w:val="18"/>
              </w:rPr>
              <w:t>demanda</w:t>
            </w:r>
            <w:r>
              <w:rPr>
                <w:color w:val="FFFFFF"/>
                <w:spacing w:val="-9"/>
                <w:sz w:val="18"/>
              </w:rPr>
              <w:t> </w:t>
            </w:r>
            <w:r>
              <w:rPr>
                <w:color w:val="FFFFFF"/>
                <w:sz w:val="18"/>
              </w:rPr>
              <w:t>y el</w:t>
            </w:r>
            <w:r>
              <w:rPr>
                <w:color w:val="FFFFFF"/>
                <w:spacing w:val="1"/>
                <w:sz w:val="18"/>
              </w:rPr>
              <w:t> </w:t>
            </w:r>
            <w:r>
              <w:rPr>
                <w:color w:val="FFFFFF"/>
                <w:sz w:val="18"/>
              </w:rPr>
              <w:t>uso</w:t>
            </w:r>
            <w:r>
              <w:rPr>
                <w:color w:val="FFFFFF"/>
                <w:spacing w:val="-3"/>
                <w:sz w:val="18"/>
              </w:rPr>
              <w:t> </w:t>
            </w:r>
            <w:r>
              <w:rPr>
                <w:color w:val="FFFFFF"/>
                <w:sz w:val="18"/>
              </w:rPr>
              <w:t>de</w:t>
            </w:r>
            <w:r>
              <w:rPr>
                <w:color w:val="FFFFFF"/>
                <w:spacing w:val="-2"/>
                <w:sz w:val="18"/>
              </w:rPr>
              <w:t> </w:t>
            </w:r>
            <w:r>
              <w:rPr>
                <w:color w:val="FFFFFF"/>
                <w:sz w:val="18"/>
              </w:rPr>
              <w:t>bienes y</w:t>
            </w:r>
            <w:r>
              <w:rPr>
                <w:color w:val="FFFFFF"/>
                <w:spacing w:val="-6"/>
                <w:sz w:val="18"/>
              </w:rPr>
              <w:t> </w:t>
            </w:r>
            <w:r>
              <w:rPr>
                <w:color w:val="FFFFFF"/>
                <w:sz w:val="18"/>
              </w:rPr>
              <w:t>servicios </w:t>
            </w:r>
            <w:r>
              <w:rPr>
                <w:color w:val="FFFFFF"/>
                <w:spacing w:val="-2"/>
                <w:sz w:val="18"/>
              </w:rPr>
              <w:t>institucionales</w:t>
            </w:r>
          </w:p>
        </w:tc>
      </w:tr>
      <w:tr>
        <w:trPr>
          <w:trHeight w:val="1041" w:hRule="atLeast"/>
        </w:trPr>
        <w:tc>
          <w:tcPr>
            <w:tcW w:w="2312" w:type="dxa"/>
            <w:shd w:val="clear" w:color="auto" w:fill="234061"/>
          </w:tcPr>
          <w:p>
            <w:pPr>
              <w:pStyle w:val="TableParagraph"/>
              <w:rPr>
                <w:b/>
                <w:sz w:val="18"/>
              </w:rPr>
            </w:pPr>
          </w:p>
          <w:p>
            <w:pPr>
              <w:pStyle w:val="TableParagraph"/>
              <w:spacing w:before="6"/>
              <w:rPr>
                <w:b/>
                <w:sz w:val="18"/>
              </w:rPr>
            </w:pPr>
          </w:p>
          <w:p>
            <w:pPr>
              <w:pStyle w:val="TableParagraph"/>
              <w:ind w:left="20"/>
              <w:jc w:val="center"/>
              <w:rPr>
                <w:sz w:val="18"/>
              </w:rPr>
            </w:pPr>
            <w:r>
              <w:rPr>
                <w:color w:val="FFFFFF"/>
                <w:spacing w:val="-2"/>
                <w:sz w:val="18"/>
              </w:rPr>
              <w:t>Actividad</w:t>
            </w:r>
          </w:p>
        </w:tc>
        <w:tc>
          <w:tcPr>
            <w:tcW w:w="872" w:type="dxa"/>
            <w:shd w:val="clear" w:color="auto" w:fill="234061"/>
          </w:tcPr>
          <w:p>
            <w:pPr>
              <w:pStyle w:val="TableParagraph"/>
              <w:spacing w:before="115"/>
              <w:rPr>
                <w:b/>
                <w:sz w:val="18"/>
              </w:rPr>
            </w:pPr>
          </w:p>
          <w:p>
            <w:pPr>
              <w:pStyle w:val="TableParagraph"/>
              <w:spacing w:line="235" w:lineRule="auto"/>
              <w:ind w:left="74" w:firstLine="165"/>
              <w:rPr>
                <w:sz w:val="18"/>
              </w:rPr>
            </w:pPr>
            <w:r>
              <w:rPr>
                <w:color w:val="FFFFFF"/>
                <w:spacing w:val="-4"/>
                <w:sz w:val="18"/>
              </w:rPr>
              <w:t>Meta </w:t>
            </w:r>
            <w:r>
              <w:rPr>
                <w:color w:val="FFFFFF"/>
                <w:spacing w:val="-2"/>
                <w:sz w:val="18"/>
              </w:rPr>
              <w:t>asignada</w:t>
            </w:r>
          </w:p>
        </w:tc>
        <w:tc>
          <w:tcPr>
            <w:tcW w:w="1275" w:type="dxa"/>
            <w:shd w:val="clear" w:color="auto" w:fill="234061"/>
          </w:tcPr>
          <w:p>
            <w:pPr>
              <w:pStyle w:val="TableParagraph"/>
              <w:rPr>
                <w:b/>
                <w:sz w:val="18"/>
              </w:rPr>
            </w:pPr>
          </w:p>
          <w:p>
            <w:pPr>
              <w:pStyle w:val="TableParagraph"/>
              <w:spacing w:before="6"/>
              <w:rPr>
                <w:b/>
                <w:sz w:val="18"/>
              </w:rPr>
            </w:pPr>
          </w:p>
          <w:p>
            <w:pPr>
              <w:pStyle w:val="TableParagraph"/>
              <w:ind w:left="268"/>
              <w:rPr>
                <w:sz w:val="18"/>
              </w:rPr>
            </w:pPr>
            <w:r>
              <w:rPr>
                <w:color w:val="FFFFFF"/>
                <w:spacing w:val="-2"/>
                <w:sz w:val="18"/>
              </w:rPr>
              <w:t>Indicador</w:t>
            </w:r>
          </w:p>
        </w:tc>
        <w:tc>
          <w:tcPr>
            <w:tcW w:w="922" w:type="dxa"/>
            <w:shd w:val="clear" w:color="auto" w:fill="234061"/>
          </w:tcPr>
          <w:p>
            <w:pPr>
              <w:pStyle w:val="TableParagraph"/>
              <w:spacing w:before="9"/>
              <w:ind w:left="73" w:right="53" w:hanging="7"/>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3" w:lineRule="exact" w:before="1"/>
              <w:ind w:left="22" w:right="9"/>
              <w:jc w:val="center"/>
              <w:rPr>
                <w:sz w:val="18"/>
              </w:rPr>
            </w:pPr>
            <w:r>
              <w:rPr>
                <w:color w:val="FFFFFF"/>
                <w:spacing w:val="-4"/>
                <w:sz w:val="18"/>
              </w:rPr>
              <w:t>2023</w:t>
            </w:r>
          </w:p>
        </w:tc>
        <w:tc>
          <w:tcPr>
            <w:tcW w:w="901" w:type="dxa"/>
            <w:shd w:val="clear" w:color="auto" w:fill="234061"/>
          </w:tcPr>
          <w:p>
            <w:pPr>
              <w:pStyle w:val="TableParagraph"/>
              <w:spacing w:before="110"/>
              <w:ind w:left="73" w:right="46" w:hanging="14"/>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462" w:type="dxa"/>
            <w:shd w:val="clear" w:color="auto" w:fill="234061"/>
          </w:tcPr>
          <w:p>
            <w:pPr>
              <w:pStyle w:val="TableParagraph"/>
              <w:spacing w:line="232" w:lineRule="auto" w:before="15"/>
              <w:ind w:left="12"/>
              <w:jc w:val="center"/>
              <w:rPr>
                <w:sz w:val="18"/>
              </w:rPr>
            </w:pPr>
            <w:r>
              <w:rPr>
                <w:color w:val="FFFFFF"/>
                <w:spacing w:val="-2"/>
                <w:sz w:val="18"/>
              </w:rPr>
              <w:t>Presupuesto asignado</w:t>
            </w:r>
          </w:p>
          <w:p>
            <w:pPr>
              <w:pStyle w:val="TableParagraph"/>
              <w:spacing w:line="210" w:lineRule="atLeast"/>
              <w:ind w:left="12" w:right="2"/>
              <w:jc w:val="center"/>
              <w:rPr>
                <w:sz w:val="18"/>
              </w:rPr>
            </w:pPr>
            <w:r>
              <w:rPr>
                <w:color w:val="FFFFFF"/>
                <w:sz w:val="18"/>
              </w:rPr>
              <w:t>(</w:t>
            </w:r>
            <w:r>
              <w:rPr>
                <w:color w:val="FFFFFF"/>
                <w:spacing w:val="-13"/>
                <w:sz w:val="18"/>
              </w:rPr>
              <w:t> </w:t>
            </w:r>
            <w:r>
              <w:rPr>
                <w:color w:val="FFFFFF"/>
                <w:sz w:val="18"/>
              </w:rPr>
              <w:t>se</w:t>
            </w:r>
            <w:r>
              <w:rPr>
                <w:color w:val="FFFFFF"/>
                <w:spacing w:val="-11"/>
                <w:sz w:val="18"/>
              </w:rPr>
              <w:t> </w:t>
            </w:r>
            <w:r>
              <w:rPr>
                <w:color w:val="FFFFFF"/>
                <w:sz w:val="18"/>
              </w:rPr>
              <w:t>refiere</w:t>
            </w:r>
            <w:r>
              <w:rPr>
                <w:color w:val="FFFFFF"/>
                <w:spacing w:val="-11"/>
                <w:sz w:val="18"/>
              </w:rPr>
              <w:t> </w:t>
            </w:r>
            <w:r>
              <w:rPr>
                <w:color w:val="FFFFFF"/>
                <w:sz w:val="18"/>
              </w:rPr>
              <w:t>al </w:t>
            </w:r>
            <w:r>
              <w:rPr>
                <w:color w:val="FFFFFF"/>
                <w:spacing w:val="-2"/>
                <w:sz w:val="18"/>
              </w:rPr>
              <w:t>presupuesto ajustado)</w:t>
            </w:r>
          </w:p>
        </w:tc>
        <w:tc>
          <w:tcPr>
            <w:tcW w:w="1549" w:type="dxa"/>
            <w:shd w:val="clear" w:color="auto" w:fill="234061"/>
          </w:tcPr>
          <w:p>
            <w:pPr>
              <w:pStyle w:val="TableParagraph"/>
              <w:spacing w:before="110"/>
              <w:ind w:left="167" w:right="141" w:hanging="14"/>
              <w:jc w:val="center"/>
              <w:rPr>
                <w:sz w:val="18"/>
              </w:rPr>
            </w:pPr>
            <w:r>
              <w:rPr>
                <w:color w:val="FFFFFF"/>
                <w:spacing w:val="-2"/>
                <w:sz w:val="18"/>
              </w:rPr>
              <w:t>Presupuesto </w:t>
            </w:r>
            <w:r>
              <w:rPr>
                <w:color w:val="FFFFFF"/>
                <w:sz w:val="18"/>
              </w:rPr>
              <w:t>ejecutado</w:t>
            </w:r>
            <w:r>
              <w:rPr>
                <w:color w:val="FFFFFF"/>
                <w:spacing w:val="-15"/>
                <w:sz w:val="18"/>
              </w:rPr>
              <w:t> </w:t>
            </w:r>
            <w:r>
              <w:rPr>
                <w:color w:val="FFFFFF"/>
                <w:sz w:val="18"/>
              </w:rPr>
              <w:t>al</w:t>
            </w:r>
            <w:r>
              <w:rPr>
                <w:color w:val="FFFFFF"/>
                <w:spacing w:val="-12"/>
                <w:sz w:val="18"/>
              </w:rPr>
              <w:t> </w:t>
            </w:r>
            <w:r>
              <w:rPr>
                <w:color w:val="FFFFFF"/>
                <w:sz w:val="18"/>
              </w:rPr>
              <w:t>31 de diciembre </w:t>
            </w:r>
            <w:r>
              <w:rPr>
                <w:color w:val="FFFFFF"/>
                <w:spacing w:val="-4"/>
                <w:sz w:val="18"/>
              </w:rPr>
              <w:t>2023</w:t>
            </w:r>
          </w:p>
        </w:tc>
        <w:tc>
          <w:tcPr>
            <w:tcW w:w="1332" w:type="dxa"/>
            <w:shd w:val="clear" w:color="auto" w:fill="234061"/>
          </w:tcPr>
          <w:p>
            <w:pPr>
              <w:pStyle w:val="TableParagraph"/>
              <w:spacing w:before="4"/>
              <w:rPr>
                <w:b/>
                <w:sz w:val="18"/>
              </w:rPr>
            </w:pPr>
          </w:p>
          <w:p>
            <w:pPr>
              <w:pStyle w:val="TableParagraph"/>
              <w:spacing w:line="242" w:lineRule="auto"/>
              <w:ind w:left="73" w:right="53" w:hanging="6"/>
              <w:jc w:val="center"/>
              <w:rPr>
                <w:sz w:val="18"/>
              </w:rPr>
            </w:pPr>
            <w:r>
              <w:rPr>
                <w:color w:val="FFFFFF"/>
                <w:sz w:val="18"/>
              </w:rPr>
              <w:t>% de</w:t>
            </w:r>
            <w:r>
              <w:rPr>
                <w:color w:val="FFFFFF"/>
                <w:spacing w:val="40"/>
                <w:sz w:val="18"/>
              </w:rPr>
              <w:t> </w:t>
            </w:r>
            <w:r>
              <w:rPr>
                <w:color w:val="FFFFFF"/>
                <w:spacing w:val="-2"/>
                <w:sz w:val="18"/>
              </w:rPr>
              <w:t>ejecución presupuestaria</w:t>
            </w:r>
          </w:p>
        </w:tc>
        <w:tc>
          <w:tcPr>
            <w:tcW w:w="1253" w:type="dxa"/>
            <w:shd w:val="clear" w:color="auto" w:fill="234061"/>
          </w:tcPr>
          <w:p>
            <w:pPr>
              <w:pStyle w:val="TableParagraph"/>
              <w:spacing w:before="4"/>
              <w:rPr>
                <w:b/>
                <w:sz w:val="18"/>
              </w:rPr>
            </w:pPr>
          </w:p>
          <w:p>
            <w:pPr>
              <w:pStyle w:val="TableParagraph"/>
              <w:spacing w:line="242" w:lineRule="auto"/>
              <w:ind w:left="116" w:right="110"/>
              <w:jc w:val="center"/>
              <w:rPr>
                <w:sz w:val="18"/>
              </w:rPr>
            </w:pPr>
            <w:r>
              <w:rPr>
                <w:color w:val="FFFFFF"/>
                <w:spacing w:val="-2"/>
                <w:sz w:val="18"/>
              </w:rPr>
              <w:t>Justificación </w:t>
            </w:r>
            <w:r>
              <w:rPr>
                <w:color w:val="FFFFFF"/>
                <w:sz w:val="18"/>
              </w:rPr>
              <w:t>de los </w:t>
            </w:r>
            <w:r>
              <w:rPr>
                <w:color w:val="FFFFFF"/>
                <w:spacing w:val="-2"/>
                <w:sz w:val="18"/>
              </w:rPr>
              <w:t>atrasos</w:t>
            </w:r>
          </w:p>
        </w:tc>
        <w:tc>
          <w:tcPr>
            <w:tcW w:w="2579" w:type="dxa"/>
            <w:shd w:val="clear" w:color="auto" w:fill="234061"/>
          </w:tcPr>
          <w:p>
            <w:pPr>
              <w:pStyle w:val="TableParagraph"/>
              <w:rPr>
                <w:b/>
                <w:sz w:val="18"/>
              </w:rPr>
            </w:pPr>
          </w:p>
          <w:p>
            <w:pPr>
              <w:pStyle w:val="TableParagraph"/>
              <w:spacing w:before="6"/>
              <w:rPr>
                <w:b/>
                <w:sz w:val="18"/>
              </w:rPr>
            </w:pPr>
          </w:p>
          <w:p>
            <w:pPr>
              <w:pStyle w:val="TableParagraph"/>
              <w:ind w:left="585"/>
              <w:rPr>
                <w:sz w:val="18"/>
              </w:rPr>
            </w:pPr>
            <w:r>
              <w:rPr>
                <w:color w:val="FFFFFF"/>
                <w:sz w:val="18"/>
              </w:rPr>
              <w:t>Principales </w:t>
            </w:r>
            <w:r>
              <w:rPr>
                <w:color w:val="FFFFFF"/>
                <w:spacing w:val="-2"/>
                <w:sz w:val="18"/>
              </w:rPr>
              <w:t>logros</w:t>
            </w:r>
          </w:p>
        </w:tc>
      </w:tr>
      <w:tr>
        <w:trPr>
          <w:trHeight w:val="1649" w:hRule="atLeast"/>
        </w:trPr>
        <w:tc>
          <w:tcPr>
            <w:tcW w:w="2312" w:type="dxa"/>
          </w:tcPr>
          <w:p>
            <w:pPr>
              <w:pStyle w:val="TableParagraph"/>
              <w:spacing w:before="98"/>
              <w:ind w:left="74" w:right="106"/>
              <w:rPr>
                <w:sz w:val="18"/>
              </w:rPr>
            </w:pPr>
            <w:r>
              <w:rPr>
                <w:b/>
                <w:sz w:val="18"/>
              </w:rPr>
              <w:t>Actividad:</w:t>
            </w:r>
            <w:r>
              <w:rPr>
                <w:b/>
                <w:spacing w:val="-13"/>
                <w:sz w:val="18"/>
              </w:rPr>
              <w:t> </w:t>
            </w:r>
            <w:r>
              <w:rPr>
                <w:sz w:val="18"/>
              </w:rPr>
              <w:t>Salvaguardar los intereses institucionales</w:t>
            </w:r>
            <w:r>
              <w:rPr>
                <w:spacing w:val="-5"/>
                <w:sz w:val="18"/>
              </w:rPr>
              <w:t> </w:t>
            </w:r>
            <w:r>
              <w:rPr>
                <w:sz w:val="18"/>
              </w:rPr>
              <w:t>por</w:t>
            </w:r>
            <w:r>
              <w:rPr>
                <w:spacing w:val="-10"/>
                <w:sz w:val="18"/>
              </w:rPr>
              <w:t> </w:t>
            </w:r>
            <w:r>
              <w:rPr>
                <w:sz w:val="18"/>
              </w:rPr>
              <w:t>medio de</w:t>
            </w:r>
            <w:r>
              <w:rPr>
                <w:spacing w:val="-9"/>
                <w:sz w:val="18"/>
              </w:rPr>
              <w:t> </w:t>
            </w:r>
            <w:r>
              <w:rPr>
                <w:sz w:val="18"/>
              </w:rPr>
              <w:t>la</w:t>
            </w:r>
            <w:r>
              <w:rPr>
                <w:spacing w:val="-9"/>
                <w:sz w:val="18"/>
              </w:rPr>
              <w:t> </w:t>
            </w:r>
            <w:r>
              <w:rPr>
                <w:sz w:val="18"/>
              </w:rPr>
              <w:t>gestión</w:t>
            </w:r>
            <w:r>
              <w:rPr>
                <w:spacing w:val="-10"/>
                <w:sz w:val="18"/>
              </w:rPr>
              <w:t> </w:t>
            </w:r>
            <w:r>
              <w:rPr>
                <w:sz w:val="18"/>
              </w:rPr>
              <w:t>del</w:t>
            </w:r>
            <w:r>
              <w:rPr>
                <w:spacing w:val="-7"/>
                <w:sz w:val="18"/>
              </w:rPr>
              <w:t> </w:t>
            </w:r>
            <w:r>
              <w:rPr>
                <w:sz w:val="18"/>
              </w:rPr>
              <w:t>proceso de aseguramiento del recurso humano</w:t>
            </w:r>
            <w:r>
              <w:rPr>
                <w:spacing w:val="-6"/>
                <w:sz w:val="18"/>
              </w:rPr>
              <w:t> </w:t>
            </w:r>
            <w:r>
              <w:rPr>
                <w:sz w:val="18"/>
              </w:rPr>
              <w:t>y de</w:t>
            </w:r>
            <w:r>
              <w:rPr>
                <w:spacing w:val="-6"/>
                <w:sz w:val="18"/>
              </w:rPr>
              <w:t> </w:t>
            </w:r>
            <w:r>
              <w:rPr>
                <w:sz w:val="18"/>
              </w:rPr>
              <w:t>los bienes institucionales.</w:t>
            </w:r>
          </w:p>
        </w:tc>
        <w:tc>
          <w:tcPr>
            <w:tcW w:w="872" w:type="dxa"/>
          </w:tcPr>
          <w:p>
            <w:pPr>
              <w:pStyle w:val="TableParagraph"/>
              <w:rPr>
                <w:b/>
                <w:sz w:val="18"/>
              </w:rPr>
            </w:pPr>
          </w:p>
          <w:p>
            <w:pPr>
              <w:pStyle w:val="TableParagraph"/>
              <w:rPr>
                <w:b/>
                <w:sz w:val="18"/>
              </w:rPr>
            </w:pPr>
          </w:p>
          <w:p>
            <w:pPr>
              <w:pStyle w:val="TableParagraph"/>
              <w:spacing w:before="97"/>
              <w:rPr>
                <w:b/>
                <w:sz w:val="18"/>
              </w:rPr>
            </w:pPr>
          </w:p>
          <w:p>
            <w:pPr>
              <w:pStyle w:val="TableParagraph"/>
              <w:ind w:left="23"/>
              <w:jc w:val="center"/>
              <w:rPr>
                <w:sz w:val="18"/>
              </w:rPr>
            </w:pPr>
            <w:r>
              <w:rPr>
                <w:spacing w:val="-4"/>
                <w:sz w:val="18"/>
              </w:rPr>
              <w:t>100%</w:t>
            </w:r>
          </w:p>
        </w:tc>
        <w:tc>
          <w:tcPr>
            <w:tcW w:w="1275" w:type="dxa"/>
          </w:tcPr>
          <w:p>
            <w:pPr>
              <w:pStyle w:val="TableParagraph"/>
              <w:rPr>
                <w:b/>
                <w:sz w:val="18"/>
              </w:rPr>
            </w:pPr>
          </w:p>
          <w:p>
            <w:pPr>
              <w:pStyle w:val="TableParagraph"/>
              <w:spacing w:before="104"/>
              <w:rPr>
                <w:b/>
                <w:sz w:val="18"/>
              </w:rPr>
            </w:pPr>
          </w:p>
          <w:p>
            <w:pPr>
              <w:pStyle w:val="TableParagraph"/>
              <w:spacing w:line="237" w:lineRule="auto"/>
              <w:ind w:left="74" w:right="73"/>
              <w:rPr>
                <w:sz w:val="18"/>
              </w:rPr>
            </w:pPr>
            <w:r>
              <w:rPr>
                <w:sz w:val="18"/>
              </w:rPr>
              <w:t>Porcentaje</w:t>
            </w:r>
            <w:r>
              <w:rPr>
                <w:spacing w:val="-13"/>
                <w:sz w:val="18"/>
              </w:rPr>
              <w:t> </w:t>
            </w:r>
            <w:r>
              <w:rPr>
                <w:sz w:val="18"/>
              </w:rPr>
              <w:t>de </w:t>
            </w:r>
            <w:r>
              <w:rPr>
                <w:spacing w:val="-2"/>
                <w:sz w:val="18"/>
              </w:rPr>
              <w:t>activos asegurados</w:t>
            </w:r>
          </w:p>
        </w:tc>
        <w:tc>
          <w:tcPr>
            <w:tcW w:w="922" w:type="dxa"/>
          </w:tcPr>
          <w:p>
            <w:pPr>
              <w:pStyle w:val="TableParagraph"/>
              <w:rPr>
                <w:b/>
                <w:sz w:val="18"/>
              </w:rPr>
            </w:pPr>
          </w:p>
          <w:p>
            <w:pPr>
              <w:pStyle w:val="TableParagraph"/>
              <w:rPr>
                <w:b/>
                <w:sz w:val="18"/>
              </w:rPr>
            </w:pPr>
          </w:p>
          <w:p>
            <w:pPr>
              <w:pStyle w:val="TableParagraph"/>
              <w:spacing w:before="87"/>
              <w:rPr>
                <w:b/>
                <w:sz w:val="18"/>
              </w:rPr>
            </w:pPr>
          </w:p>
          <w:p>
            <w:pPr>
              <w:pStyle w:val="TableParagraph"/>
              <w:ind w:left="22"/>
              <w:jc w:val="center"/>
              <w:rPr>
                <w:rFonts w:ascii="Calibri"/>
                <w:sz w:val="18"/>
              </w:rPr>
            </w:pPr>
            <w:r>
              <w:rPr>
                <w:rFonts w:ascii="Calibri"/>
                <w:spacing w:val="-4"/>
                <w:sz w:val="18"/>
              </w:rPr>
              <w:t>100%</w:t>
            </w:r>
          </w:p>
        </w:tc>
        <w:tc>
          <w:tcPr>
            <w:tcW w:w="901" w:type="dxa"/>
          </w:tcPr>
          <w:p>
            <w:pPr>
              <w:pStyle w:val="TableParagraph"/>
              <w:rPr>
                <w:b/>
                <w:sz w:val="18"/>
              </w:rPr>
            </w:pPr>
          </w:p>
          <w:p>
            <w:pPr>
              <w:pStyle w:val="TableParagraph"/>
              <w:rPr>
                <w:b/>
                <w:sz w:val="18"/>
              </w:rPr>
            </w:pPr>
          </w:p>
          <w:p>
            <w:pPr>
              <w:pStyle w:val="TableParagraph"/>
              <w:spacing w:before="87"/>
              <w:rPr>
                <w:b/>
                <w:sz w:val="18"/>
              </w:rPr>
            </w:pPr>
          </w:p>
          <w:p>
            <w:pPr>
              <w:pStyle w:val="TableParagraph"/>
              <w:ind w:left="28"/>
              <w:jc w:val="center"/>
              <w:rPr>
                <w:rFonts w:ascii="Calibri"/>
                <w:sz w:val="18"/>
              </w:rPr>
            </w:pPr>
            <w:r>
              <w:rPr>
                <w:rFonts w:ascii="Calibri"/>
                <w:spacing w:val="-4"/>
                <w:sz w:val="18"/>
              </w:rPr>
              <w:t>100%</w:t>
            </w:r>
          </w:p>
        </w:tc>
        <w:tc>
          <w:tcPr>
            <w:tcW w:w="1462" w:type="dxa"/>
          </w:tcPr>
          <w:p>
            <w:pPr>
              <w:pStyle w:val="TableParagraph"/>
              <w:rPr>
                <w:b/>
                <w:sz w:val="18"/>
              </w:rPr>
            </w:pPr>
          </w:p>
          <w:p>
            <w:pPr>
              <w:pStyle w:val="TableParagraph"/>
              <w:rPr>
                <w:b/>
                <w:sz w:val="18"/>
              </w:rPr>
            </w:pPr>
          </w:p>
          <w:p>
            <w:pPr>
              <w:pStyle w:val="TableParagraph"/>
              <w:spacing w:before="97"/>
              <w:rPr>
                <w:b/>
                <w:sz w:val="18"/>
              </w:rPr>
            </w:pPr>
          </w:p>
          <w:p>
            <w:pPr>
              <w:pStyle w:val="TableParagraph"/>
              <w:ind w:right="44"/>
              <w:jc w:val="right"/>
              <w:rPr>
                <w:sz w:val="18"/>
              </w:rPr>
            </w:pPr>
            <w:r>
              <w:rPr>
                <w:sz w:val="18"/>
              </w:rPr>
              <w:t>₡176</w:t>
            </w:r>
            <w:r>
              <w:rPr>
                <w:spacing w:val="-5"/>
                <w:sz w:val="18"/>
              </w:rPr>
              <w:t> </w:t>
            </w:r>
            <w:r>
              <w:rPr>
                <w:sz w:val="18"/>
              </w:rPr>
              <w:t>372 </w:t>
            </w:r>
            <w:r>
              <w:rPr>
                <w:spacing w:val="-5"/>
                <w:sz w:val="18"/>
              </w:rPr>
              <w:t>060</w:t>
            </w:r>
          </w:p>
        </w:tc>
        <w:tc>
          <w:tcPr>
            <w:tcW w:w="1549" w:type="dxa"/>
          </w:tcPr>
          <w:p>
            <w:pPr>
              <w:pStyle w:val="TableParagraph"/>
              <w:rPr>
                <w:b/>
                <w:sz w:val="18"/>
              </w:rPr>
            </w:pPr>
          </w:p>
          <w:p>
            <w:pPr>
              <w:pStyle w:val="TableParagraph"/>
              <w:rPr>
                <w:b/>
                <w:sz w:val="18"/>
              </w:rPr>
            </w:pPr>
          </w:p>
          <w:p>
            <w:pPr>
              <w:pStyle w:val="TableParagraph"/>
              <w:spacing w:before="97"/>
              <w:rPr>
                <w:b/>
                <w:sz w:val="18"/>
              </w:rPr>
            </w:pPr>
          </w:p>
          <w:p>
            <w:pPr>
              <w:pStyle w:val="TableParagraph"/>
              <w:ind w:right="44"/>
              <w:jc w:val="right"/>
              <w:rPr>
                <w:sz w:val="18"/>
              </w:rPr>
            </w:pPr>
            <w:r>
              <w:rPr>
                <w:sz w:val="18"/>
              </w:rPr>
              <w:t>₡163</w:t>
            </w:r>
            <w:r>
              <w:rPr>
                <w:spacing w:val="-4"/>
                <w:sz w:val="18"/>
              </w:rPr>
              <w:t> </w:t>
            </w:r>
            <w:r>
              <w:rPr>
                <w:sz w:val="18"/>
              </w:rPr>
              <w:t>237</w:t>
            </w:r>
            <w:r>
              <w:rPr>
                <w:spacing w:val="-2"/>
                <w:sz w:val="18"/>
              </w:rPr>
              <w:t> </w:t>
            </w:r>
            <w:r>
              <w:rPr>
                <w:spacing w:val="-5"/>
                <w:sz w:val="18"/>
              </w:rPr>
              <w:t>280</w:t>
            </w:r>
          </w:p>
        </w:tc>
        <w:tc>
          <w:tcPr>
            <w:tcW w:w="1332" w:type="dxa"/>
          </w:tcPr>
          <w:p>
            <w:pPr>
              <w:pStyle w:val="TableParagraph"/>
              <w:rPr>
                <w:b/>
                <w:sz w:val="18"/>
              </w:rPr>
            </w:pPr>
          </w:p>
          <w:p>
            <w:pPr>
              <w:pStyle w:val="TableParagraph"/>
              <w:rPr>
                <w:b/>
                <w:sz w:val="18"/>
              </w:rPr>
            </w:pPr>
          </w:p>
          <w:p>
            <w:pPr>
              <w:pStyle w:val="TableParagraph"/>
              <w:spacing w:before="87"/>
              <w:rPr>
                <w:b/>
                <w:sz w:val="18"/>
              </w:rPr>
            </w:pPr>
          </w:p>
          <w:p>
            <w:pPr>
              <w:pStyle w:val="TableParagraph"/>
              <w:ind w:left="19"/>
              <w:jc w:val="center"/>
              <w:rPr>
                <w:rFonts w:ascii="Calibri"/>
                <w:sz w:val="18"/>
              </w:rPr>
            </w:pPr>
            <w:r>
              <w:rPr>
                <w:rFonts w:ascii="Calibri"/>
                <w:spacing w:val="-5"/>
                <w:sz w:val="18"/>
              </w:rPr>
              <w:t>92%</w:t>
            </w:r>
          </w:p>
        </w:tc>
        <w:tc>
          <w:tcPr>
            <w:tcW w:w="1253" w:type="dxa"/>
          </w:tcPr>
          <w:p>
            <w:pPr>
              <w:pStyle w:val="TableParagraph"/>
              <w:rPr>
                <w:rFonts w:ascii="Times New Roman"/>
                <w:sz w:val="18"/>
              </w:rPr>
            </w:pPr>
          </w:p>
        </w:tc>
        <w:tc>
          <w:tcPr>
            <w:tcW w:w="2579" w:type="dxa"/>
          </w:tcPr>
          <w:p>
            <w:pPr>
              <w:pStyle w:val="TableParagraph"/>
              <w:ind w:left="74" w:right="83"/>
              <w:rPr>
                <w:sz w:val="18"/>
              </w:rPr>
            </w:pPr>
            <w:r>
              <w:rPr>
                <w:sz w:val="18"/>
              </w:rPr>
              <w:t>*Para el año 2023, se aseguraron el 100% de los activos, por lo que el patrimonio institucional se encuentra</w:t>
            </w:r>
            <w:r>
              <w:rPr>
                <w:spacing w:val="-13"/>
                <w:sz w:val="18"/>
              </w:rPr>
              <w:t> </w:t>
            </w:r>
            <w:r>
              <w:rPr>
                <w:sz w:val="18"/>
              </w:rPr>
              <w:t>protegidos</w:t>
            </w:r>
            <w:r>
              <w:rPr>
                <w:spacing w:val="-12"/>
                <w:sz w:val="18"/>
              </w:rPr>
              <w:t> </w:t>
            </w:r>
            <w:r>
              <w:rPr>
                <w:sz w:val="18"/>
              </w:rPr>
              <w:t>en</w:t>
            </w:r>
            <w:r>
              <w:rPr>
                <w:spacing w:val="-12"/>
                <w:sz w:val="18"/>
              </w:rPr>
              <w:t> </w:t>
            </w:r>
            <w:r>
              <w:rPr>
                <w:sz w:val="18"/>
              </w:rPr>
              <w:t>caso de una situación inesperada.</w:t>
            </w:r>
          </w:p>
          <w:p>
            <w:pPr>
              <w:pStyle w:val="TableParagraph"/>
              <w:spacing w:line="204" w:lineRule="exact"/>
              <w:ind w:left="124"/>
              <w:rPr>
                <w:sz w:val="18"/>
              </w:rPr>
            </w:pPr>
            <w:r>
              <w:rPr>
                <w:sz w:val="18"/>
              </w:rPr>
              <w:t>*</w:t>
            </w:r>
            <w:r>
              <w:rPr>
                <w:spacing w:val="-2"/>
                <w:sz w:val="18"/>
              </w:rPr>
              <w:t> </w:t>
            </w:r>
            <w:r>
              <w:rPr>
                <w:sz w:val="18"/>
              </w:rPr>
              <w:t>Contar</w:t>
            </w:r>
            <w:r>
              <w:rPr>
                <w:spacing w:val="-4"/>
                <w:sz w:val="18"/>
              </w:rPr>
              <w:t> </w:t>
            </w:r>
            <w:r>
              <w:rPr>
                <w:sz w:val="18"/>
              </w:rPr>
              <w:t>con </w:t>
            </w:r>
            <w:r>
              <w:rPr>
                <w:spacing w:val="-2"/>
                <w:sz w:val="18"/>
              </w:rPr>
              <w:t>respaldo</w:t>
            </w:r>
          </w:p>
          <w:p>
            <w:pPr>
              <w:pStyle w:val="TableParagraph"/>
              <w:spacing w:line="183" w:lineRule="exact"/>
              <w:ind w:left="74"/>
              <w:rPr>
                <w:sz w:val="18"/>
              </w:rPr>
            </w:pPr>
            <w:r>
              <w:rPr>
                <w:spacing w:val="-2"/>
                <w:sz w:val="18"/>
              </w:rPr>
              <w:t>económico.</w:t>
            </w:r>
          </w:p>
        </w:tc>
      </w:tr>
      <w:tr>
        <w:trPr>
          <w:trHeight w:val="4766" w:hRule="atLeast"/>
        </w:trPr>
        <w:tc>
          <w:tcPr>
            <w:tcW w:w="23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4" w:right="76"/>
              <w:rPr>
                <w:sz w:val="18"/>
              </w:rPr>
            </w:pPr>
            <w:r>
              <w:rPr>
                <w:b/>
                <w:sz w:val="18"/>
              </w:rPr>
              <w:t>Actividad:</w:t>
            </w:r>
            <w:r>
              <w:rPr>
                <w:b/>
                <w:spacing w:val="80"/>
                <w:sz w:val="18"/>
              </w:rPr>
              <w:t> </w:t>
            </w:r>
            <w:r>
              <w:rPr>
                <w:sz w:val="18"/>
              </w:rPr>
              <w:t>Gestionar el trámite de Contratación Administrativa de las solicitudes de contratación para la adquisición de equipo</w:t>
            </w:r>
            <w:r>
              <w:rPr>
                <w:spacing w:val="-13"/>
                <w:sz w:val="18"/>
              </w:rPr>
              <w:t> </w:t>
            </w:r>
            <w:r>
              <w:rPr>
                <w:sz w:val="18"/>
              </w:rPr>
              <w:t>y</w:t>
            </w:r>
            <w:r>
              <w:rPr>
                <w:spacing w:val="-12"/>
                <w:sz w:val="18"/>
              </w:rPr>
              <w:t> </w:t>
            </w:r>
            <w:r>
              <w:rPr>
                <w:sz w:val="18"/>
              </w:rPr>
              <w:t>mobiliario</w:t>
            </w:r>
            <w:r>
              <w:rPr>
                <w:spacing w:val="-11"/>
                <w:sz w:val="18"/>
              </w:rPr>
              <w:t> </w:t>
            </w:r>
            <w:r>
              <w:rPr>
                <w:sz w:val="18"/>
              </w:rPr>
              <w:t>incluido en la partida presupuestaria 5.01.04, según el Programa Anual de Adquisiciones (PAA) y que serán cargadas por</w:t>
            </w:r>
            <w:r>
              <w:rPr>
                <w:spacing w:val="40"/>
                <w:sz w:val="18"/>
              </w:rPr>
              <w:t> </w:t>
            </w:r>
            <w:r>
              <w:rPr>
                <w:sz w:val="18"/>
              </w:rPr>
              <w:t>las unidades solicitantes.</w:t>
            </w:r>
          </w:p>
        </w:tc>
        <w:tc>
          <w:tcPr>
            <w:tcW w:w="8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3"/>
              <w:jc w:val="center"/>
              <w:rPr>
                <w:sz w:val="18"/>
              </w:rPr>
            </w:pPr>
            <w:r>
              <w:rPr>
                <w:spacing w:val="-4"/>
                <w:sz w:val="18"/>
              </w:rPr>
              <w:t>100%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spacing w:before="1"/>
              <w:ind w:left="74" w:right="56"/>
              <w:rPr>
                <w:sz w:val="18"/>
              </w:rPr>
            </w:pPr>
            <w:r>
              <w:rPr>
                <w:sz w:val="18"/>
              </w:rPr>
              <w:t>Porcentaje</w:t>
            </w:r>
            <w:r>
              <w:rPr>
                <w:spacing w:val="-13"/>
                <w:sz w:val="18"/>
              </w:rPr>
              <w:t> </w:t>
            </w:r>
            <w:r>
              <w:rPr>
                <w:sz w:val="18"/>
              </w:rPr>
              <w:t>de </w:t>
            </w:r>
            <w:r>
              <w:rPr>
                <w:spacing w:val="-2"/>
                <w:sz w:val="18"/>
              </w:rPr>
              <w:t>solicitudes asignadas </w:t>
            </w:r>
            <w:r>
              <w:rPr>
                <w:sz w:val="18"/>
              </w:rPr>
              <w:t>para realizar </w:t>
            </w:r>
            <w:r>
              <w:rPr>
                <w:spacing w:val="-6"/>
                <w:sz w:val="18"/>
              </w:rPr>
              <w:t>el </w:t>
            </w:r>
            <w:r>
              <w:rPr>
                <w:spacing w:val="-2"/>
                <w:sz w:val="18"/>
              </w:rPr>
              <w:t>procedimiento </w:t>
            </w:r>
            <w:r>
              <w:rPr>
                <w:spacing w:val="-6"/>
                <w:sz w:val="18"/>
              </w:rPr>
              <w:t>de</w:t>
            </w:r>
            <w:r>
              <w:rPr>
                <w:spacing w:val="40"/>
                <w:sz w:val="18"/>
              </w:rPr>
              <w:t> </w:t>
            </w:r>
            <w:r>
              <w:rPr>
                <w:spacing w:val="-2"/>
                <w:sz w:val="18"/>
              </w:rPr>
              <w:t>adquisición.</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9"/>
              <w:rPr>
                <w:b/>
                <w:sz w:val="18"/>
              </w:rPr>
            </w:pPr>
          </w:p>
          <w:p>
            <w:pPr>
              <w:pStyle w:val="TableParagraph"/>
              <w:ind w:left="22"/>
              <w:jc w:val="center"/>
              <w:rPr>
                <w:rFonts w:ascii="Calibri"/>
                <w:sz w:val="18"/>
              </w:rPr>
            </w:pPr>
            <w:r>
              <w:rPr>
                <w:rFonts w:ascii="Calibri"/>
                <w:spacing w:val="-4"/>
                <w:sz w:val="18"/>
              </w:rPr>
              <w:t>100%</w:t>
            </w:r>
          </w:p>
        </w:tc>
        <w:tc>
          <w:tcPr>
            <w:tcW w:w="90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9"/>
              <w:rPr>
                <w:b/>
                <w:sz w:val="18"/>
              </w:rPr>
            </w:pPr>
          </w:p>
          <w:p>
            <w:pPr>
              <w:pStyle w:val="TableParagraph"/>
              <w:ind w:left="28"/>
              <w:jc w:val="center"/>
              <w:rPr>
                <w:rFonts w:ascii="Calibri"/>
                <w:sz w:val="18"/>
              </w:rPr>
            </w:pPr>
            <w:r>
              <w:rPr>
                <w:rFonts w:ascii="Calibri"/>
                <w:spacing w:val="-4"/>
                <w:sz w:val="18"/>
              </w:rPr>
              <w:t>100%</w:t>
            </w:r>
          </w:p>
        </w:tc>
        <w:tc>
          <w:tcPr>
            <w:tcW w:w="14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9"/>
              <w:rPr>
                <w:b/>
                <w:sz w:val="18"/>
              </w:rPr>
            </w:pPr>
          </w:p>
          <w:p>
            <w:pPr>
              <w:pStyle w:val="TableParagraph"/>
              <w:ind w:right="47"/>
              <w:jc w:val="right"/>
              <w:rPr>
                <w:rFonts w:ascii="Calibri" w:hAnsi="Calibri"/>
                <w:sz w:val="18"/>
              </w:rPr>
            </w:pPr>
            <w:r>
              <w:rPr>
                <w:rFonts w:ascii="Calibri" w:hAnsi="Calibri"/>
                <w:sz w:val="18"/>
              </w:rPr>
              <w:t>₡216</w:t>
            </w:r>
            <w:r>
              <w:rPr>
                <w:rFonts w:ascii="Calibri" w:hAnsi="Calibri"/>
                <w:spacing w:val="3"/>
                <w:sz w:val="18"/>
              </w:rPr>
              <w:t> </w:t>
            </w:r>
            <w:r>
              <w:rPr>
                <w:rFonts w:ascii="Calibri" w:hAnsi="Calibri"/>
                <w:sz w:val="18"/>
              </w:rPr>
              <w:t>163</w:t>
            </w:r>
            <w:r>
              <w:rPr>
                <w:rFonts w:ascii="Calibri" w:hAnsi="Calibri"/>
                <w:spacing w:val="-3"/>
                <w:sz w:val="18"/>
              </w:rPr>
              <w:t> </w:t>
            </w:r>
            <w:r>
              <w:rPr>
                <w:rFonts w:ascii="Calibri" w:hAnsi="Calibri"/>
                <w:spacing w:val="-5"/>
                <w:sz w:val="18"/>
              </w:rPr>
              <w:t>850</w:t>
            </w:r>
          </w:p>
        </w:tc>
        <w:tc>
          <w:tcPr>
            <w:tcW w:w="154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9"/>
              <w:rPr>
                <w:b/>
                <w:sz w:val="18"/>
              </w:rPr>
            </w:pPr>
          </w:p>
          <w:p>
            <w:pPr>
              <w:pStyle w:val="TableParagraph"/>
              <w:ind w:right="47"/>
              <w:jc w:val="right"/>
              <w:rPr>
                <w:rFonts w:ascii="Calibri" w:hAnsi="Calibri"/>
                <w:sz w:val="18"/>
              </w:rPr>
            </w:pPr>
            <w:r>
              <w:rPr>
                <w:rFonts w:ascii="Calibri" w:hAnsi="Calibri"/>
                <w:sz w:val="18"/>
              </w:rPr>
              <w:t>₡133 147</w:t>
            </w:r>
            <w:r>
              <w:rPr>
                <w:rFonts w:ascii="Calibri" w:hAnsi="Calibri"/>
                <w:spacing w:val="-3"/>
                <w:sz w:val="18"/>
              </w:rPr>
              <w:t> </w:t>
            </w:r>
            <w:r>
              <w:rPr>
                <w:rFonts w:ascii="Calibri" w:hAnsi="Calibri"/>
                <w:spacing w:val="-5"/>
                <w:sz w:val="18"/>
              </w:rPr>
              <w:t>700</w:t>
            </w:r>
          </w:p>
        </w:tc>
        <w:tc>
          <w:tcPr>
            <w:tcW w:w="13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9"/>
              <w:rPr>
                <w:b/>
                <w:sz w:val="18"/>
              </w:rPr>
            </w:pPr>
          </w:p>
          <w:p>
            <w:pPr>
              <w:pStyle w:val="TableParagraph"/>
              <w:ind w:left="19"/>
              <w:jc w:val="center"/>
              <w:rPr>
                <w:rFonts w:ascii="Calibri"/>
                <w:sz w:val="18"/>
              </w:rPr>
            </w:pPr>
            <w:r>
              <w:rPr>
                <w:rFonts w:ascii="Calibri"/>
                <w:spacing w:val="-5"/>
                <w:sz w:val="18"/>
              </w:rPr>
              <w:t>62%</w:t>
            </w:r>
          </w:p>
        </w:tc>
        <w:tc>
          <w:tcPr>
            <w:tcW w:w="125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3" w:right="58" w:firstLine="50"/>
              <w:rPr>
                <w:sz w:val="18"/>
              </w:rPr>
            </w:pPr>
            <w:r>
              <w:rPr>
                <w:spacing w:val="-4"/>
                <w:sz w:val="18"/>
              </w:rPr>
              <w:t>*Esta </w:t>
            </w:r>
            <w:r>
              <w:rPr>
                <w:spacing w:val="-2"/>
                <w:sz w:val="18"/>
              </w:rPr>
              <w:t>actividad </w:t>
            </w:r>
            <w:r>
              <w:rPr>
                <w:sz w:val="18"/>
              </w:rPr>
              <w:t>depende de</w:t>
            </w:r>
            <w:r>
              <w:rPr>
                <w:spacing w:val="40"/>
                <w:sz w:val="18"/>
              </w:rPr>
              <w:t> </w:t>
            </w:r>
            <w:r>
              <w:rPr>
                <w:sz w:val="18"/>
              </w:rPr>
              <w:t>la carga de </w:t>
            </w:r>
            <w:r>
              <w:rPr>
                <w:spacing w:val="-4"/>
                <w:sz w:val="18"/>
              </w:rPr>
              <w:t>las </w:t>
            </w:r>
            <w:r>
              <w:rPr>
                <w:spacing w:val="-2"/>
                <w:sz w:val="18"/>
              </w:rPr>
              <w:t>necesidades programadas, </w:t>
            </w:r>
            <w:r>
              <w:rPr>
                <w:sz w:val="18"/>
              </w:rPr>
              <w:t>en los sistemas por parte de las </w:t>
            </w:r>
            <w:r>
              <w:rPr>
                <w:spacing w:val="-2"/>
                <w:sz w:val="18"/>
              </w:rPr>
              <w:t>unidades solicitantes.</w:t>
            </w:r>
          </w:p>
        </w:tc>
        <w:tc>
          <w:tcPr>
            <w:tcW w:w="2579" w:type="dxa"/>
          </w:tcPr>
          <w:p>
            <w:pPr>
              <w:pStyle w:val="TableParagraph"/>
              <w:spacing w:before="2"/>
              <w:ind w:left="74" w:right="83"/>
              <w:rPr>
                <w:sz w:val="18"/>
              </w:rPr>
            </w:pPr>
            <w:r>
              <w:rPr>
                <w:sz w:val="18"/>
              </w:rPr>
              <w:t>*El Área de Proveeduría Institucional procedió a asignar</w:t>
            </w:r>
            <w:r>
              <w:rPr>
                <w:spacing w:val="-13"/>
                <w:sz w:val="18"/>
              </w:rPr>
              <w:t> </w:t>
            </w:r>
            <w:r>
              <w:rPr>
                <w:sz w:val="18"/>
              </w:rPr>
              <w:t>las</w:t>
            </w:r>
            <w:r>
              <w:rPr>
                <w:spacing w:val="-10"/>
                <w:sz w:val="18"/>
              </w:rPr>
              <w:t> </w:t>
            </w:r>
            <w:r>
              <w:rPr>
                <w:sz w:val="18"/>
              </w:rPr>
              <w:t>solicitudes</w:t>
            </w:r>
            <w:r>
              <w:rPr>
                <w:spacing w:val="-9"/>
                <w:sz w:val="18"/>
              </w:rPr>
              <w:t> </w:t>
            </w:r>
            <w:r>
              <w:rPr>
                <w:sz w:val="18"/>
              </w:rPr>
              <w:t>según los plazos establecido en el Programa Anual de </w:t>
            </w:r>
            <w:r>
              <w:rPr>
                <w:spacing w:val="-2"/>
                <w:sz w:val="18"/>
              </w:rPr>
              <w:t>Adquisiciones</w:t>
            </w:r>
          </w:p>
          <w:p>
            <w:pPr>
              <w:pStyle w:val="TableParagraph"/>
              <w:spacing w:before="5"/>
              <w:ind w:left="74"/>
              <w:rPr>
                <w:sz w:val="18"/>
              </w:rPr>
            </w:pPr>
            <w:r>
              <w:rPr>
                <w:sz w:val="18"/>
              </w:rPr>
              <w:t>De las 589 necesidades programadas en el PAA, se atendió el 100%, la diferencia en</w:t>
            </w:r>
            <w:r>
              <w:rPr>
                <w:spacing w:val="-12"/>
                <w:sz w:val="18"/>
              </w:rPr>
              <w:t> </w:t>
            </w:r>
            <w:r>
              <w:rPr>
                <w:sz w:val="18"/>
              </w:rPr>
              <w:t>la</w:t>
            </w:r>
            <w:r>
              <w:rPr>
                <w:spacing w:val="-12"/>
                <w:sz w:val="18"/>
              </w:rPr>
              <w:t> </w:t>
            </w:r>
            <w:r>
              <w:rPr>
                <w:sz w:val="18"/>
              </w:rPr>
              <w:t>ejecución</w:t>
            </w:r>
            <w:r>
              <w:rPr>
                <w:spacing w:val="-12"/>
                <w:sz w:val="18"/>
              </w:rPr>
              <w:t> </w:t>
            </w:r>
            <w:r>
              <w:rPr>
                <w:sz w:val="18"/>
              </w:rPr>
              <w:t>presupuestaria corresponde a que el presupuesto ajustado es un estimado que las unidades solicitan y el costo final (presupuesto ejecutado) del bien, obra o servicio.</w:t>
            </w:r>
          </w:p>
          <w:p>
            <w:pPr>
              <w:pStyle w:val="TableParagraph"/>
              <w:ind w:left="74" w:right="56"/>
              <w:rPr>
                <w:sz w:val="18"/>
              </w:rPr>
            </w:pPr>
            <w:r>
              <w:rPr>
                <w:sz w:val="18"/>
              </w:rPr>
              <w:t>Asimismo, es importante indicar que el Departamento de Proveeduría Institucional no es responsable de la ejecución</w:t>
            </w:r>
            <w:r>
              <w:rPr>
                <w:spacing w:val="-15"/>
                <w:sz w:val="18"/>
              </w:rPr>
              <w:t> </w:t>
            </w:r>
            <w:r>
              <w:rPr>
                <w:sz w:val="18"/>
              </w:rPr>
              <w:t>presupuestaria,</w:t>
            </w:r>
            <w:r>
              <w:rPr>
                <w:spacing w:val="-12"/>
                <w:sz w:val="18"/>
              </w:rPr>
              <w:t> </w:t>
            </w:r>
            <w:r>
              <w:rPr>
                <w:sz w:val="18"/>
              </w:rPr>
              <w:t>sino</w:t>
            </w:r>
          </w:p>
          <w:p>
            <w:pPr>
              <w:pStyle w:val="TableParagraph"/>
              <w:spacing w:line="210" w:lineRule="atLeast"/>
              <w:ind w:left="74"/>
              <w:rPr>
                <w:sz w:val="18"/>
              </w:rPr>
            </w:pPr>
            <w:r>
              <w:rPr>
                <w:sz w:val="18"/>
              </w:rPr>
              <w:t>de atender las necesidades programadas</w:t>
            </w:r>
            <w:r>
              <w:rPr>
                <w:spacing w:val="-9"/>
                <w:sz w:val="18"/>
              </w:rPr>
              <w:t> </w:t>
            </w:r>
            <w:r>
              <w:rPr>
                <w:sz w:val="18"/>
              </w:rPr>
              <w:t>y</w:t>
            </w:r>
            <w:r>
              <w:rPr>
                <w:spacing w:val="-7"/>
                <w:sz w:val="18"/>
              </w:rPr>
              <w:t> </w:t>
            </w:r>
            <w:r>
              <w:rPr>
                <w:sz w:val="18"/>
              </w:rPr>
              <w:t>en</w:t>
            </w:r>
            <w:r>
              <w:rPr>
                <w:spacing w:val="-10"/>
                <w:sz w:val="18"/>
              </w:rPr>
              <w:t> </w:t>
            </w:r>
            <w:r>
              <w:rPr>
                <w:sz w:val="18"/>
              </w:rPr>
              <w:t>este</w:t>
            </w:r>
            <w:r>
              <w:rPr>
                <w:spacing w:val="-13"/>
                <w:sz w:val="18"/>
              </w:rPr>
              <w:t> </w:t>
            </w:r>
            <w:r>
              <w:rPr>
                <w:sz w:val="18"/>
              </w:rPr>
              <w:t>caso</w:t>
            </w:r>
          </w:p>
        </w:tc>
      </w:tr>
    </w:tbl>
    <w:p>
      <w:pPr>
        <w:pStyle w:val="TableParagraph"/>
        <w:spacing w:after="0" w:line="210" w:lineRule="atLeast"/>
        <w:rPr>
          <w:sz w:val="18"/>
        </w:rPr>
        <w:sectPr>
          <w:pgSz w:w="15840" w:h="12240" w:orient="landscape"/>
          <w:pgMar w:header="0" w:footer="744" w:top="1380" w:bottom="940" w:left="360" w:right="360"/>
        </w:sectPr>
      </w:pPr>
    </w:p>
    <w:p>
      <w:pPr>
        <w:pStyle w:val="BodyText"/>
        <w:spacing w:before="4"/>
        <w:rPr>
          <w:b/>
          <w:sz w:val="3"/>
        </w:rPr>
      </w:pPr>
    </w:p>
    <w:tbl>
      <w:tblPr>
        <w:tblW w:w="0" w:type="auto"/>
        <w:jc w:val="left"/>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2"/>
        <w:gridCol w:w="872"/>
        <w:gridCol w:w="1275"/>
        <w:gridCol w:w="922"/>
        <w:gridCol w:w="901"/>
        <w:gridCol w:w="1462"/>
        <w:gridCol w:w="1549"/>
        <w:gridCol w:w="1332"/>
        <w:gridCol w:w="1253"/>
        <w:gridCol w:w="2579"/>
      </w:tblGrid>
      <w:tr>
        <w:trPr>
          <w:trHeight w:val="537" w:hRule="atLeast"/>
        </w:trPr>
        <w:tc>
          <w:tcPr>
            <w:tcW w:w="14457" w:type="dxa"/>
            <w:gridSpan w:val="10"/>
            <w:shd w:val="clear" w:color="auto" w:fill="234061"/>
          </w:tcPr>
          <w:p>
            <w:pPr>
              <w:pStyle w:val="TableParagraph"/>
              <w:spacing w:before="168"/>
              <w:ind w:left="74"/>
              <w:rPr>
                <w:sz w:val="18"/>
              </w:rPr>
            </w:pPr>
            <w:r>
              <w:rPr>
                <w:color w:val="FFFFFF"/>
                <w:sz w:val="18"/>
              </w:rPr>
              <w:t>Producto</w:t>
            </w:r>
            <w:r>
              <w:rPr>
                <w:color w:val="FFFFFF"/>
                <w:spacing w:val="-3"/>
                <w:sz w:val="18"/>
              </w:rPr>
              <w:t> </w:t>
            </w:r>
            <w:r>
              <w:rPr>
                <w:color w:val="FFFFFF"/>
                <w:sz w:val="18"/>
              </w:rPr>
              <w:t>PAC</w:t>
            </w:r>
            <w:r>
              <w:rPr>
                <w:color w:val="FFFFFF"/>
                <w:spacing w:val="-3"/>
                <w:sz w:val="18"/>
              </w:rPr>
              <w:t> </w:t>
            </w:r>
            <w:r>
              <w:rPr>
                <w:color w:val="FFFFFF"/>
                <w:sz w:val="18"/>
              </w:rPr>
              <w:t>2.2</w:t>
            </w:r>
            <w:r>
              <w:rPr>
                <w:color w:val="FFFFFF"/>
                <w:spacing w:val="-2"/>
                <w:sz w:val="18"/>
              </w:rPr>
              <w:t> </w:t>
            </w:r>
            <w:r>
              <w:rPr>
                <w:color w:val="FFFFFF"/>
                <w:sz w:val="18"/>
              </w:rPr>
              <w:t>: Gestión</w:t>
            </w:r>
            <w:r>
              <w:rPr>
                <w:color w:val="FFFFFF"/>
                <w:spacing w:val="-2"/>
                <w:sz w:val="18"/>
              </w:rPr>
              <w:t> </w:t>
            </w:r>
            <w:r>
              <w:rPr>
                <w:color w:val="FFFFFF"/>
                <w:sz w:val="18"/>
              </w:rPr>
              <w:t>oportuna</w:t>
            </w:r>
            <w:r>
              <w:rPr>
                <w:color w:val="FFFFFF"/>
                <w:spacing w:val="-3"/>
                <w:sz w:val="18"/>
              </w:rPr>
              <w:t> </w:t>
            </w:r>
            <w:r>
              <w:rPr>
                <w:color w:val="FFFFFF"/>
                <w:sz w:val="18"/>
              </w:rPr>
              <w:t>de</w:t>
            </w:r>
            <w:r>
              <w:rPr>
                <w:color w:val="FFFFFF"/>
                <w:spacing w:val="-2"/>
                <w:sz w:val="18"/>
              </w:rPr>
              <w:t> </w:t>
            </w:r>
            <w:r>
              <w:rPr>
                <w:color w:val="FFFFFF"/>
                <w:sz w:val="18"/>
              </w:rPr>
              <w:t>la</w:t>
            </w:r>
            <w:r>
              <w:rPr>
                <w:color w:val="FFFFFF"/>
                <w:spacing w:val="-3"/>
                <w:sz w:val="18"/>
              </w:rPr>
              <w:t> </w:t>
            </w:r>
            <w:r>
              <w:rPr>
                <w:color w:val="FFFFFF"/>
                <w:sz w:val="18"/>
              </w:rPr>
              <w:t>demanda</w:t>
            </w:r>
            <w:r>
              <w:rPr>
                <w:color w:val="FFFFFF"/>
                <w:spacing w:val="-9"/>
                <w:sz w:val="18"/>
              </w:rPr>
              <w:t> </w:t>
            </w:r>
            <w:r>
              <w:rPr>
                <w:color w:val="FFFFFF"/>
                <w:sz w:val="18"/>
              </w:rPr>
              <w:t>y el</w:t>
            </w:r>
            <w:r>
              <w:rPr>
                <w:color w:val="FFFFFF"/>
                <w:spacing w:val="1"/>
                <w:sz w:val="18"/>
              </w:rPr>
              <w:t> </w:t>
            </w:r>
            <w:r>
              <w:rPr>
                <w:color w:val="FFFFFF"/>
                <w:sz w:val="18"/>
              </w:rPr>
              <w:t>uso</w:t>
            </w:r>
            <w:r>
              <w:rPr>
                <w:color w:val="FFFFFF"/>
                <w:spacing w:val="-3"/>
                <w:sz w:val="18"/>
              </w:rPr>
              <w:t> </w:t>
            </w:r>
            <w:r>
              <w:rPr>
                <w:color w:val="FFFFFF"/>
                <w:sz w:val="18"/>
              </w:rPr>
              <w:t>de</w:t>
            </w:r>
            <w:r>
              <w:rPr>
                <w:color w:val="FFFFFF"/>
                <w:spacing w:val="-2"/>
                <w:sz w:val="18"/>
              </w:rPr>
              <w:t> </w:t>
            </w:r>
            <w:r>
              <w:rPr>
                <w:color w:val="FFFFFF"/>
                <w:sz w:val="18"/>
              </w:rPr>
              <w:t>bienes y</w:t>
            </w:r>
            <w:r>
              <w:rPr>
                <w:color w:val="FFFFFF"/>
                <w:spacing w:val="-6"/>
                <w:sz w:val="18"/>
              </w:rPr>
              <w:t> </w:t>
            </w:r>
            <w:r>
              <w:rPr>
                <w:color w:val="FFFFFF"/>
                <w:sz w:val="18"/>
              </w:rPr>
              <w:t>servicios </w:t>
            </w:r>
            <w:r>
              <w:rPr>
                <w:color w:val="FFFFFF"/>
                <w:spacing w:val="-2"/>
                <w:sz w:val="18"/>
              </w:rPr>
              <w:t>institucionales</w:t>
            </w:r>
          </w:p>
        </w:tc>
      </w:tr>
      <w:tr>
        <w:trPr>
          <w:trHeight w:val="1034" w:hRule="atLeast"/>
        </w:trPr>
        <w:tc>
          <w:tcPr>
            <w:tcW w:w="2312" w:type="dxa"/>
            <w:shd w:val="clear" w:color="auto" w:fill="234061"/>
          </w:tcPr>
          <w:p>
            <w:pPr>
              <w:pStyle w:val="TableParagraph"/>
              <w:rPr>
                <w:b/>
                <w:sz w:val="18"/>
              </w:rPr>
            </w:pPr>
          </w:p>
          <w:p>
            <w:pPr>
              <w:pStyle w:val="TableParagraph"/>
              <w:spacing w:before="6"/>
              <w:rPr>
                <w:b/>
                <w:sz w:val="18"/>
              </w:rPr>
            </w:pPr>
          </w:p>
          <w:p>
            <w:pPr>
              <w:pStyle w:val="TableParagraph"/>
              <w:ind w:left="20"/>
              <w:jc w:val="center"/>
              <w:rPr>
                <w:sz w:val="18"/>
              </w:rPr>
            </w:pPr>
            <w:r>
              <w:rPr>
                <w:color w:val="FFFFFF"/>
                <w:spacing w:val="-2"/>
                <w:sz w:val="18"/>
              </w:rPr>
              <w:t>Actividad</w:t>
            </w:r>
          </w:p>
        </w:tc>
        <w:tc>
          <w:tcPr>
            <w:tcW w:w="872" w:type="dxa"/>
            <w:shd w:val="clear" w:color="auto" w:fill="234061"/>
          </w:tcPr>
          <w:p>
            <w:pPr>
              <w:pStyle w:val="TableParagraph"/>
              <w:spacing w:before="117"/>
              <w:rPr>
                <w:b/>
                <w:sz w:val="18"/>
              </w:rPr>
            </w:pPr>
          </w:p>
          <w:p>
            <w:pPr>
              <w:pStyle w:val="TableParagraph"/>
              <w:spacing w:line="232" w:lineRule="auto"/>
              <w:ind w:left="74" w:firstLine="165"/>
              <w:rPr>
                <w:sz w:val="18"/>
              </w:rPr>
            </w:pPr>
            <w:r>
              <w:rPr>
                <w:color w:val="FFFFFF"/>
                <w:spacing w:val="-4"/>
                <w:sz w:val="18"/>
              </w:rPr>
              <w:t>Meta </w:t>
            </w:r>
            <w:r>
              <w:rPr>
                <w:color w:val="FFFFFF"/>
                <w:spacing w:val="-2"/>
                <w:sz w:val="18"/>
              </w:rPr>
              <w:t>asignada</w:t>
            </w:r>
          </w:p>
        </w:tc>
        <w:tc>
          <w:tcPr>
            <w:tcW w:w="1275" w:type="dxa"/>
            <w:shd w:val="clear" w:color="auto" w:fill="234061"/>
          </w:tcPr>
          <w:p>
            <w:pPr>
              <w:pStyle w:val="TableParagraph"/>
              <w:rPr>
                <w:b/>
                <w:sz w:val="18"/>
              </w:rPr>
            </w:pPr>
          </w:p>
          <w:p>
            <w:pPr>
              <w:pStyle w:val="TableParagraph"/>
              <w:spacing w:before="6"/>
              <w:rPr>
                <w:b/>
                <w:sz w:val="18"/>
              </w:rPr>
            </w:pPr>
          </w:p>
          <w:p>
            <w:pPr>
              <w:pStyle w:val="TableParagraph"/>
              <w:ind w:left="268"/>
              <w:rPr>
                <w:sz w:val="18"/>
              </w:rPr>
            </w:pPr>
            <w:r>
              <w:rPr>
                <w:color w:val="FFFFFF"/>
                <w:spacing w:val="-2"/>
                <w:sz w:val="18"/>
              </w:rPr>
              <w:t>Indicador</w:t>
            </w:r>
          </w:p>
        </w:tc>
        <w:tc>
          <w:tcPr>
            <w:tcW w:w="922" w:type="dxa"/>
            <w:shd w:val="clear" w:color="auto" w:fill="234061"/>
          </w:tcPr>
          <w:p>
            <w:pPr>
              <w:pStyle w:val="TableParagraph"/>
              <w:spacing w:before="3"/>
              <w:ind w:left="73" w:right="53" w:hanging="7"/>
              <w:jc w:val="center"/>
              <w:rPr>
                <w:sz w:val="18"/>
              </w:rPr>
            </w:pPr>
            <w:r>
              <w:rPr>
                <w:color w:val="FFFFFF"/>
                <w:spacing w:val="-4"/>
                <w:sz w:val="18"/>
              </w:rPr>
              <w:t>Meta </w:t>
            </w:r>
            <w:r>
              <w:rPr>
                <w:color w:val="FFFFFF"/>
                <w:spacing w:val="-2"/>
                <w:sz w:val="18"/>
              </w:rPr>
              <w:t>ejecutada </w:t>
            </w:r>
            <w:r>
              <w:rPr>
                <w:color w:val="FFFFFF"/>
                <w:sz w:val="18"/>
              </w:rPr>
              <w:t>al 31 de</w:t>
            </w:r>
          </w:p>
          <w:p>
            <w:pPr>
              <w:pStyle w:val="TableParagraph"/>
              <w:spacing w:line="202" w:lineRule="exact"/>
              <w:ind w:left="22" w:right="2"/>
              <w:jc w:val="center"/>
              <w:rPr>
                <w:sz w:val="18"/>
              </w:rPr>
            </w:pPr>
            <w:r>
              <w:rPr>
                <w:color w:val="FFFFFF"/>
                <w:spacing w:val="-2"/>
                <w:sz w:val="18"/>
              </w:rPr>
              <w:t>diciembre </w:t>
            </w:r>
            <w:r>
              <w:rPr>
                <w:color w:val="FFFFFF"/>
                <w:spacing w:val="-4"/>
                <w:sz w:val="18"/>
              </w:rPr>
              <w:t>2023</w:t>
            </w:r>
          </w:p>
        </w:tc>
        <w:tc>
          <w:tcPr>
            <w:tcW w:w="901" w:type="dxa"/>
            <w:shd w:val="clear" w:color="auto" w:fill="234061"/>
          </w:tcPr>
          <w:p>
            <w:pPr>
              <w:pStyle w:val="TableParagraph"/>
              <w:spacing w:before="111"/>
              <w:ind w:left="73" w:right="46" w:hanging="14"/>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462" w:type="dxa"/>
            <w:shd w:val="clear" w:color="auto" w:fill="234061"/>
          </w:tcPr>
          <w:p>
            <w:pPr>
              <w:pStyle w:val="TableParagraph"/>
              <w:spacing w:before="3"/>
              <w:ind w:left="12"/>
              <w:jc w:val="center"/>
              <w:rPr>
                <w:sz w:val="18"/>
              </w:rPr>
            </w:pPr>
            <w:r>
              <w:rPr>
                <w:color w:val="FFFFFF"/>
                <w:spacing w:val="-2"/>
                <w:sz w:val="18"/>
              </w:rPr>
              <w:t>Presupuesto asignado</w:t>
            </w:r>
          </w:p>
          <w:p>
            <w:pPr>
              <w:pStyle w:val="TableParagraph"/>
              <w:spacing w:before="3"/>
              <w:ind w:left="12" w:right="4"/>
              <w:jc w:val="center"/>
              <w:rPr>
                <w:sz w:val="18"/>
              </w:rPr>
            </w:pPr>
            <w:r>
              <w:rPr>
                <w:color w:val="FFFFFF"/>
                <w:sz w:val="18"/>
              </w:rPr>
              <w:t>(</w:t>
            </w:r>
            <w:r>
              <w:rPr>
                <w:color w:val="FFFFFF"/>
                <w:spacing w:val="-6"/>
                <w:sz w:val="18"/>
              </w:rPr>
              <w:t> </w:t>
            </w:r>
            <w:r>
              <w:rPr>
                <w:color w:val="FFFFFF"/>
                <w:sz w:val="18"/>
              </w:rPr>
              <w:t>se</w:t>
            </w:r>
            <w:r>
              <w:rPr>
                <w:color w:val="FFFFFF"/>
                <w:spacing w:val="-4"/>
                <w:sz w:val="18"/>
              </w:rPr>
              <w:t> </w:t>
            </w:r>
            <w:r>
              <w:rPr>
                <w:color w:val="FFFFFF"/>
                <w:sz w:val="18"/>
              </w:rPr>
              <w:t>refiere</w:t>
            </w:r>
            <w:r>
              <w:rPr>
                <w:color w:val="FFFFFF"/>
                <w:spacing w:val="-3"/>
                <w:sz w:val="18"/>
              </w:rPr>
              <w:t> </w:t>
            </w:r>
            <w:r>
              <w:rPr>
                <w:color w:val="FFFFFF"/>
                <w:spacing w:val="-5"/>
                <w:sz w:val="18"/>
              </w:rPr>
              <w:t>al</w:t>
            </w:r>
          </w:p>
          <w:p>
            <w:pPr>
              <w:pStyle w:val="TableParagraph"/>
              <w:spacing w:line="202" w:lineRule="exact"/>
              <w:ind w:left="12"/>
              <w:jc w:val="center"/>
              <w:rPr>
                <w:sz w:val="18"/>
              </w:rPr>
            </w:pPr>
            <w:r>
              <w:rPr>
                <w:color w:val="FFFFFF"/>
                <w:spacing w:val="-2"/>
                <w:sz w:val="18"/>
              </w:rPr>
              <w:t>presupuesto ajustado)</w:t>
            </w:r>
          </w:p>
        </w:tc>
        <w:tc>
          <w:tcPr>
            <w:tcW w:w="1549" w:type="dxa"/>
            <w:shd w:val="clear" w:color="auto" w:fill="234061"/>
          </w:tcPr>
          <w:p>
            <w:pPr>
              <w:pStyle w:val="TableParagraph"/>
              <w:spacing w:before="111"/>
              <w:ind w:left="167" w:right="141" w:hanging="14"/>
              <w:jc w:val="center"/>
              <w:rPr>
                <w:sz w:val="18"/>
              </w:rPr>
            </w:pPr>
            <w:r>
              <w:rPr>
                <w:color w:val="FFFFFF"/>
                <w:spacing w:val="-2"/>
                <w:sz w:val="18"/>
              </w:rPr>
              <w:t>Presupuesto </w:t>
            </w:r>
            <w:r>
              <w:rPr>
                <w:color w:val="FFFFFF"/>
                <w:sz w:val="18"/>
              </w:rPr>
              <w:t>ejecutado</w:t>
            </w:r>
            <w:r>
              <w:rPr>
                <w:color w:val="FFFFFF"/>
                <w:spacing w:val="-15"/>
                <w:sz w:val="18"/>
              </w:rPr>
              <w:t> </w:t>
            </w:r>
            <w:r>
              <w:rPr>
                <w:color w:val="FFFFFF"/>
                <w:sz w:val="18"/>
              </w:rPr>
              <w:t>al</w:t>
            </w:r>
            <w:r>
              <w:rPr>
                <w:color w:val="FFFFFF"/>
                <w:spacing w:val="-12"/>
                <w:sz w:val="18"/>
              </w:rPr>
              <w:t> </w:t>
            </w:r>
            <w:r>
              <w:rPr>
                <w:color w:val="FFFFFF"/>
                <w:sz w:val="18"/>
              </w:rPr>
              <w:t>31 de diciembre </w:t>
            </w:r>
            <w:r>
              <w:rPr>
                <w:color w:val="FFFFFF"/>
                <w:spacing w:val="-4"/>
                <w:sz w:val="18"/>
              </w:rPr>
              <w:t>2023</w:t>
            </w:r>
          </w:p>
        </w:tc>
        <w:tc>
          <w:tcPr>
            <w:tcW w:w="1332" w:type="dxa"/>
            <w:shd w:val="clear" w:color="auto" w:fill="234061"/>
          </w:tcPr>
          <w:p>
            <w:pPr>
              <w:pStyle w:val="TableParagraph"/>
              <w:spacing w:before="4"/>
              <w:rPr>
                <w:b/>
                <w:sz w:val="18"/>
              </w:rPr>
            </w:pPr>
          </w:p>
          <w:p>
            <w:pPr>
              <w:pStyle w:val="TableParagraph"/>
              <w:spacing w:line="242" w:lineRule="auto"/>
              <w:ind w:left="73" w:right="53" w:hanging="6"/>
              <w:jc w:val="center"/>
              <w:rPr>
                <w:sz w:val="18"/>
              </w:rPr>
            </w:pPr>
            <w:r>
              <w:rPr>
                <w:color w:val="FFFFFF"/>
                <w:sz w:val="18"/>
              </w:rPr>
              <w:t>% de</w:t>
            </w:r>
            <w:r>
              <w:rPr>
                <w:color w:val="FFFFFF"/>
                <w:spacing w:val="40"/>
                <w:sz w:val="18"/>
              </w:rPr>
              <w:t> </w:t>
            </w:r>
            <w:r>
              <w:rPr>
                <w:color w:val="FFFFFF"/>
                <w:spacing w:val="-2"/>
                <w:sz w:val="18"/>
              </w:rPr>
              <w:t>ejecución presupuestaria</w:t>
            </w:r>
          </w:p>
        </w:tc>
        <w:tc>
          <w:tcPr>
            <w:tcW w:w="1253" w:type="dxa"/>
            <w:shd w:val="clear" w:color="auto" w:fill="234061"/>
          </w:tcPr>
          <w:p>
            <w:pPr>
              <w:pStyle w:val="TableParagraph"/>
              <w:spacing w:before="4"/>
              <w:rPr>
                <w:b/>
                <w:sz w:val="18"/>
              </w:rPr>
            </w:pPr>
          </w:p>
          <w:p>
            <w:pPr>
              <w:pStyle w:val="TableParagraph"/>
              <w:spacing w:line="242" w:lineRule="auto"/>
              <w:ind w:left="116" w:right="110"/>
              <w:jc w:val="center"/>
              <w:rPr>
                <w:sz w:val="18"/>
              </w:rPr>
            </w:pPr>
            <w:r>
              <w:rPr>
                <w:color w:val="FFFFFF"/>
                <w:spacing w:val="-2"/>
                <w:sz w:val="18"/>
              </w:rPr>
              <w:t>Justificación </w:t>
            </w:r>
            <w:r>
              <w:rPr>
                <w:color w:val="FFFFFF"/>
                <w:sz w:val="18"/>
              </w:rPr>
              <w:t>de los </w:t>
            </w:r>
            <w:r>
              <w:rPr>
                <w:color w:val="FFFFFF"/>
                <w:spacing w:val="-2"/>
                <w:sz w:val="18"/>
              </w:rPr>
              <w:t>atrasos</w:t>
            </w:r>
          </w:p>
        </w:tc>
        <w:tc>
          <w:tcPr>
            <w:tcW w:w="2579" w:type="dxa"/>
            <w:shd w:val="clear" w:color="auto" w:fill="234061"/>
          </w:tcPr>
          <w:p>
            <w:pPr>
              <w:pStyle w:val="TableParagraph"/>
              <w:rPr>
                <w:b/>
                <w:sz w:val="18"/>
              </w:rPr>
            </w:pPr>
          </w:p>
          <w:p>
            <w:pPr>
              <w:pStyle w:val="TableParagraph"/>
              <w:spacing w:before="6"/>
              <w:rPr>
                <w:b/>
                <w:sz w:val="18"/>
              </w:rPr>
            </w:pPr>
          </w:p>
          <w:p>
            <w:pPr>
              <w:pStyle w:val="TableParagraph"/>
              <w:ind w:left="585"/>
              <w:rPr>
                <w:sz w:val="18"/>
              </w:rPr>
            </w:pPr>
            <w:r>
              <w:rPr>
                <w:color w:val="FFFFFF"/>
                <w:sz w:val="18"/>
              </w:rPr>
              <w:t>Principales </w:t>
            </w:r>
            <w:r>
              <w:rPr>
                <w:color w:val="FFFFFF"/>
                <w:spacing w:val="-2"/>
                <w:sz w:val="18"/>
              </w:rPr>
              <w:t>logros</w:t>
            </w:r>
          </w:p>
        </w:tc>
      </w:tr>
      <w:tr>
        <w:trPr>
          <w:trHeight w:val="414" w:hRule="atLeast"/>
        </w:trPr>
        <w:tc>
          <w:tcPr>
            <w:tcW w:w="2312" w:type="dxa"/>
          </w:tcPr>
          <w:p>
            <w:pPr>
              <w:pStyle w:val="TableParagraph"/>
              <w:rPr>
                <w:rFonts w:ascii="Times New Roman"/>
                <w:sz w:val="16"/>
              </w:rPr>
            </w:pPr>
          </w:p>
        </w:tc>
        <w:tc>
          <w:tcPr>
            <w:tcW w:w="872" w:type="dxa"/>
          </w:tcPr>
          <w:p>
            <w:pPr>
              <w:pStyle w:val="TableParagraph"/>
              <w:rPr>
                <w:rFonts w:ascii="Times New Roman"/>
                <w:sz w:val="16"/>
              </w:rPr>
            </w:pPr>
          </w:p>
        </w:tc>
        <w:tc>
          <w:tcPr>
            <w:tcW w:w="1275" w:type="dxa"/>
          </w:tcPr>
          <w:p>
            <w:pPr>
              <w:pStyle w:val="TableParagraph"/>
              <w:rPr>
                <w:rFonts w:ascii="Times New Roman"/>
                <w:sz w:val="16"/>
              </w:rPr>
            </w:pPr>
          </w:p>
        </w:tc>
        <w:tc>
          <w:tcPr>
            <w:tcW w:w="922" w:type="dxa"/>
          </w:tcPr>
          <w:p>
            <w:pPr>
              <w:pStyle w:val="TableParagraph"/>
              <w:rPr>
                <w:rFonts w:ascii="Times New Roman"/>
                <w:sz w:val="16"/>
              </w:rPr>
            </w:pPr>
          </w:p>
        </w:tc>
        <w:tc>
          <w:tcPr>
            <w:tcW w:w="901" w:type="dxa"/>
          </w:tcPr>
          <w:p>
            <w:pPr>
              <w:pStyle w:val="TableParagraph"/>
              <w:rPr>
                <w:rFonts w:ascii="Times New Roman"/>
                <w:sz w:val="16"/>
              </w:rPr>
            </w:pPr>
          </w:p>
        </w:tc>
        <w:tc>
          <w:tcPr>
            <w:tcW w:w="1462" w:type="dxa"/>
          </w:tcPr>
          <w:p>
            <w:pPr>
              <w:pStyle w:val="TableParagraph"/>
              <w:rPr>
                <w:rFonts w:ascii="Times New Roman"/>
                <w:sz w:val="16"/>
              </w:rPr>
            </w:pPr>
          </w:p>
        </w:tc>
        <w:tc>
          <w:tcPr>
            <w:tcW w:w="1549" w:type="dxa"/>
          </w:tcPr>
          <w:p>
            <w:pPr>
              <w:pStyle w:val="TableParagraph"/>
              <w:rPr>
                <w:rFonts w:ascii="Times New Roman"/>
                <w:sz w:val="16"/>
              </w:rPr>
            </w:pPr>
          </w:p>
        </w:tc>
        <w:tc>
          <w:tcPr>
            <w:tcW w:w="1332" w:type="dxa"/>
          </w:tcPr>
          <w:p>
            <w:pPr>
              <w:pStyle w:val="TableParagraph"/>
              <w:rPr>
                <w:rFonts w:ascii="Times New Roman"/>
                <w:sz w:val="16"/>
              </w:rPr>
            </w:pPr>
          </w:p>
        </w:tc>
        <w:tc>
          <w:tcPr>
            <w:tcW w:w="1253" w:type="dxa"/>
          </w:tcPr>
          <w:p>
            <w:pPr>
              <w:pStyle w:val="TableParagraph"/>
              <w:rPr>
                <w:rFonts w:ascii="Times New Roman"/>
                <w:sz w:val="16"/>
              </w:rPr>
            </w:pPr>
          </w:p>
        </w:tc>
        <w:tc>
          <w:tcPr>
            <w:tcW w:w="2579" w:type="dxa"/>
          </w:tcPr>
          <w:p>
            <w:pPr>
              <w:pStyle w:val="TableParagraph"/>
              <w:spacing w:line="202" w:lineRule="exact"/>
              <w:ind w:left="74"/>
              <w:rPr>
                <w:sz w:val="18"/>
              </w:rPr>
            </w:pPr>
            <w:r>
              <w:rPr>
                <w:sz w:val="18"/>
              </w:rPr>
              <w:t>se</w:t>
            </w:r>
            <w:r>
              <w:rPr>
                <w:spacing w:val="-7"/>
                <w:sz w:val="18"/>
              </w:rPr>
              <w:t> </w:t>
            </w:r>
            <w:r>
              <w:rPr>
                <w:sz w:val="18"/>
              </w:rPr>
              <w:t>cumplió</w:t>
            </w:r>
            <w:r>
              <w:rPr>
                <w:spacing w:val="-7"/>
                <w:sz w:val="18"/>
              </w:rPr>
              <w:t> </w:t>
            </w:r>
            <w:r>
              <w:rPr>
                <w:sz w:val="18"/>
              </w:rPr>
              <w:t>con</w:t>
            </w:r>
            <w:r>
              <w:rPr>
                <w:spacing w:val="-7"/>
                <w:sz w:val="18"/>
              </w:rPr>
              <w:t> </w:t>
            </w:r>
            <w:r>
              <w:rPr>
                <w:sz w:val="18"/>
              </w:rPr>
              <w:t>el</w:t>
            </w:r>
            <w:r>
              <w:rPr>
                <w:spacing w:val="-5"/>
                <w:sz w:val="18"/>
              </w:rPr>
              <w:t> </w:t>
            </w:r>
            <w:r>
              <w:rPr>
                <w:sz w:val="18"/>
              </w:rPr>
              <w:t>100%</w:t>
            </w:r>
            <w:r>
              <w:rPr>
                <w:spacing w:val="-9"/>
                <w:sz w:val="18"/>
              </w:rPr>
              <w:t> </w:t>
            </w:r>
            <w:r>
              <w:rPr>
                <w:sz w:val="18"/>
              </w:rPr>
              <w:t>de necesidades atendidas.</w:t>
            </w:r>
          </w:p>
        </w:tc>
      </w:tr>
      <w:tr>
        <w:trPr>
          <w:trHeight w:val="4975" w:hRule="atLeast"/>
        </w:trPr>
        <w:tc>
          <w:tcPr>
            <w:tcW w:w="23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
              <w:rPr>
                <w:b/>
                <w:sz w:val="18"/>
              </w:rPr>
            </w:pPr>
          </w:p>
          <w:p>
            <w:pPr>
              <w:pStyle w:val="TableParagraph"/>
              <w:ind w:left="74" w:right="76"/>
              <w:rPr>
                <w:sz w:val="18"/>
              </w:rPr>
            </w:pPr>
            <w:r>
              <w:rPr>
                <w:b/>
                <w:sz w:val="18"/>
              </w:rPr>
              <w:t>Actividad:</w:t>
            </w:r>
            <w:r>
              <w:rPr>
                <w:b/>
                <w:spacing w:val="40"/>
                <w:sz w:val="18"/>
              </w:rPr>
              <w:t> </w:t>
            </w:r>
            <w:r>
              <w:rPr>
                <w:sz w:val="18"/>
              </w:rPr>
              <w:t>Gestionar el trámite de Contratación Administrativa de las solicitudes de contratación para la adquisición de equipo</w:t>
            </w:r>
            <w:r>
              <w:rPr>
                <w:spacing w:val="-13"/>
                <w:sz w:val="18"/>
              </w:rPr>
              <w:t> </w:t>
            </w:r>
            <w:r>
              <w:rPr>
                <w:sz w:val="18"/>
              </w:rPr>
              <w:t>y</w:t>
            </w:r>
            <w:r>
              <w:rPr>
                <w:spacing w:val="-12"/>
                <w:sz w:val="18"/>
              </w:rPr>
              <w:t> </w:t>
            </w:r>
            <w:r>
              <w:rPr>
                <w:sz w:val="18"/>
              </w:rPr>
              <w:t>mobiliario</w:t>
            </w:r>
            <w:r>
              <w:rPr>
                <w:spacing w:val="-11"/>
                <w:sz w:val="18"/>
              </w:rPr>
              <w:t> </w:t>
            </w:r>
            <w:r>
              <w:rPr>
                <w:sz w:val="18"/>
              </w:rPr>
              <w:t>incluido en la partida presupuestaria 5.01.99, según el Programa Anual de Adquisiciones (PAA) y que serán cargadas por</w:t>
            </w:r>
            <w:r>
              <w:rPr>
                <w:spacing w:val="40"/>
                <w:sz w:val="18"/>
              </w:rPr>
              <w:t> </w:t>
            </w:r>
            <w:r>
              <w:rPr>
                <w:sz w:val="18"/>
              </w:rPr>
              <w:t>las unidades solicitantes.</w:t>
            </w:r>
          </w:p>
        </w:tc>
        <w:tc>
          <w:tcPr>
            <w:tcW w:w="8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left="211"/>
              <w:rPr>
                <w:sz w:val="18"/>
              </w:rPr>
            </w:pPr>
            <w:r>
              <w:rPr>
                <w:spacing w:val="-4"/>
                <w:sz w:val="18"/>
              </w:rPr>
              <w:t>100%</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74" w:right="56"/>
              <w:rPr>
                <w:sz w:val="18"/>
              </w:rPr>
            </w:pPr>
            <w:r>
              <w:rPr>
                <w:sz w:val="18"/>
              </w:rPr>
              <w:t>Porcentaje</w:t>
            </w:r>
            <w:r>
              <w:rPr>
                <w:spacing w:val="-13"/>
                <w:sz w:val="18"/>
              </w:rPr>
              <w:t> </w:t>
            </w:r>
            <w:r>
              <w:rPr>
                <w:sz w:val="18"/>
              </w:rPr>
              <w:t>de </w:t>
            </w:r>
            <w:r>
              <w:rPr>
                <w:spacing w:val="-2"/>
                <w:sz w:val="18"/>
              </w:rPr>
              <w:t>solicitudes asignadas </w:t>
            </w:r>
            <w:r>
              <w:rPr>
                <w:sz w:val="18"/>
              </w:rPr>
              <w:t>para realizar </w:t>
            </w:r>
            <w:r>
              <w:rPr>
                <w:spacing w:val="-6"/>
                <w:sz w:val="18"/>
              </w:rPr>
              <w:t>el </w:t>
            </w:r>
            <w:r>
              <w:rPr>
                <w:spacing w:val="-2"/>
                <w:sz w:val="18"/>
              </w:rPr>
              <w:t>procedimiento </w:t>
            </w:r>
            <w:r>
              <w:rPr>
                <w:spacing w:val="-6"/>
                <w:sz w:val="18"/>
              </w:rPr>
              <w:t>de</w:t>
            </w:r>
            <w:r>
              <w:rPr>
                <w:spacing w:val="40"/>
                <w:sz w:val="18"/>
              </w:rPr>
              <w:t> </w:t>
            </w:r>
            <w:r>
              <w:rPr>
                <w:spacing w:val="-2"/>
                <w:sz w:val="18"/>
              </w:rPr>
              <w:t>adquisición.</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61"/>
              <w:rPr>
                <w:rFonts w:ascii="Calibri"/>
                <w:sz w:val="18"/>
              </w:rPr>
            </w:pPr>
            <w:r>
              <w:rPr>
                <w:rFonts w:ascii="Calibri"/>
                <w:spacing w:val="-4"/>
                <w:sz w:val="18"/>
              </w:rPr>
              <w:t>100%</w:t>
            </w:r>
          </w:p>
        </w:tc>
        <w:tc>
          <w:tcPr>
            <w:tcW w:w="90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53"/>
              <w:rPr>
                <w:rFonts w:ascii="Calibri"/>
                <w:sz w:val="18"/>
              </w:rPr>
            </w:pPr>
            <w:r>
              <w:rPr>
                <w:rFonts w:ascii="Calibri"/>
                <w:spacing w:val="-4"/>
                <w:sz w:val="18"/>
              </w:rPr>
              <w:t>100%</w:t>
            </w:r>
          </w:p>
        </w:tc>
        <w:tc>
          <w:tcPr>
            <w:tcW w:w="14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491"/>
              <w:rPr>
                <w:rFonts w:ascii="Calibri" w:hAnsi="Calibri"/>
                <w:sz w:val="18"/>
              </w:rPr>
            </w:pPr>
            <w:r>
              <w:rPr>
                <w:rFonts w:ascii="Calibri" w:hAnsi="Calibri"/>
                <w:sz w:val="18"/>
              </w:rPr>
              <w:t>₡18</w:t>
            </w:r>
            <w:r>
              <w:rPr>
                <w:rFonts w:ascii="Calibri" w:hAnsi="Calibri"/>
                <w:spacing w:val="2"/>
                <w:sz w:val="18"/>
              </w:rPr>
              <w:t> </w:t>
            </w:r>
            <w:r>
              <w:rPr>
                <w:rFonts w:ascii="Calibri" w:hAnsi="Calibri"/>
                <w:sz w:val="18"/>
              </w:rPr>
              <w:t>864</w:t>
            </w:r>
            <w:r>
              <w:rPr>
                <w:rFonts w:ascii="Calibri" w:hAnsi="Calibri"/>
                <w:spacing w:val="3"/>
                <w:sz w:val="18"/>
              </w:rPr>
              <w:t> </w:t>
            </w:r>
            <w:r>
              <w:rPr>
                <w:rFonts w:ascii="Calibri" w:hAnsi="Calibri"/>
                <w:spacing w:val="-5"/>
                <w:sz w:val="18"/>
              </w:rPr>
              <w:t>620</w:t>
            </w:r>
          </w:p>
        </w:tc>
        <w:tc>
          <w:tcPr>
            <w:tcW w:w="154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578"/>
              <w:rPr>
                <w:rFonts w:ascii="Calibri" w:hAnsi="Calibri"/>
                <w:sz w:val="18"/>
              </w:rPr>
            </w:pPr>
            <w:r>
              <w:rPr>
                <w:rFonts w:ascii="Calibri" w:hAnsi="Calibri"/>
                <w:sz w:val="18"/>
              </w:rPr>
              <w:t>₡13</w:t>
            </w:r>
            <w:r>
              <w:rPr>
                <w:rFonts w:ascii="Calibri" w:hAnsi="Calibri"/>
                <w:spacing w:val="2"/>
                <w:sz w:val="18"/>
              </w:rPr>
              <w:t> </w:t>
            </w:r>
            <w:r>
              <w:rPr>
                <w:rFonts w:ascii="Calibri" w:hAnsi="Calibri"/>
                <w:sz w:val="18"/>
              </w:rPr>
              <w:t>919</w:t>
            </w:r>
            <w:r>
              <w:rPr>
                <w:rFonts w:ascii="Calibri" w:hAnsi="Calibri"/>
                <w:spacing w:val="2"/>
                <w:sz w:val="18"/>
              </w:rPr>
              <w:t> </w:t>
            </w:r>
            <w:r>
              <w:rPr>
                <w:rFonts w:ascii="Calibri" w:hAnsi="Calibri"/>
                <w:spacing w:val="-5"/>
                <w:sz w:val="18"/>
              </w:rPr>
              <w:t>090</w:t>
            </w:r>
          </w:p>
        </w:tc>
        <w:tc>
          <w:tcPr>
            <w:tcW w:w="13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9"/>
              <w:jc w:val="center"/>
              <w:rPr>
                <w:rFonts w:ascii="Calibri"/>
                <w:sz w:val="18"/>
              </w:rPr>
            </w:pPr>
            <w:r>
              <w:rPr>
                <w:rFonts w:ascii="Calibri"/>
                <w:spacing w:val="-5"/>
                <w:sz w:val="18"/>
              </w:rPr>
              <w:t>74%</w:t>
            </w:r>
          </w:p>
        </w:tc>
        <w:tc>
          <w:tcPr>
            <w:tcW w:w="125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left="73" w:right="58" w:firstLine="50"/>
              <w:rPr>
                <w:sz w:val="18"/>
              </w:rPr>
            </w:pPr>
            <w:r>
              <w:rPr>
                <w:spacing w:val="-4"/>
                <w:sz w:val="18"/>
              </w:rPr>
              <w:t>*Esta </w:t>
            </w:r>
            <w:r>
              <w:rPr>
                <w:spacing w:val="-2"/>
                <w:sz w:val="18"/>
              </w:rPr>
              <w:t>actividad </w:t>
            </w:r>
            <w:r>
              <w:rPr>
                <w:sz w:val="18"/>
              </w:rPr>
              <w:t>depende de</w:t>
            </w:r>
            <w:r>
              <w:rPr>
                <w:spacing w:val="40"/>
                <w:sz w:val="18"/>
              </w:rPr>
              <w:t> </w:t>
            </w:r>
            <w:r>
              <w:rPr>
                <w:sz w:val="18"/>
              </w:rPr>
              <w:t>la carga de </w:t>
            </w:r>
            <w:r>
              <w:rPr>
                <w:spacing w:val="-4"/>
                <w:sz w:val="18"/>
              </w:rPr>
              <w:t>las </w:t>
            </w:r>
            <w:r>
              <w:rPr>
                <w:spacing w:val="-2"/>
                <w:sz w:val="18"/>
              </w:rPr>
              <w:t>necesidades programadas, </w:t>
            </w:r>
            <w:r>
              <w:rPr>
                <w:sz w:val="18"/>
              </w:rPr>
              <w:t>en los sistemas por parte de las </w:t>
            </w:r>
            <w:r>
              <w:rPr>
                <w:spacing w:val="-2"/>
                <w:sz w:val="18"/>
              </w:rPr>
              <w:t>unidades solicitantes.</w:t>
            </w:r>
          </w:p>
        </w:tc>
        <w:tc>
          <w:tcPr>
            <w:tcW w:w="2579" w:type="dxa"/>
          </w:tcPr>
          <w:p>
            <w:pPr>
              <w:pStyle w:val="TableParagraph"/>
              <w:spacing w:before="3"/>
              <w:ind w:left="74" w:right="83"/>
              <w:rPr>
                <w:sz w:val="18"/>
              </w:rPr>
            </w:pPr>
            <w:r>
              <w:rPr>
                <w:sz w:val="18"/>
              </w:rPr>
              <w:t>*El Área de Proveeduría Institucional procedió a asignar las solicitudes según los plazos establecido en el Programa Anual de Adquisiciones. Se tramitó de las 105 necesidades programadas un total de 81 necesidades,</w:t>
            </w:r>
            <w:r>
              <w:rPr>
                <w:spacing w:val="-15"/>
                <w:sz w:val="18"/>
              </w:rPr>
              <w:t> </w:t>
            </w:r>
            <w:r>
              <w:rPr>
                <w:sz w:val="18"/>
              </w:rPr>
              <w:t>cumpliendo</w:t>
            </w:r>
            <w:r>
              <w:rPr>
                <w:spacing w:val="-12"/>
                <w:sz w:val="18"/>
              </w:rPr>
              <w:t> </w:t>
            </w:r>
            <w:r>
              <w:rPr>
                <w:sz w:val="18"/>
              </w:rPr>
              <w:t>con la meta del 100%, 24 necesidades no fueron tramitadas debido a que las unidades solicitantes no gestionaron</w:t>
            </w:r>
            <w:r>
              <w:rPr>
                <w:spacing w:val="-13"/>
                <w:sz w:val="18"/>
              </w:rPr>
              <w:t> </w:t>
            </w:r>
            <w:r>
              <w:rPr>
                <w:sz w:val="18"/>
              </w:rPr>
              <w:t>la</w:t>
            </w:r>
            <w:r>
              <w:rPr>
                <w:spacing w:val="-12"/>
                <w:sz w:val="18"/>
              </w:rPr>
              <w:t> </w:t>
            </w:r>
            <w:r>
              <w:rPr>
                <w:sz w:val="18"/>
              </w:rPr>
              <w:t>adquisición</w:t>
            </w:r>
            <w:r>
              <w:rPr>
                <w:spacing w:val="-12"/>
                <w:sz w:val="18"/>
              </w:rPr>
              <w:t> </w:t>
            </w:r>
            <w:r>
              <w:rPr>
                <w:sz w:val="18"/>
              </w:rPr>
              <w:t>del bien, obra o servicio.</w:t>
            </w:r>
          </w:p>
          <w:p>
            <w:pPr>
              <w:pStyle w:val="TableParagraph"/>
              <w:spacing w:before="7"/>
              <w:ind w:left="74" w:right="52"/>
              <w:rPr>
                <w:sz w:val="18"/>
              </w:rPr>
            </w:pPr>
            <w:r>
              <w:rPr>
                <w:sz w:val="18"/>
              </w:rPr>
              <w:t>Asimismo, es importante indicar que el Departamento de Proveeduría Institucional</w:t>
            </w:r>
            <w:r>
              <w:rPr>
                <w:spacing w:val="40"/>
                <w:sz w:val="18"/>
              </w:rPr>
              <w:t> </w:t>
            </w:r>
            <w:r>
              <w:rPr>
                <w:sz w:val="18"/>
              </w:rPr>
              <w:t>no es responsable de la ejecución</w:t>
            </w:r>
            <w:r>
              <w:rPr>
                <w:spacing w:val="-15"/>
                <w:sz w:val="18"/>
              </w:rPr>
              <w:t> </w:t>
            </w:r>
            <w:r>
              <w:rPr>
                <w:sz w:val="18"/>
              </w:rPr>
              <w:t>presupuestaria,</w:t>
            </w:r>
            <w:r>
              <w:rPr>
                <w:spacing w:val="-12"/>
                <w:sz w:val="18"/>
              </w:rPr>
              <w:t> </w:t>
            </w:r>
            <w:r>
              <w:rPr>
                <w:sz w:val="18"/>
              </w:rPr>
              <w:t>sino de atender las necesidades programadas y en este caso se cumplió con el 100% de</w:t>
            </w:r>
          </w:p>
          <w:p>
            <w:pPr>
              <w:pStyle w:val="TableParagraph"/>
              <w:spacing w:line="183" w:lineRule="exact" w:before="1"/>
              <w:ind w:left="74"/>
              <w:rPr>
                <w:sz w:val="18"/>
              </w:rPr>
            </w:pPr>
            <w:r>
              <w:rPr>
                <w:sz w:val="18"/>
              </w:rPr>
              <w:t>necesidades</w:t>
            </w:r>
            <w:r>
              <w:rPr>
                <w:spacing w:val="-2"/>
                <w:sz w:val="18"/>
              </w:rPr>
              <w:t> atendidas.</w:t>
            </w:r>
          </w:p>
        </w:tc>
      </w:tr>
    </w:tbl>
    <w:p>
      <w:pPr>
        <w:spacing w:before="2"/>
        <w:ind w:left="1001" w:right="0" w:firstLine="0"/>
        <w:jc w:val="left"/>
        <w:rPr>
          <w:sz w:val="16"/>
        </w:rPr>
      </w:pPr>
      <w:r>
        <w:rPr>
          <w:sz w:val="16"/>
        </w:rPr>
        <w:t>Fuente:</w:t>
      </w:r>
      <w:r>
        <w:rPr>
          <w:spacing w:val="-1"/>
          <w:sz w:val="16"/>
        </w:rPr>
        <w:t> </w:t>
      </w:r>
      <w:r>
        <w:rPr>
          <w:sz w:val="16"/>
        </w:rPr>
        <w:t>Información</w:t>
      </w:r>
      <w:r>
        <w:rPr>
          <w:spacing w:val="-7"/>
          <w:sz w:val="16"/>
        </w:rPr>
        <w:t> </w:t>
      </w:r>
      <w:r>
        <w:rPr>
          <w:sz w:val="16"/>
        </w:rPr>
        <w:t>suministrada</w:t>
      </w:r>
      <w:r>
        <w:rPr>
          <w:spacing w:val="-7"/>
          <w:sz w:val="16"/>
        </w:rPr>
        <w:t> </w:t>
      </w:r>
      <w:r>
        <w:rPr>
          <w:sz w:val="16"/>
        </w:rPr>
        <w:t>por</w:t>
      </w:r>
      <w:r>
        <w:rPr>
          <w:spacing w:val="-8"/>
          <w:sz w:val="16"/>
        </w:rPr>
        <w:t> </w:t>
      </w:r>
      <w:r>
        <w:rPr>
          <w:sz w:val="16"/>
        </w:rPr>
        <w:t>Proveeduría</w:t>
      </w:r>
      <w:r>
        <w:rPr>
          <w:spacing w:val="-1"/>
          <w:sz w:val="16"/>
        </w:rPr>
        <w:t> </w:t>
      </w:r>
      <w:r>
        <w:rPr>
          <w:spacing w:val="-2"/>
          <w:sz w:val="16"/>
        </w:rPr>
        <w:t>Institucional</w:t>
      </w:r>
    </w:p>
    <w:p>
      <w:pPr>
        <w:spacing w:after="0"/>
        <w:jc w:val="left"/>
        <w:rPr>
          <w:sz w:val="16"/>
        </w:rPr>
        <w:sectPr>
          <w:pgSz w:w="15840" w:h="12240" w:orient="landscape"/>
          <w:pgMar w:header="0" w:footer="744" w:top="1380" w:bottom="940" w:left="360" w:right="360"/>
        </w:sectPr>
      </w:pPr>
    </w:p>
    <w:p>
      <w:pPr>
        <w:pStyle w:val="BodyText"/>
        <w:rPr>
          <w:sz w:val="4"/>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34" name="Group 34"/>
                <wp:cNvGraphicFramePr>
                  <a:graphicFrameLocks/>
                </wp:cNvGraphicFramePr>
                <a:graphic>
                  <a:graphicData uri="http://schemas.microsoft.com/office/word/2010/wordprocessingGroup">
                    <wpg:wgp>
                      <wpg:cNvPr id="34" name="Group 34"/>
                      <wpg:cNvGrpSpPr/>
                      <wpg:grpSpPr>
                        <a:xfrm>
                          <a:off x="0" y="0"/>
                          <a:ext cx="8288655" cy="5080"/>
                          <a:chExt cx="8288655" cy="5080"/>
                        </a:xfrm>
                      </wpg:grpSpPr>
                      <wps:wsp>
                        <wps:cNvPr id="35" name="Graphic 35"/>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32" coordorigin="0,0" coordsize="13053,8">
                <v:rect style="position:absolute;left:0;top:0;width:13053;height:8" id="docshape33" filled="true" fillcolor="#000000" stroked="false">
                  <v:fill type="solid"/>
                </v:rect>
              </v:group>
            </w:pict>
          </mc:Fallback>
        </mc:AlternateContent>
      </w:r>
      <w:r>
        <w:rPr>
          <w:sz w:val="2"/>
        </w:rPr>
      </w:r>
    </w:p>
    <w:p>
      <w:pPr>
        <w:pStyle w:val="Heading1"/>
        <w:ind w:left="431"/>
        <w:jc w:val="center"/>
      </w:pPr>
      <w:r>
        <w:rPr/>
        <mc:AlternateContent>
          <mc:Choice Requires="wps">
            <w:drawing>
              <wp:anchor distT="0" distB="0" distL="0" distR="0" allowOverlap="1" layoutInCell="1" locked="0" behindDoc="1" simplePos="0" relativeHeight="487598592">
                <wp:simplePos x="0" y="0"/>
                <wp:positionH relativeFrom="page">
                  <wp:posOffset>1020165</wp:posOffset>
                </wp:positionH>
                <wp:positionV relativeFrom="paragraph">
                  <wp:posOffset>170563</wp:posOffset>
                </wp:positionV>
                <wp:extent cx="8288655" cy="2794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8288655" cy="27940"/>
                        </a:xfrm>
                        <a:custGeom>
                          <a:avLst/>
                          <a:gdLst/>
                          <a:ahLst/>
                          <a:cxnLst/>
                          <a:rect l="l" t="t" r="r" b="b"/>
                          <a:pathLst>
                            <a:path w="8288655" h="27940">
                              <a:moveTo>
                                <a:pt x="8288147" y="0"/>
                              </a:moveTo>
                              <a:lnTo>
                                <a:pt x="0" y="0"/>
                              </a:lnTo>
                              <a:lnTo>
                                <a:pt x="0" y="27431"/>
                              </a:lnTo>
                              <a:lnTo>
                                <a:pt x="8288147" y="27431"/>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30195pt;width:652.61pt;height:2.16pt;mso-position-horizontal-relative:page;mso-position-vertical-relative:paragraph;z-index:-15717888;mso-wrap-distance-left:0;mso-wrap-distance-right:0" id="docshape34" filled="true" fillcolor="#000000" stroked="false">
                <v:fill type="solid"/>
                <w10:wrap type="topAndBottom"/>
              </v:rect>
            </w:pict>
          </mc:Fallback>
        </mc:AlternateContent>
      </w:r>
      <w:r>
        <w:rPr/>
        <w:t>Cuadro</w:t>
      </w:r>
      <w:r>
        <w:rPr>
          <w:spacing w:val="-6"/>
        </w:rPr>
        <w:t> </w:t>
      </w:r>
      <w:r>
        <w:rPr/>
        <w:t>Nº</w:t>
      </w:r>
      <w:r>
        <w:rPr>
          <w:spacing w:val="-1"/>
        </w:rPr>
        <w:t> </w:t>
      </w:r>
      <w:r>
        <w:rPr/>
        <w:t>9: Cumplimiento</w:t>
      </w:r>
      <w:r>
        <w:rPr>
          <w:spacing w:val="1"/>
        </w:rPr>
        <w:t> </w:t>
      </w:r>
      <w:r>
        <w:rPr/>
        <w:t>de</w:t>
      </w:r>
      <w:r>
        <w:rPr>
          <w:spacing w:val="-14"/>
        </w:rPr>
        <w:t> </w:t>
      </w:r>
      <w:r>
        <w:rPr/>
        <w:t>metas</w:t>
      </w:r>
      <w:r>
        <w:rPr>
          <w:spacing w:val="-5"/>
        </w:rPr>
        <w:t> </w:t>
      </w:r>
      <w:r>
        <w:rPr/>
        <w:t>Servicios</w:t>
      </w:r>
      <w:r>
        <w:rPr>
          <w:spacing w:val="-7"/>
        </w:rPr>
        <w:t> </w:t>
      </w:r>
      <w:r>
        <w:rPr>
          <w:spacing w:val="-2"/>
        </w:rPr>
        <w:t>Generales</w:t>
      </w:r>
    </w:p>
    <w:p>
      <w:pPr>
        <w:pStyle w:val="BodyText"/>
        <w:spacing w:before="26"/>
        <w:rPr>
          <w:b/>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4"/>
        <w:gridCol w:w="922"/>
        <w:gridCol w:w="1376"/>
        <w:gridCol w:w="994"/>
        <w:gridCol w:w="972"/>
        <w:gridCol w:w="1577"/>
        <w:gridCol w:w="1555"/>
        <w:gridCol w:w="1418"/>
        <w:gridCol w:w="2124"/>
        <w:gridCol w:w="2131"/>
      </w:tblGrid>
      <w:tr>
        <w:trPr>
          <w:trHeight w:val="524" w:hRule="atLeast"/>
        </w:trPr>
        <w:tc>
          <w:tcPr>
            <w:tcW w:w="14603" w:type="dxa"/>
            <w:gridSpan w:val="10"/>
            <w:tcBorders>
              <w:top w:val="nil"/>
              <w:right w:val="nil"/>
            </w:tcBorders>
            <w:shd w:val="clear" w:color="auto" w:fill="234061"/>
          </w:tcPr>
          <w:p>
            <w:pPr>
              <w:pStyle w:val="TableParagraph"/>
              <w:spacing w:before="162"/>
              <w:ind w:left="67"/>
              <w:rPr>
                <w:b/>
                <w:sz w:val="18"/>
              </w:rPr>
            </w:pPr>
            <w:r>
              <w:rPr>
                <w:b/>
                <w:color w:val="FFFFFF"/>
                <w:sz w:val="18"/>
              </w:rPr>
              <w:t>Producto</w:t>
            </w:r>
            <w:r>
              <w:rPr>
                <w:b/>
                <w:color w:val="FFFFFF"/>
                <w:spacing w:val="-6"/>
                <w:sz w:val="18"/>
              </w:rPr>
              <w:t> </w:t>
            </w:r>
            <w:r>
              <w:rPr>
                <w:b/>
                <w:color w:val="FFFFFF"/>
                <w:sz w:val="18"/>
              </w:rPr>
              <w:t>PAC</w:t>
            </w:r>
            <w:r>
              <w:rPr>
                <w:b/>
                <w:color w:val="FFFFFF"/>
                <w:spacing w:val="-4"/>
                <w:sz w:val="18"/>
              </w:rPr>
              <w:t> </w:t>
            </w:r>
            <w:r>
              <w:rPr>
                <w:b/>
                <w:color w:val="FFFFFF"/>
                <w:sz w:val="18"/>
              </w:rPr>
              <w:t>2.3:</w:t>
            </w:r>
            <w:r>
              <w:rPr>
                <w:b/>
                <w:color w:val="FFFFFF"/>
                <w:spacing w:val="41"/>
                <w:sz w:val="18"/>
              </w:rPr>
              <w:t> </w:t>
            </w:r>
            <w:r>
              <w:rPr>
                <w:b/>
                <w:color w:val="FFFFFF"/>
                <w:sz w:val="18"/>
              </w:rPr>
              <w:t>Eficiente</w:t>
            </w:r>
            <w:r>
              <w:rPr>
                <w:b/>
                <w:color w:val="FFFFFF"/>
                <w:spacing w:val="-3"/>
                <w:sz w:val="18"/>
              </w:rPr>
              <w:t> </w:t>
            </w:r>
            <w:r>
              <w:rPr>
                <w:b/>
                <w:color w:val="FFFFFF"/>
                <w:sz w:val="18"/>
              </w:rPr>
              <w:t>desarrollo</w:t>
            </w:r>
            <w:r>
              <w:rPr>
                <w:b/>
                <w:color w:val="FFFFFF"/>
                <w:spacing w:val="-5"/>
                <w:sz w:val="18"/>
              </w:rPr>
              <w:t> </w:t>
            </w:r>
            <w:r>
              <w:rPr>
                <w:b/>
                <w:color w:val="FFFFFF"/>
                <w:sz w:val="18"/>
              </w:rPr>
              <w:t>de</w:t>
            </w:r>
            <w:r>
              <w:rPr>
                <w:b/>
                <w:color w:val="FFFFFF"/>
                <w:spacing w:val="-4"/>
                <w:sz w:val="18"/>
              </w:rPr>
              <w:t> </w:t>
            </w:r>
            <w:r>
              <w:rPr>
                <w:b/>
                <w:color w:val="FFFFFF"/>
                <w:sz w:val="18"/>
              </w:rPr>
              <w:t>los</w:t>
            </w:r>
            <w:r>
              <w:rPr>
                <w:b/>
                <w:color w:val="FFFFFF"/>
                <w:spacing w:val="-3"/>
                <w:sz w:val="18"/>
              </w:rPr>
              <w:t> </w:t>
            </w:r>
            <w:r>
              <w:rPr>
                <w:b/>
                <w:color w:val="FFFFFF"/>
                <w:sz w:val="18"/>
              </w:rPr>
              <w:t>proyectos</w:t>
            </w:r>
            <w:r>
              <w:rPr>
                <w:b/>
                <w:color w:val="FFFFFF"/>
                <w:spacing w:val="-3"/>
                <w:sz w:val="18"/>
              </w:rPr>
              <w:t> </w:t>
            </w:r>
            <w:r>
              <w:rPr>
                <w:b/>
                <w:color w:val="FFFFFF"/>
                <w:sz w:val="18"/>
              </w:rPr>
              <w:t>de</w:t>
            </w:r>
            <w:r>
              <w:rPr>
                <w:b/>
                <w:color w:val="FFFFFF"/>
                <w:spacing w:val="-4"/>
                <w:sz w:val="18"/>
              </w:rPr>
              <w:t> </w:t>
            </w:r>
            <w:r>
              <w:rPr>
                <w:b/>
                <w:color w:val="FFFFFF"/>
                <w:sz w:val="18"/>
              </w:rPr>
              <w:t>infraestructura</w:t>
            </w:r>
            <w:r>
              <w:rPr>
                <w:b/>
                <w:color w:val="FFFFFF"/>
                <w:spacing w:val="-3"/>
                <w:sz w:val="18"/>
              </w:rPr>
              <w:t> </w:t>
            </w:r>
            <w:r>
              <w:rPr>
                <w:b/>
                <w:color w:val="FFFFFF"/>
                <w:sz w:val="18"/>
              </w:rPr>
              <w:t>del</w:t>
            </w:r>
            <w:r>
              <w:rPr>
                <w:b/>
                <w:color w:val="FFFFFF"/>
                <w:spacing w:val="-4"/>
                <w:sz w:val="18"/>
              </w:rPr>
              <w:t> </w:t>
            </w:r>
            <w:r>
              <w:rPr>
                <w:b/>
                <w:color w:val="FFFFFF"/>
                <w:sz w:val="18"/>
              </w:rPr>
              <w:t>Nivel</w:t>
            </w:r>
            <w:r>
              <w:rPr>
                <w:b/>
                <w:color w:val="FFFFFF"/>
                <w:spacing w:val="-3"/>
                <w:sz w:val="18"/>
              </w:rPr>
              <w:t> </w:t>
            </w:r>
            <w:r>
              <w:rPr>
                <w:b/>
                <w:color w:val="FFFFFF"/>
                <w:spacing w:val="-2"/>
                <w:sz w:val="18"/>
              </w:rPr>
              <w:t>Central</w:t>
            </w:r>
          </w:p>
        </w:tc>
      </w:tr>
      <w:tr>
        <w:trPr>
          <w:trHeight w:val="1121" w:hRule="atLeast"/>
        </w:trPr>
        <w:tc>
          <w:tcPr>
            <w:tcW w:w="1534" w:type="dxa"/>
            <w:shd w:val="clear" w:color="auto" w:fill="234061"/>
          </w:tcPr>
          <w:p>
            <w:pPr>
              <w:pStyle w:val="TableParagraph"/>
              <w:rPr>
                <w:b/>
                <w:sz w:val="18"/>
              </w:rPr>
            </w:pPr>
          </w:p>
          <w:p>
            <w:pPr>
              <w:pStyle w:val="TableParagraph"/>
              <w:spacing w:before="50"/>
              <w:rPr>
                <w:b/>
                <w:sz w:val="18"/>
              </w:rPr>
            </w:pPr>
          </w:p>
          <w:p>
            <w:pPr>
              <w:pStyle w:val="TableParagraph"/>
              <w:ind w:left="355"/>
              <w:rPr>
                <w:b/>
                <w:sz w:val="18"/>
              </w:rPr>
            </w:pPr>
            <w:r>
              <w:rPr>
                <w:b/>
                <w:color w:val="FFFFFF"/>
                <w:spacing w:val="-2"/>
                <w:sz w:val="18"/>
              </w:rPr>
              <w:t>Actividad</w:t>
            </w:r>
          </w:p>
        </w:tc>
        <w:tc>
          <w:tcPr>
            <w:tcW w:w="922" w:type="dxa"/>
            <w:shd w:val="clear" w:color="auto" w:fill="234061"/>
          </w:tcPr>
          <w:p>
            <w:pPr>
              <w:pStyle w:val="TableParagraph"/>
              <w:spacing w:before="148"/>
              <w:rPr>
                <w:b/>
                <w:sz w:val="18"/>
              </w:rPr>
            </w:pPr>
          </w:p>
          <w:p>
            <w:pPr>
              <w:pStyle w:val="TableParagraph"/>
              <w:spacing w:before="1"/>
              <w:ind w:left="74" w:right="53" w:firstLine="187"/>
              <w:rPr>
                <w:b/>
                <w:sz w:val="18"/>
              </w:rPr>
            </w:pPr>
            <w:r>
              <w:rPr>
                <w:b/>
                <w:color w:val="FFFFFF"/>
                <w:spacing w:val="-4"/>
                <w:sz w:val="18"/>
              </w:rPr>
              <w:t>Meta </w:t>
            </w:r>
            <w:r>
              <w:rPr>
                <w:b/>
                <w:color w:val="FFFFFF"/>
                <w:spacing w:val="-2"/>
                <w:sz w:val="18"/>
              </w:rPr>
              <w:t>asignada</w:t>
            </w:r>
          </w:p>
        </w:tc>
        <w:tc>
          <w:tcPr>
            <w:tcW w:w="1376" w:type="dxa"/>
            <w:shd w:val="clear" w:color="auto" w:fill="234061"/>
          </w:tcPr>
          <w:p>
            <w:pPr>
              <w:pStyle w:val="TableParagraph"/>
              <w:rPr>
                <w:b/>
                <w:sz w:val="18"/>
              </w:rPr>
            </w:pPr>
          </w:p>
          <w:p>
            <w:pPr>
              <w:pStyle w:val="TableParagraph"/>
              <w:spacing w:before="50"/>
              <w:rPr>
                <w:b/>
                <w:sz w:val="18"/>
              </w:rPr>
            </w:pPr>
          </w:p>
          <w:p>
            <w:pPr>
              <w:pStyle w:val="TableParagraph"/>
              <w:ind w:left="283"/>
              <w:rPr>
                <w:b/>
                <w:sz w:val="18"/>
              </w:rPr>
            </w:pPr>
            <w:r>
              <w:rPr>
                <w:b/>
                <w:color w:val="FFFFFF"/>
                <w:spacing w:val="-2"/>
                <w:sz w:val="18"/>
              </w:rPr>
              <w:t>Indicador</w:t>
            </w:r>
          </w:p>
        </w:tc>
        <w:tc>
          <w:tcPr>
            <w:tcW w:w="994" w:type="dxa"/>
            <w:shd w:val="clear" w:color="auto" w:fill="234061"/>
          </w:tcPr>
          <w:p>
            <w:pPr>
              <w:pStyle w:val="TableParagraph"/>
              <w:spacing w:before="46"/>
              <w:ind w:left="66" w:right="66"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2" w:type="dxa"/>
            <w:shd w:val="clear" w:color="auto" w:fill="234061"/>
          </w:tcPr>
          <w:p>
            <w:pPr>
              <w:pStyle w:val="TableParagraph"/>
              <w:spacing w:before="154"/>
              <w:ind w:left="66" w:right="63" w:firstLine="6"/>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77" w:type="dxa"/>
            <w:shd w:val="clear" w:color="auto" w:fill="234061"/>
          </w:tcPr>
          <w:p>
            <w:pPr>
              <w:pStyle w:val="TableParagraph"/>
              <w:spacing w:before="46"/>
              <w:ind w:left="4"/>
              <w:jc w:val="center"/>
              <w:rPr>
                <w:b/>
                <w:sz w:val="18"/>
              </w:rPr>
            </w:pPr>
            <w:r>
              <w:rPr>
                <w:b/>
                <w:color w:val="FFFFFF"/>
                <w:spacing w:val="-2"/>
                <w:sz w:val="18"/>
              </w:rPr>
              <w:t>Presupuesto asignado</w:t>
            </w:r>
          </w:p>
          <w:p>
            <w:pPr>
              <w:pStyle w:val="TableParagraph"/>
              <w:spacing w:line="237" w:lineRule="auto" w:before="5"/>
              <w:ind w:left="4" w:right="2"/>
              <w:jc w:val="center"/>
              <w:rPr>
                <w:b/>
                <w:sz w:val="18"/>
              </w:rPr>
            </w:pPr>
            <w:r>
              <w:rPr>
                <w:b/>
                <w:color w:val="FFFFFF"/>
                <w:sz w:val="18"/>
              </w:rPr>
              <w:t>(</w:t>
            </w:r>
            <w:r>
              <w:rPr>
                <w:b/>
                <w:color w:val="FFFFFF"/>
                <w:spacing w:val="-13"/>
                <w:sz w:val="18"/>
              </w:rPr>
              <w:t> </w:t>
            </w:r>
            <w:r>
              <w:rPr>
                <w:b/>
                <w:color w:val="FFFFFF"/>
                <w:sz w:val="18"/>
              </w:rPr>
              <w:t>se</w:t>
            </w:r>
            <w:r>
              <w:rPr>
                <w:b/>
                <w:color w:val="FFFFFF"/>
                <w:spacing w:val="-11"/>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555" w:type="dxa"/>
            <w:shd w:val="clear" w:color="auto" w:fill="234061"/>
          </w:tcPr>
          <w:p>
            <w:pPr>
              <w:pStyle w:val="TableParagraph"/>
              <w:spacing w:before="154"/>
              <w:ind w:left="132" w:right="123" w:firstLine="2"/>
              <w:jc w:val="center"/>
              <w:rPr>
                <w:b/>
                <w:sz w:val="18"/>
              </w:rPr>
            </w:pPr>
            <w:r>
              <w:rPr>
                <w:b/>
                <w:color w:val="FFFFFF"/>
                <w:spacing w:val="-2"/>
                <w:sz w:val="18"/>
              </w:rPr>
              <w:t>Presupuesto </w:t>
            </w:r>
            <w:r>
              <w:rPr>
                <w:b/>
                <w:color w:val="FFFFFF"/>
                <w:sz w:val="18"/>
              </w:rPr>
              <w:t>ejecutado</w:t>
            </w:r>
            <w:r>
              <w:rPr>
                <w:b/>
                <w:color w:val="FFFFFF"/>
                <w:spacing w:val="-15"/>
                <w:sz w:val="18"/>
              </w:rPr>
              <w:t> </w:t>
            </w:r>
            <w:r>
              <w:rPr>
                <w:b/>
                <w:color w:val="FFFFFF"/>
                <w:sz w:val="18"/>
              </w:rPr>
              <w:t>al</w:t>
            </w:r>
            <w:r>
              <w:rPr>
                <w:b/>
                <w:color w:val="FFFFFF"/>
                <w:spacing w:val="-12"/>
                <w:sz w:val="18"/>
              </w:rPr>
              <w:t> </w:t>
            </w:r>
            <w:r>
              <w:rPr>
                <w:b/>
                <w:color w:val="FFFFFF"/>
                <w:sz w:val="18"/>
              </w:rPr>
              <w:t>31 de diciembre </w:t>
            </w:r>
            <w:r>
              <w:rPr>
                <w:b/>
                <w:color w:val="FFFFFF"/>
                <w:spacing w:val="-4"/>
                <w:sz w:val="18"/>
              </w:rPr>
              <w:t>2033</w:t>
            </w:r>
          </w:p>
        </w:tc>
        <w:tc>
          <w:tcPr>
            <w:tcW w:w="1418" w:type="dxa"/>
            <w:shd w:val="clear" w:color="auto" w:fill="234061"/>
          </w:tcPr>
          <w:p>
            <w:pPr>
              <w:pStyle w:val="TableParagraph"/>
              <w:spacing w:before="154"/>
              <w:ind w:left="119" w:right="100" w:firstLine="8"/>
              <w:jc w:val="center"/>
              <w:rPr>
                <w:b/>
                <w:sz w:val="18"/>
              </w:rPr>
            </w:pPr>
            <w:r>
              <w:rPr>
                <w:b/>
                <w:color w:val="FFFFFF"/>
                <w:sz w:val="18"/>
              </w:rPr>
              <w:t>% de </w:t>
            </w:r>
            <w:r>
              <w:rPr>
                <w:b/>
                <w:color w:val="FFFFFF"/>
                <w:spacing w:val="-2"/>
                <w:sz w:val="18"/>
              </w:rPr>
              <w:t>ejecución presupuestari </w:t>
            </w:r>
            <w:r>
              <w:rPr>
                <w:b/>
                <w:color w:val="FFFFFF"/>
                <w:spacing w:val="-10"/>
                <w:sz w:val="18"/>
              </w:rPr>
              <w:t>a</w:t>
            </w:r>
          </w:p>
        </w:tc>
        <w:tc>
          <w:tcPr>
            <w:tcW w:w="2124" w:type="dxa"/>
            <w:shd w:val="clear" w:color="auto" w:fill="234061"/>
          </w:tcPr>
          <w:p>
            <w:pPr>
              <w:pStyle w:val="TableParagraph"/>
              <w:spacing w:before="148"/>
              <w:rPr>
                <w:b/>
                <w:sz w:val="18"/>
              </w:rPr>
            </w:pPr>
          </w:p>
          <w:p>
            <w:pPr>
              <w:pStyle w:val="TableParagraph"/>
              <w:spacing w:before="1"/>
              <w:ind w:left="746" w:right="55" w:hanging="512"/>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31" w:type="dxa"/>
            <w:shd w:val="clear" w:color="auto" w:fill="234061"/>
          </w:tcPr>
          <w:p>
            <w:pPr>
              <w:pStyle w:val="TableParagraph"/>
              <w:rPr>
                <w:b/>
                <w:sz w:val="18"/>
              </w:rPr>
            </w:pPr>
          </w:p>
          <w:p>
            <w:pPr>
              <w:pStyle w:val="TableParagraph"/>
              <w:spacing w:before="50"/>
              <w:rPr>
                <w:b/>
                <w:sz w:val="18"/>
              </w:rPr>
            </w:pPr>
          </w:p>
          <w:p>
            <w:pPr>
              <w:pStyle w:val="TableParagraph"/>
              <w:ind w:left="287"/>
              <w:rPr>
                <w:b/>
                <w:sz w:val="18"/>
              </w:rPr>
            </w:pPr>
            <w:r>
              <w:rPr>
                <w:b/>
                <w:color w:val="FFFFFF"/>
                <w:sz w:val="18"/>
              </w:rPr>
              <w:t>Principales</w:t>
            </w:r>
            <w:r>
              <w:rPr>
                <w:b/>
                <w:color w:val="FFFFFF"/>
                <w:spacing w:val="-2"/>
                <w:sz w:val="18"/>
              </w:rPr>
              <w:t> logros</w:t>
            </w:r>
          </w:p>
        </w:tc>
      </w:tr>
      <w:tr>
        <w:trPr>
          <w:trHeight w:val="2071" w:hRule="atLeast"/>
        </w:trPr>
        <w:tc>
          <w:tcPr>
            <w:tcW w:w="1534" w:type="dxa"/>
          </w:tcPr>
          <w:p>
            <w:pPr>
              <w:pStyle w:val="TableParagraph"/>
              <w:spacing w:before="4"/>
              <w:rPr>
                <w:b/>
                <w:sz w:val="18"/>
              </w:rPr>
            </w:pPr>
          </w:p>
          <w:p>
            <w:pPr>
              <w:pStyle w:val="TableParagraph"/>
              <w:ind w:left="67" w:right="103"/>
              <w:rPr>
                <w:sz w:val="18"/>
              </w:rPr>
            </w:pPr>
            <w:r>
              <w:rPr>
                <w:b/>
                <w:spacing w:val="-2"/>
                <w:sz w:val="18"/>
              </w:rPr>
              <w:t>Actividad: </w:t>
            </w:r>
            <w:r>
              <w:rPr>
                <w:sz w:val="18"/>
              </w:rPr>
              <w:t>Ejecutar etapas programadas</w:t>
            </w:r>
            <w:r>
              <w:rPr>
                <w:spacing w:val="-13"/>
                <w:sz w:val="18"/>
              </w:rPr>
              <w:t> </w:t>
            </w:r>
            <w:r>
              <w:rPr>
                <w:sz w:val="18"/>
              </w:rPr>
              <w:t>de la construcción del sistema de supresión de incendios del Edificio Central.</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22" w:right="6"/>
              <w:jc w:val="center"/>
              <w:rPr>
                <w:sz w:val="18"/>
              </w:rPr>
            </w:pPr>
            <w:r>
              <w:rPr>
                <w:spacing w:val="-5"/>
                <w:sz w:val="18"/>
              </w:rPr>
              <w:t>94%</w:t>
            </w:r>
          </w:p>
        </w:tc>
        <w:tc>
          <w:tcPr>
            <w:tcW w:w="1376" w:type="dxa"/>
          </w:tcPr>
          <w:p>
            <w:pPr>
              <w:pStyle w:val="TableParagraph"/>
              <w:rPr>
                <w:b/>
                <w:sz w:val="18"/>
              </w:rPr>
            </w:pPr>
          </w:p>
          <w:p>
            <w:pPr>
              <w:pStyle w:val="TableParagraph"/>
              <w:spacing w:before="107"/>
              <w:rPr>
                <w:b/>
                <w:sz w:val="18"/>
              </w:rPr>
            </w:pPr>
          </w:p>
          <w:p>
            <w:pPr>
              <w:pStyle w:val="TableParagraph"/>
              <w:ind w:left="74" w:right="174"/>
              <w:rPr>
                <w:sz w:val="18"/>
              </w:rPr>
            </w:pPr>
            <w:r>
              <w:rPr>
                <w:sz w:val="18"/>
              </w:rPr>
              <w:t>Porcentaje</w:t>
            </w:r>
            <w:r>
              <w:rPr>
                <w:spacing w:val="-13"/>
                <w:sz w:val="18"/>
              </w:rPr>
              <w:t> </w:t>
            </w:r>
            <w:r>
              <w:rPr>
                <w:sz w:val="18"/>
              </w:rPr>
              <w:t>de ejecución</w:t>
            </w:r>
            <w:r>
              <w:rPr>
                <w:spacing w:val="-5"/>
                <w:sz w:val="18"/>
              </w:rPr>
              <w:t> </w:t>
            </w:r>
            <w:r>
              <w:rPr>
                <w:sz w:val="18"/>
              </w:rPr>
              <w:t>del </w:t>
            </w:r>
            <w:r>
              <w:rPr>
                <w:spacing w:val="-2"/>
                <w:sz w:val="18"/>
              </w:rPr>
              <w:t>proyecto según cronograma</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2"/>
              <w:jc w:val="center"/>
              <w:rPr>
                <w:sz w:val="18"/>
              </w:rPr>
            </w:pPr>
            <w:r>
              <w:rPr>
                <w:spacing w:val="-5"/>
                <w:sz w:val="18"/>
              </w:rPr>
              <w:t>40%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19" w:right="9"/>
              <w:jc w:val="center"/>
              <w:rPr>
                <w:sz w:val="18"/>
              </w:rPr>
            </w:pPr>
            <w:r>
              <w:rPr>
                <w:spacing w:val="-5"/>
                <w:sz w:val="18"/>
              </w:rPr>
              <w:t>43%</w:t>
            </w:r>
          </w:p>
        </w:tc>
        <w:tc>
          <w:tcPr>
            <w:tcW w:w="1577" w:type="dxa"/>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right="51"/>
              <w:jc w:val="right"/>
              <w:rPr>
                <w:sz w:val="18"/>
              </w:rPr>
            </w:pPr>
            <w:r>
              <w:rPr>
                <w:sz w:val="18"/>
              </w:rPr>
              <w:t>₡192</w:t>
            </w:r>
            <w:r>
              <w:rPr>
                <w:spacing w:val="-4"/>
                <w:sz w:val="18"/>
              </w:rPr>
              <w:t> </w:t>
            </w:r>
            <w:r>
              <w:rPr>
                <w:sz w:val="18"/>
              </w:rPr>
              <w:t>243</w:t>
            </w:r>
            <w:r>
              <w:rPr>
                <w:spacing w:val="-2"/>
                <w:sz w:val="18"/>
              </w:rPr>
              <w:t> </w:t>
            </w:r>
            <w:r>
              <w:rPr>
                <w:spacing w:val="-5"/>
                <w:sz w:val="18"/>
              </w:rPr>
              <w:t>000</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right="51"/>
              <w:jc w:val="right"/>
              <w:rPr>
                <w:sz w:val="18"/>
              </w:rPr>
            </w:pPr>
            <w:r>
              <w:rPr>
                <w:sz w:val="18"/>
              </w:rPr>
              <w:t>₡96</w:t>
            </w:r>
            <w:r>
              <w:rPr>
                <w:spacing w:val="-3"/>
                <w:sz w:val="18"/>
              </w:rPr>
              <w:t> </w:t>
            </w:r>
            <w:r>
              <w:rPr>
                <w:sz w:val="18"/>
              </w:rPr>
              <w:t>121</w:t>
            </w:r>
            <w:r>
              <w:rPr>
                <w:spacing w:val="-1"/>
                <w:sz w:val="18"/>
              </w:rPr>
              <w:t> </w:t>
            </w:r>
            <w:r>
              <w:rPr>
                <w:spacing w:val="-5"/>
                <w:sz w:val="18"/>
              </w:rPr>
              <w:t>500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28"/>
              <w:jc w:val="center"/>
              <w:rPr>
                <w:sz w:val="18"/>
              </w:rPr>
            </w:pPr>
            <w:r>
              <w:rPr>
                <w:spacing w:val="-5"/>
                <w:sz w:val="18"/>
              </w:rPr>
              <w:t>50%</w:t>
            </w:r>
          </w:p>
        </w:tc>
        <w:tc>
          <w:tcPr>
            <w:tcW w:w="2124" w:type="dxa"/>
          </w:tcPr>
          <w:p>
            <w:pPr>
              <w:pStyle w:val="TableParagraph"/>
              <w:spacing w:before="2"/>
              <w:ind w:left="77" w:right="55"/>
              <w:rPr>
                <w:sz w:val="18"/>
              </w:rPr>
            </w:pPr>
            <w:r>
              <w:rPr>
                <w:sz w:val="18"/>
              </w:rPr>
              <w:t>Con</w:t>
            </w:r>
            <w:r>
              <w:rPr>
                <w:spacing w:val="-2"/>
                <w:sz w:val="18"/>
              </w:rPr>
              <w:t> </w:t>
            </w:r>
            <w:r>
              <w:rPr>
                <w:sz w:val="18"/>
              </w:rPr>
              <w:t>los atrasos</w:t>
            </w:r>
            <w:r>
              <w:rPr>
                <w:spacing w:val="-6"/>
                <w:sz w:val="18"/>
              </w:rPr>
              <w:t> </w:t>
            </w:r>
            <w:r>
              <w:rPr>
                <w:sz w:val="18"/>
              </w:rPr>
              <w:t>sufridos anteriormente la ejecución de las principales etapas para el presente año se trasladó</w:t>
            </w:r>
            <w:r>
              <w:rPr>
                <w:spacing w:val="-2"/>
                <w:sz w:val="18"/>
              </w:rPr>
              <w:t> </w:t>
            </w:r>
            <w:r>
              <w:rPr>
                <w:sz w:val="18"/>
              </w:rPr>
              <w:t>para</w:t>
            </w:r>
            <w:r>
              <w:rPr>
                <w:spacing w:val="-4"/>
                <w:sz w:val="18"/>
              </w:rPr>
              <w:t> </w:t>
            </w:r>
            <w:r>
              <w:rPr>
                <w:sz w:val="18"/>
              </w:rPr>
              <w:t>el</w:t>
            </w:r>
            <w:r>
              <w:rPr>
                <w:spacing w:val="-1"/>
                <w:sz w:val="18"/>
              </w:rPr>
              <w:t> </w:t>
            </w:r>
            <w:r>
              <w:rPr>
                <w:sz w:val="18"/>
              </w:rPr>
              <w:t>próximo y</w:t>
            </w:r>
            <w:r>
              <w:rPr>
                <w:spacing w:val="-6"/>
                <w:sz w:val="18"/>
              </w:rPr>
              <w:t> </w:t>
            </w:r>
            <w:r>
              <w:rPr>
                <w:sz w:val="18"/>
              </w:rPr>
              <w:t>se</w:t>
            </w:r>
            <w:r>
              <w:rPr>
                <w:spacing w:val="-8"/>
                <w:sz w:val="18"/>
              </w:rPr>
              <w:t> </w:t>
            </w:r>
            <w:r>
              <w:rPr>
                <w:sz w:val="18"/>
              </w:rPr>
              <w:t>procedió</w:t>
            </w:r>
            <w:r>
              <w:rPr>
                <w:spacing w:val="-8"/>
                <w:sz w:val="18"/>
              </w:rPr>
              <w:t> </w:t>
            </w:r>
            <w:r>
              <w:rPr>
                <w:sz w:val="18"/>
              </w:rPr>
              <w:t>al</w:t>
            </w:r>
            <w:r>
              <w:rPr>
                <w:spacing w:val="-6"/>
                <w:sz w:val="18"/>
              </w:rPr>
              <w:t> </w:t>
            </w:r>
            <w:r>
              <w:rPr>
                <w:sz w:val="18"/>
              </w:rPr>
              <w:t>traslado se</w:t>
            </w:r>
            <w:r>
              <w:rPr>
                <w:spacing w:val="-11"/>
                <w:sz w:val="18"/>
              </w:rPr>
              <w:t> </w:t>
            </w:r>
            <w:r>
              <w:rPr>
                <w:sz w:val="18"/>
              </w:rPr>
              <w:t>los</w:t>
            </w:r>
            <w:r>
              <w:rPr>
                <w:spacing w:val="-8"/>
                <w:sz w:val="18"/>
              </w:rPr>
              <w:t> </w:t>
            </w:r>
            <w:r>
              <w:rPr>
                <w:sz w:val="18"/>
              </w:rPr>
              <w:t>recursos</w:t>
            </w:r>
            <w:r>
              <w:rPr>
                <w:spacing w:val="-8"/>
                <w:sz w:val="18"/>
              </w:rPr>
              <w:t> </w:t>
            </w:r>
            <w:r>
              <w:rPr>
                <w:sz w:val="18"/>
              </w:rPr>
              <w:t>para</w:t>
            </w:r>
            <w:r>
              <w:rPr>
                <w:spacing w:val="-11"/>
                <w:sz w:val="18"/>
              </w:rPr>
              <w:t> </w:t>
            </w:r>
            <w:r>
              <w:rPr>
                <w:sz w:val="18"/>
              </w:rPr>
              <w:t>uso de otras necesidades</w:t>
            </w:r>
          </w:p>
          <w:p>
            <w:pPr>
              <w:pStyle w:val="TableParagraph"/>
              <w:spacing w:line="183" w:lineRule="exact" w:before="3"/>
              <w:ind w:left="77"/>
              <w:rPr>
                <w:sz w:val="18"/>
              </w:rPr>
            </w:pPr>
            <w:r>
              <w:rPr>
                <w:spacing w:val="-2"/>
                <w:sz w:val="18"/>
              </w:rPr>
              <w:t>institucionales.</w:t>
            </w:r>
          </w:p>
        </w:tc>
        <w:tc>
          <w:tcPr>
            <w:tcW w:w="2131" w:type="dxa"/>
          </w:tcPr>
          <w:p>
            <w:pPr>
              <w:pStyle w:val="TableParagraph"/>
              <w:rPr>
                <w:b/>
                <w:sz w:val="18"/>
              </w:rPr>
            </w:pPr>
          </w:p>
          <w:p>
            <w:pPr>
              <w:pStyle w:val="TableParagraph"/>
              <w:spacing w:before="107"/>
              <w:rPr>
                <w:b/>
                <w:sz w:val="18"/>
              </w:rPr>
            </w:pPr>
          </w:p>
          <w:p>
            <w:pPr>
              <w:pStyle w:val="TableParagraph"/>
              <w:ind w:left="78" w:right="102"/>
              <w:rPr>
                <w:sz w:val="18"/>
              </w:rPr>
            </w:pPr>
            <w:r>
              <w:rPr>
                <w:sz w:val="18"/>
              </w:rPr>
              <w:t>Logros: Se logró la inscripción de la escritura de reunión de fincas</w:t>
            </w:r>
            <w:r>
              <w:rPr>
                <w:spacing w:val="-9"/>
                <w:sz w:val="18"/>
              </w:rPr>
              <w:t> </w:t>
            </w:r>
            <w:r>
              <w:rPr>
                <w:sz w:val="18"/>
              </w:rPr>
              <w:t>y</w:t>
            </w:r>
            <w:r>
              <w:rPr>
                <w:spacing w:val="-9"/>
                <w:sz w:val="18"/>
              </w:rPr>
              <w:t> </w:t>
            </w:r>
            <w:r>
              <w:rPr>
                <w:sz w:val="18"/>
              </w:rPr>
              <w:t>del</w:t>
            </w:r>
            <w:r>
              <w:rPr>
                <w:spacing w:val="-9"/>
                <w:sz w:val="18"/>
              </w:rPr>
              <w:t> </w:t>
            </w:r>
            <w:r>
              <w:rPr>
                <w:sz w:val="18"/>
              </w:rPr>
              <w:t>nuevo</w:t>
            </w:r>
            <w:r>
              <w:rPr>
                <w:spacing w:val="-11"/>
                <w:sz w:val="18"/>
              </w:rPr>
              <w:t> </w:t>
            </w:r>
            <w:r>
              <w:rPr>
                <w:sz w:val="18"/>
              </w:rPr>
              <w:t>plano de catastro.</w:t>
            </w:r>
          </w:p>
        </w:tc>
      </w:tr>
      <w:tr>
        <w:trPr>
          <w:trHeight w:val="4975" w:hRule="atLeast"/>
        </w:trPr>
        <w:tc>
          <w:tcPr>
            <w:tcW w:w="153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67" w:right="103"/>
              <w:rPr>
                <w:sz w:val="18"/>
              </w:rPr>
            </w:pPr>
            <w:r>
              <w:rPr>
                <w:b/>
                <w:spacing w:val="-2"/>
                <w:sz w:val="18"/>
              </w:rPr>
              <w:t>Actividad: </w:t>
            </w:r>
            <w:r>
              <w:rPr>
                <w:sz w:val="18"/>
              </w:rPr>
              <w:t>Ejecutar etapas programadas de la Consultoría para el Diseño de</w:t>
            </w:r>
            <w:r>
              <w:rPr>
                <w:spacing w:val="-15"/>
                <w:sz w:val="18"/>
              </w:rPr>
              <w:t> </w:t>
            </w:r>
            <w:r>
              <w:rPr>
                <w:sz w:val="18"/>
              </w:rPr>
              <w:t>bodegas</w:t>
            </w:r>
            <w:r>
              <w:rPr>
                <w:spacing w:val="-12"/>
                <w:sz w:val="18"/>
              </w:rPr>
              <w:t> </w:t>
            </w:r>
            <w:r>
              <w:rPr>
                <w:sz w:val="18"/>
              </w:rPr>
              <w:t>para Proveeduría y </w:t>
            </w:r>
            <w:r>
              <w:rPr>
                <w:spacing w:val="-2"/>
                <w:sz w:val="18"/>
              </w:rPr>
              <w:t>Donaciones.</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left="22" w:right="6"/>
              <w:jc w:val="center"/>
              <w:rPr>
                <w:sz w:val="18"/>
              </w:rPr>
            </w:pPr>
            <w:r>
              <w:rPr>
                <w:spacing w:val="-5"/>
                <w:sz w:val="18"/>
              </w:rPr>
              <w:t>29%</w:t>
            </w:r>
          </w:p>
        </w:tc>
        <w:tc>
          <w:tcPr>
            <w:tcW w:w="13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4" w:right="174"/>
              <w:rPr>
                <w:sz w:val="18"/>
              </w:rPr>
            </w:pPr>
            <w:r>
              <w:rPr>
                <w:sz w:val="18"/>
              </w:rPr>
              <w:t>Porcentaje</w:t>
            </w:r>
            <w:r>
              <w:rPr>
                <w:spacing w:val="-13"/>
                <w:sz w:val="18"/>
              </w:rPr>
              <w:t> </w:t>
            </w:r>
            <w:r>
              <w:rPr>
                <w:sz w:val="18"/>
              </w:rPr>
              <w:t>de ejecución</w:t>
            </w:r>
            <w:r>
              <w:rPr>
                <w:spacing w:val="-5"/>
                <w:sz w:val="18"/>
              </w:rPr>
              <w:t> </w:t>
            </w:r>
            <w:r>
              <w:rPr>
                <w:sz w:val="18"/>
              </w:rPr>
              <w:t>del </w:t>
            </w:r>
            <w:r>
              <w:rPr>
                <w:spacing w:val="-2"/>
                <w:sz w:val="18"/>
              </w:rPr>
              <w:t>proyecto según cronograma</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left="2"/>
              <w:jc w:val="center"/>
              <w:rPr>
                <w:sz w:val="18"/>
              </w:rPr>
            </w:pPr>
            <w:r>
              <w:rPr>
                <w:spacing w:val="-5"/>
                <w:sz w:val="18"/>
              </w:rPr>
              <w:t>20%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left="19" w:right="9"/>
              <w:jc w:val="center"/>
              <w:rPr>
                <w:sz w:val="18"/>
              </w:rPr>
            </w:pPr>
            <w:r>
              <w:rPr>
                <w:spacing w:val="-5"/>
                <w:sz w:val="18"/>
              </w:rPr>
              <w:t>69%</w:t>
            </w:r>
          </w:p>
        </w:tc>
        <w:tc>
          <w:tcPr>
            <w:tcW w:w="15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right="51"/>
              <w:jc w:val="right"/>
              <w:rPr>
                <w:sz w:val="18"/>
              </w:rPr>
            </w:pPr>
            <w:r>
              <w:rPr>
                <w:sz w:val="18"/>
              </w:rPr>
              <w:t>₡16</w:t>
            </w:r>
            <w:r>
              <w:rPr>
                <w:spacing w:val="-3"/>
                <w:sz w:val="18"/>
              </w:rPr>
              <w:t> </w:t>
            </w:r>
            <w:r>
              <w:rPr>
                <w:sz w:val="18"/>
              </w:rPr>
              <w:t>800</w:t>
            </w:r>
            <w:r>
              <w:rPr>
                <w:spacing w:val="-1"/>
                <w:sz w:val="18"/>
              </w:rPr>
              <w:t> </w:t>
            </w:r>
            <w:r>
              <w:rPr>
                <w:spacing w:val="-5"/>
                <w:sz w:val="18"/>
              </w:rPr>
              <w:t>000</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right="51"/>
              <w:jc w:val="right"/>
              <w:rPr>
                <w:sz w:val="18"/>
              </w:rPr>
            </w:pPr>
            <w:r>
              <w:rPr>
                <w:sz w:val="18"/>
              </w:rPr>
              <w:t>₡9</w:t>
            </w:r>
            <w:r>
              <w:rPr>
                <w:spacing w:val="-1"/>
                <w:sz w:val="18"/>
              </w:rPr>
              <w:t> </w:t>
            </w:r>
            <w:r>
              <w:rPr>
                <w:sz w:val="18"/>
              </w:rPr>
              <w:t>123 </w:t>
            </w:r>
            <w:r>
              <w:rPr>
                <w:spacing w:val="-5"/>
                <w:sz w:val="18"/>
              </w:rPr>
              <w:t>905</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left="28"/>
              <w:jc w:val="center"/>
              <w:rPr>
                <w:sz w:val="18"/>
              </w:rPr>
            </w:pPr>
            <w:r>
              <w:rPr>
                <w:spacing w:val="-5"/>
                <w:sz w:val="18"/>
              </w:rPr>
              <w:t>54%</w:t>
            </w:r>
          </w:p>
        </w:tc>
        <w:tc>
          <w:tcPr>
            <w:tcW w:w="2124" w:type="dxa"/>
          </w:tcPr>
          <w:p>
            <w:pPr>
              <w:pStyle w:val="TableParagraph"/>
              <w:spacing w:before="2"/>
              <w:ind w:left="77" w:right="72"/>
              <w:rPr>
                <w:sz w:val="18"/>
              </w:rPr>
            </w:pPr>
            <w:r>
              <w:rPr>
                <w:sz w:val="18"/>
              </w:rPr>
              <w:t>El porcentaje de ejecución se vio severamente afectado debido a</w:t>
            </w:r>
            <w:r>
              <w:rPr>
                <w:spacing w:val="-5"/>
                <w:sz w:val="18"/>
              </w:rPr>
              <w:t> </w:t>
            </w:r>
            <w:r>
              <w:rPr>
                <w:sz w:val="18"/>
              </w:rPr>
              <w:t>la acumulación del retraso del año pasado que fue de aproximadamente</w:t>
            </w:r>
            <w:r>
              <w:rPr>
                <w:spacing w:val="40"/>
                <w:sz w:val="18"/>
              </w:rPr>
              <w:t> </w:t>
            </w:r>
            <w:r>
              <w:rPr>
                <w:sz w:val="18"/>
              </w:rPr>
              <w:t>un 10%</w:t>
            </w:r>
            <w:r>
              <w:rPr>
                <w:spacing w:val="40"/>
                <w:sz w:val="18"/>
              </w:rPr>
              <w:t> </w:t>
            </w:r>
            <w:r>
              <w:rPr>
                <w:sz w:val="18"/>
              </w:rPr>
              <w:t>y de atrasos en el tiempo que requirió el proceso</w:t>
            </w:r>
            <w:r>
              <w:rPr>
                <w:spacing w:val="-15"/>
                <w:sz w:val="18"/>
              </w:rPr>
              <w:t> </w:t>
            </w:r>
            <w:r>
              <w:rPr>
                <w:sz w:val="18"/>
              </w:rPr>
              <w:t>de</w:t>
            </w:r>
            <w:r>
              <w:rPr>
                <w:spacing w:val="-12"/>
                <w:sz w:val="18"/>
              </w:rPr>
              <w:t> </w:t>
            </w:r>
            <w:r>
              <w:rPr>
                <w:sz w:val="18"/>
              </w:rPr>
              <w:t>contratación, donde además de la atención de un recurso contra la adjudicación</w:t>
            </w:r>
            <w:r>
              <w:rPr>
                <w:spacing w:val="40"/>
                <w:sz w:val="18"/>
              </w:rPr>
              <w:t> </w:t>
            </w:r>
            <w:r>
              <w:rPr>
                <w:sz w:val="18"/>
              </w:rPr>
              <w:t>se requirió de</w:t>
            </w:r>
            <w:r>
              <w:rPr>
                <w:spacing w:val="40"/>
                <w:sz w:val="18"/>
              </w:rPr>
              <w:t> </w:t>
            </w:r>
            <w:r>
              <w:rPr>
                <w:sz w:val="18"/>
              </w:rPr>
              <w:t>tiempo adicional para solventar problemas</w:t>
            </w:r>
            <w:r>
              <w:rPr>
                <w:spacing w:val="-10"/>
                <w:sz w:val="18"/>
              </w:rPr>
              <w:t> </w:t>
            </w:r>
            <w:r>
              <w:rPr>
                <w:sz w:val="18"/>
              </w:rPr>
              <w:t>con</w:t>
            </w:r>
            <w:r>
              <w:rPr>
                <w:spacing w:val="-7"/>
                <w:sz w:val="18"/>
              </w:rPr>
              <w:t> </w:t>
            </w:r>
            <w:r>
              <w:rPr>
                <w:sz w:val="18"/>
              </w:rPr>
              <w:t>un</w:t>
            </w:r>
            <w:r>
              <w:rPr>
                <w:spacing w:val="-7"/>
                <w:sz w:val="18"/>
              </w:rPr>
              <w:t> </w:t>
            </w:r>
            <w:r>
              <w:rPr>
                <w:sz w:val="18"/>
              </w:rPr>
              <w:t>ajuste a</w:t>
            </w:r>
            <w:r>
              <w:rPr>
                <w:spacing w:val="40"/>
                <w:sz w:val="18"/>
              </w:rPr>
              <w:t> </w:t>
            </w:r>
            <w:r>
              <w:rPr>
                <w:sz w:val="18"/>
              </w:rPr>
              <w:t>los recursos para elaborar el pedido, con lo que se produce un acumulado en los atrasos de las etapas</w:t>
            </w:r>
            <w:r>
              <w:rPr>
                <w:spacing w:val="40"/>
                <w:sz w:val="18"/>
              </w:rPr>
              <w:t> </w:t>
            </w:r>
            <w:r>
              <w:rPr>
                <w:sz w:val="18"/>
              </w:rPr>
              <w:t>del proyecto que son</w:t>
            </w:r>
          </w:p>
          <w:p>
            <w:pPr>
              <w:pStyle w:val="TableParagraph"/>
              <w:spacing w:line="202" w:lineRule="exact"/>
              <w:ind w:left="77" w:right="55"/>
              <w:rPr>
                <w:sz w:val="18"/>
              </w:rPr>
            </w:pPr>
            <w:r>
              <w:rPr>
                <w:sz w:val="18"/>
              </w:rPr>
              <w:t>vence el año pasado, pero</w:t>
            </w:r>
            <w:r>
              <w:rPr>
                <w:spacing w:val="-8"/>
                <w:sz w:val="18"/>
              </w:rPr>
              <w:t> </w:t>
            </w:r>
            <w:r>
              <w:rPr>
                <w:sz w:val="18"/>
              </w:rPr>
              <w:t>al</w:t>
            </w:r>
            <w:r>
              <w:rPr>
                <w:spacing w:val="-6"/>
                <w:sz w:val="18"/>
              </w:rPr>
              <w:t> </w:t>
            </w:r>
            <w:r>
              <w:rPr>
                <w:sz w:val="18"/>
              </w:rPr>
              <w:t>no</w:t>
            </w:r>
            <w:r>
              <w:rPr>
                <w:spacing w:val="-8"/>
                <w:sz w:val="18"/>
              </w:rPr>
              <w:t> </w:t>
            </w:r>
            <w:r>
              <w:rPr>
                <w:sz w:val="18"/>
              </w:rPr>
              <w:t>poder</w:t>
            </w:r>
            <w:r>
              <w:rPr>
                <w:spacing w:val="-11"/>
                <w:sz w:val="18"/>
              </w:rPr>
              <w:t> </w:t>
            </w:r>
            <w:r>
              <w:rPr>
                <w:sz w:val="18"/>
              </w:rPr>
              <w:t>iniciar</w:t>
            </w:r>
          </w:p>
        </w:tc>
        <w:tc>
          <w:tcPr>
            <w:tcW w:w="21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
              <w:rPr>
                <w:b/>
                <w:sz w:val="18"/>
              </w:rPr>
            </w:pPr>
          </w:p>
          <w:p>
            <w:pPr>
              <w:pStyle w:val="TableParagraph"/>
              <w:ind w:left="78" w:right="61"/>
              <w:rPr>
                <w:sz w:val="18"/>
              </w:rPr>
            </w:pPr>
            <w:r>
              <w:rPr>
                <w:sz w:val="18"/>
              </w:rPr>
              <w:t>Logros: Se atendió recurso contra la adjudicación y solicitud de modificación de presupuesto</w:t>
            </w:r>
            <w:r>
              <w:rPr>
                <w:spacing w:val="-3"/>
                <w:sz w:val="18"/>
              </w:rPr>
              <w:t> </w:t>
            </w:r>
            <w:r>
              <w:rPr>
                <w:sz w:val="18"/>
              </w:rPr>
              <w:t>para elaboración del pedido por parte de la proveeduría, se dio orden de inicio para la primera etapa de la consultoría, de Estudios Técnicos</w:t>
            </w:r>
            <w:r>
              <w:rPr>
                <w:spacing w:val="-15"/>
                <w:sz w:val="18"/>
              </w:rPr>
              <w:t> </w:t>
            </w:r>
            <w:r>
              <w:rPr>
                <w:sz w:val="18"/>
              </w:rPr>
              <w:t>y</w:t>
            </w:r>
            <w:r>
              <w:rPr>
                <w:spacing w:val="-12"/>
                <w:sz w:val="18"/>
              </w:rPr>
              <w:t> </w:t>
            </w:r>
            <w:r>
              <w:rPr>
                <w:sz w:val="18"/>
              </w:rPr>
              <w:t>Preliminares.</w:t>
            </w:r>
          </w:p>
        </w:tc>
      </w:tr>
    </w:tbl>
    <w:p>
      <w:pPr>
        <w:pStyle w:val="TableParagraph"/>
        <w:spacing w:after="0"/>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4"/>
        <w:gridCol w:w="922"/>
        <w:gridCol w:w="1376"/>
        <w:gridCol w:w="994"/>
        <w:gridCol w:w="972"/>
        <w:gridCol w:w="1577"/>
        <w:gridCol w:w="1555"/>
        <w:gridCol w:w="1418"/>
        <w:gridCol w:w="2124"/>
        <w:gridCol w:w="2131"/>
      </w:tblGrid>
      <w:tr>
        <w:trPr>
          <w:trHeight w:val="524" w:hRule="atLeast"/>
        </w:trPr>
        <w:tc>
          <w:tcPr>
            <w:tcW w:w="14603" w:type="dxa"/>
            <w:gridSpan w:val="10"/>
            <w:tcBorders>
              <w:top w:val="nil"/>
              <w:right w:val="nil"/>
            </w:tcBorders>
            <w:shd w:val="clear" w:color="auto" w:fill="234061"/>
          </w:tcPr>
          <w:p>
            <w:pPr>
              <w:pStyle w:val="TableParagraph"/>
              <w:spacing w:before="162"/>
              <w:ind w:left="67"/>
              <w:rPr>
                <w:b/>
                <w:sz w:val="18"/>
              </w:rPr>
            </w:pPr>
            <w:r>
              <w:rPr>
                <w:b/>
                <w:color w:val="FFFFFF"/>
                <w:sz w:val="18"/>
              </w:rPr>
              <w:t>Producto</w:t>
            </w:r>
            <w:r>
              <w:rPr>
                <w:b/>
                <w:color w:val="FFFFFF"/>
                <w:spacing w:val="-6"/>
                <w:sz w:val="18"/>
              </w:rPr>
              <w:t> </w:t>
            </w:r>
            <w:r>
              <w:rPr>
                <w:b/>
                <w:color w:val="FFFFFF"/>
                <w:sz w:val="18"/>
              </w:rPr>
              <w:t>PAC</w:t>
            </w:r>
            <w:r>
              <w:rPr>
                <w:b/>
                <w:color w:val="FFFFFF"/>
                <w:spacing w:val="-4"/>
                <w:sz w:val="18"/>
              </w:rPr>
              <w:t> </w:t>
            </w:r>
            <w:r>
              <w:rPr>
                <w:b/>
                <w:color w:val="FFFFFF"/>
                <w:sz w:val="18"/>
              </w:rPr>
              <w:t>2.3:</w:t>
            </w:r>
            <w:r>
              <w:rPr>
                <w:b/>
                <w:color w:val="FFFFFF"/>
                <w:spacing w:val="41"/>
                <w:sz w:val="18"/>
              </w:rPr>
              <w:t> </w:t>
            </w:r>
            <w:r>
              <w:rPr>
                <w:b/>
                <w:color w:val="FFFFFF"/>
                <w:sz w:val="18"/>
              </w:rPr>
              <w:t>Eficiente</w:t>
            </w:r>
            <w:r>
              <w:rPr>
                <w:b/>
                <w:color w:val="FFFFFF"/>
                <w:spacing w:val="-3"/>
                <w:sz w:val="18"/>
              </w:rPr>
              <w:t> </w:t>
            </w:r>
            <w:r>
              <w:rPr>
                <w:b/>
                <w:color w:val="FFFFFF"/>
                <w:sz w:val="18"/>
              </w:rPr>
              <w:t>desarrollo</w:t>
            </w:r>
            <w:r>
              <w:rPr>
                <w:b/>
                <w:color w:val="FFFFFF"/>
                <w:spacing w:val="-5"/>
                <w:sz w:val="18"/>
              </w:rPr>
              <w:t> </w:t>
            </w:r>
            <w:r>
              <w:rPr>
                <w:b/>
                <w:color w:val="FFFFFF"/>
                <w:sz w:val="18"/>
              </w:rPr>
              <w:t>de</w:t>
            </w:r>
            <w:r>
              <w:rPr>
                <w:b/>
                <w:color w:val="FFFFFF"/>
                <w:spacing w:val="-4"/>
                <w:sz w:val="18"/>
              </w:rPr>
              <w:t> </w:t>
            </w:r>
            <w:r>
              <w:rPr>
                <w:b/>
                <w:color w:val="FFFFFF"/>
                <w:sz w:val="18"/>
              </w:rPr>
              <w:t>los</w:t>
            </w:r>
            <w:r>
              <w:rPr>
                <w:b/>
                <w:color w:val="FFFFFF"/>
                <w:spacing w:val="-3"/>
                <w:sz w:val="18"/>
              </w:rPr>
              <w:t> </w:t>
            </w:r>
            <w:r>
              <w:rPr>
                <w:b/>
                <w:color w:val="FFFFFF"/>
                <w:sz w:val="18"/>
              </w:rPr>
              <w:t>proyectos</w:t>
            </w:r>
            <w:r>
              <w:rPr>
                <w:b/>
                <w:color w:val="FFFFFF"/>
                <w:spacing w:val="-3"/>
                <w:sz w:val="18"/>
              </w:rPr>
              <w:t> </w:t>
            </w:r>
            <w:r>
              <w:rPr>
                <w:b/>
                <w:color w:val="FFFFFF"/>
                <w:sz w:val="18"/>
              </w:rPr>
              <w:t>de</w:t>
            </w:r>
            <w:r>
              <w:rPr>
                <w:b/>
                <w:color w:val="FFFFFF"/>
                <w:spacing w:val="-4"/>
                <w:sz w:val="18"/>
              </w:rPr>
              <w:t> </w:t>
            </w:r>
            <w:r>
              <w:rPr>
                <w:b/>
                <w:color w:val="FFFFFF"/>
                <w:sz w:val="18"/>
              </w:rPr>
              <w:t>infraestructura</w:t>
            </w:r>
            <w:r>
              <w:rPr>
                <w:b/>
                <w:color w:val="FFFFFF"/>
                <w:spacing w:val="-3"/>
                <w:sz w:val="18"/>
              </w:rPr>
              <w:t> </w:t>
            </w:r>
            <w:r>
              <w:rPr>
                <w:b/>
                <w:color w:val="FFFFFF"/>
                <w:sz w:val="18"/>
              </w:rPr>
              <w:t>del</w:t>
            </w:r>
            <w:r>
              <w:rPr>
                <w:b/>
                <w:color w:val="FFFFFF"/>
                <w:spacing w:val="-4"/>
                <w:sz w:val="18"/>
              </w:rPr>
              <w:t> </w:t>
            </w:r>
            <w:r>
              <w:rPr>
                <w:b/>
                <w:color w:val="FFFFFF"/>
                <w:sz w:val="18"/>
              </w:rPr>
              <w:t>Nivel</w:t>
            </w:r>
            <w:r>
              <w:rPr>
                <w:b/>
                <w:color w:val="FFFFFF"/>
                <w:spacing w:val="-3"/>
                <w:sz w:val="18"/>
              </w:rPr>
              <w:t> </w:t>
            </w:r>
            <w:r>
              <w:rPr>
                <w:b/>
                <w:color w:val="FFFFFF"/>
                <w:spacing w:val="-2"/>
                <w:sz w:val="18"/>
              </w:rPr>
              <w:t>Central</w:t>
            </w:r>
          </w:p>
        </w:tc>
      </w:tr>
      <w:tr>
        <w:trPr>
          <w:trHeight w:val="1121" w:hRule="atLeast"/>
        </w:trPr>
        <w:tc>
          <w:tcPr>
            <w:tcW w:w="1534"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355"/>
              <w:rPr>
                <w:b/>
                <w:sz w:val="18"/>
              </w:rPr>
            </w:pPr>
            <w:r>
              <w:rPr>
                <w:b/>
                <w:color w:val="FFFFFF"/>
                <w:spacing w:val="-2"/>
                <w:sz w:val="18"/>
              </w:rPr>
              <w:t>Actividad</w:t>
            </w:r>
          </w:p>
        </w:tc>
        <w:tc>
          <w:tcPr>
            <w:tcW w:w="922" w:type="dxa"/>
            <w:tcBorders>
              <w:bottom w:val="nil"/>
            </w:tcBorders>
            <w:shd w:val="clear" w:color="auto" w:fill="234061"/>
          </w:tcPr>
          <w:p>
            <w:pPr>
              <w:pStyle w:val="TableParagraph"/>
              <w:spacing w:before="148"/>
              <w:rPr>
                <w:b/>
                <w:sz w:val="18"/>
              </w:rPr>
            </w:pPr>
          </w:p>
          <w:p>
            <w:pPr>
              <w:pStyle w:val="TableParagraph"/>
              <w:ind w:left="74" w:right="53" w:firstLine="187"/>
              <w:rPr>
                <w:b/>
                <w:sz w:val="18"/>
              </w:rPr>
            </w:pPr>
            <w:r>
              <w:rPr>
                <w:b/>
                <w:color w:val="FFFFFF"/>
                <w:spacing w:val="-4"/>
                <w:sz w:val="18"/>
              </w:rPr>
              <w:t>Meta </w:t>
            </w:r>
            <w:r>
              <w:rPr>
                <w:b/>
                <w:color w:val="FFFFFF"/>
                <w:spacing w:val="-2"/>
                <w:sz w:val="18"/>
              </w:rPr>
              <w:t>asignada</w:t>
            </w:r>
          </w:p>
        </w:tc>
        <w:tc>
          <w:tcPr>
            <w:tcW w:w="1376"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283"/>
              <w:rPr>
                <w:b/>
                <w:sz w:val="18"/>
              </w:rPr>
            </w:pPr>
            <w:r>
              <w:rPr>
                <w:b/>
                <w:color w:val="FFFFFF"/>
                <w:spacing w:val="-2"/>
                <w:sz w:val="18"/>
              </w:rPr>
              <w:t>Indicador</w:t>
            </w:r>
          </w:p>
        </w:tc>
        <w:tc>
          <w:tcPr>
            <w:tcW w:w="994" w:type="dxa"/>
            <w:tcBorders>
              <w:bottom w:val="nil"/>
            </w:tcBorders>
            <w:shd w:val="clear" w:color="auto" w:fill="234061"/>
          </w:tcPr>
          <w:p>
            <w:pPr>
              <w:pStyle w:val="TableParagraph"/>
              <w:spacing w:before="46"/>
              <w:ind w:left="66" w:right="66"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2" w:type="dxa"/>
            <w:tcBorders>
              <w:bottom w:val="nil"/>
            </w:tcBorders>
            <w:shd w:val="clear" w:color="auto" w:fill="234061"/>
          </w:tcPr>
          <w:p>
            <w:pPr>
              <w:pStyle w:val="TableParagraph"/>
              <w:spacing w:line="242" w:lineRule="auto" w:before="147"/>
              <w:ind w:left="66" w:right="63" w:firstLine="6"/>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77" w:type="dxa"/>
            <w:tcBorders>
              <w:bottom w:val="nil"/>
            </w:tcBorders>
            <w:shd w:val="clear" w:color="auto" w:fill="234061"/>
          </w:tcPr>
          <w:p>
            <w:pPr>
              <w:pStyle w:val="TableParagraph"/>
              <w:spacing w:before="46"/>
              <w:ind w:left="4"/>
              <w:jc w:val="center"/>
              <w:rPr>
                <w:b/>
                <w:sz w:val="18"/>
              </w:rPr>
            </w:pPr>
            <w:r>
              <w:rPr>
                <w:b/>
                <w:color w:val="FFFFFF"/>
                <w:spacing w:val="-2"/>
                <w:sz w:val="18"/>
              </w:rPr>
              <w:t>Presupuesto asignado</w:t>
            </w:r>
          </w:p>
          <w:p>
            <w:pPr>
              <w:pStyle w:val="TableParagraph"/>
              <w:spacing w:line="242" w:lineRule="auto"/>
              <w:ind w:left="4" w:right="2"/>
              <w:jc w:val="center"/>
              <w:rPr>
                <w:b/>
                <w:sz w:val="18"/>
              </w:rPr>
            </w:pPr>
            <w:r>
              <w:rPr>
                <w:b/>
                <w:color w:val="FFFFFF"/>
                <w:sz w:val="18"/>
              </w:rPr>
              <w:t>(</w:t>
            </w:r>
            <w:r>
              <w:rPr>
                <w:b/>
                <w:color w:val="FFFFFF"/>
                <w:spacing w:val="-13"/>
                <w:sz w:val="18"/>
              </w:rPr>
              <w:t> </w:t>
            </w:r>
            <w:r>
              <w:rPr>
                <w:b/>
                <w:color w:val="FFFFFF"/>
                <w:sz w:val="18"/>
              </w:rPr>
              <w:t>se</w:t>
            </w:r>
            <w:r>
              <w:rPr>
                <w:b/>
                <w:color w:val="FFFFFF"/>
                <w:spacing w:val="-11"/>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555" w:type="dxa"/>
            <w:tcBorders>
              <w:bottom w:val="nil"/>
            </w:tcBorders>
            <w:shd w:val="clear" w:color="auto" w:fill="234061"/>
          </w:tcPr>
          <w:p>
            <w:pPr>
              <w:pStyle w:val="TableParagraph"/>
              <w:spacing w:line="242" w:lineRule="auto" w:before="147"/>
              <w:ind w:left="132" w:right="123" w:firstLine="2"/>
              <w:jc w:val="center"/>
              <w:rPr>
                <w:b/>
                <w:sz w:val="18"/>
              </w:rPr>
            </w:pPr>
            <w:r>
              <w:rPr>
                <w:b/>
                <w:color w:val="FFFFFF"/>
                <w:spacing w:val="-2"/>
                <w:sz w:val="18"/>
              </w:rPr>
              <w:t>Presupuesto </w:t>
            </w:r>
            <w:r>
              <w:rPr>
                <w:b/>
                <w:color w:val="FFFFFF"/>
                <w:sz w:val="18"/>
              </w:rPr>
              <w:t>ejecutado</w:t>
            </w:r>
            <w:r>
              <w:rPr>
                <w:b/>
                <w:color w:val="FFFFFF"/>
                <w:spacing w:val="-15"/>
                <w:sz w:val="18"/>
              </w:rPr>
              <w:t> </w:t>
            </w:r>
            <w:r>
              <w:rPr>
                <w:b/>
                <w:color w:val="FFFFFF"/>
                <w:sz w:val="18"/>
              </w:rPr>
              <w:t>al</w:t>
            </w:r>
            <w:r>
              <w:rPr>
                <w:b/>
                <w:color w:val="FFFFFF"/>
                <w:spacing w:val="-12"/>
                <w:sz w:val="18"/>
              </w:rPr>
              <w:t> </w:t>
            </w:r>
            <w:r>
              <w:rPr>
                <w:b/>
                <w:color w:val="FFFFFF"/>
                <w:sz w:val="18"/>
              </w:rPr>
              <w:t>31 de diciembre </w:t>
            </w:r>
            <w:r>
              <w:rPr>
                <w:b/>
                <w:color w:val="FFFFFF"/>
                <w:spacing w:val="-4"/>
                <w:sz w:val="18"/>
              </w:rPr>
              <w:t>2033</w:t>
            </w:r>
          </w:p>
        </w:tc>
        <w:tc>
          <w:tcPr>
            <w:tcW w:w="1418" w:type="dxa"/>
            <w:tcBorders>
              <w:bottom w:val="nil"/>
            </w:tcBorders>
            <w:shd w:val="clear" w:color="auto" w:fill="234061"/>
          </w:tcPr>
          <w:p>
            <w:pPr>
              <w:pStyle w:val="TableParagraph"/>
              <w:spacing w:line="242" w:lineRule="auto" w:before="147"/>
              <w:ind w:left="119" w:right="100" w:firstLine="8"/>
              <w:jc w:val="center"/>
              <w:rPr>
                <w:b/>
                <w:sz w:val="18"/>
              </w:rPr>
            </w:pPr>
            <w:r>
              <w:rPr>
                <w:b/>
                <w:color w:val="FFFFFF"/>
                <w:sz w:val="18"/>
              </w:rPr>
              <w:t>% de </w:t>
            </w:r>
            <w:r>
              <w:rPr>
                <w:b/>
                <w:color w:val="FFFFFF"/>
                <w:spacing w:val="-2"/>
                <w:sz w:val="18"/>
              </w:rPr>
              <w:t>ejecución presupuestari </w:t>
            </w:r>
            <w:r>
              <w:rPr>
                <w:b/>
                <w:color w:val="FFFFFF"/>
                <w:spacing w:val="-10"/>
                <w:sz w:val="18"/>
              </w:rPr>
              <w:t>a</w:t>
            </w:r>
          </w:p>
        </w:tc>
        <w:tc>
          <w:tcPr>
            <w:tcW w:w="2124" w:type="dxa"/>
            <w:shd w:val="clear" w:color="auto" w:fill="234061"/>
          </w:tcPr>
          <w:p>
            <w:pPr>
              <w:pStyle w:val="TableParagraph"/>
              <w:spacing w:before="148"/>
              <w:rPr>
                <w:b/>
                <w:sz w:val="18"/>
              </w:rPr>
            </w:pPr>
          </w:p>
          <w:p>
            <w:pPr>
              <w:pStyle w:val="TableParagraph"/>
              <w:ind w:left="746" w:right="55" w:hanging="512"/>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31" w:type="dxa"/>
            <w:shd w:val="clear" w:color="auto" w:fill="234061"/>
          </w:tcPr>
          <w:p>
            <w:pPr>
              <w:pStyle w:val="TableParagraph"/>
              <w:rPr>
                <w:b/>
                <w:sz w:val="18"/>
              </w:rPr>
            </w:pPr>
          </w:p>
          <w:p>
            <w:pPr>
              <w:pStyle w:val="TableParagraph"/>
              <w:spacing w:before="42"/>
              <w:rPr>
                <w:b/>
                <w:sz w:val="18"/>
              </w:rPr>
            </w:pPr>
          </w:p>
          <w:p>
            <w:pPr>
              <w:pStyle w:val="TableParagraph"/>
              <w:ind w:left="287"/>
              <w:rPr>
                <w:b/>
                <w:sz w:val="18"/>
              </w:rPr>
            </w:pPr>
            <w:r>
              <w:rPr>
                <w:b/>
                <w:color w:val="FFFFFF"/>
                <w:sz w:val="18"/>
              </w:rPr>
              <w:t>Principales</w:t>
            </w:r>
            <w:r>
              <w:rPr>
                <w:b/>
                <w:color w:val="FFFFFF"/>
                <w:spacing w:val="-2"/>
                <w:sz w:val="18"/>
              </w:rPr>
              <w:t> logros</w:t>
            </w:r>
          </w:p>
        </w:tc>
      </w:tr>
      <w:tr>
        <w:trPr>
          <w:trHeight w:val="1877" w:hRule="atLeast"/>
        </w:trPr>
        <w:tc>
          <w:tcPr>
            <w:tcW w:w="1534" w:type="dxa"/>
            <w:tcBorders>
              <w:top w:val="nil"/>
            </w:tcBorders>
          </w:tcPr>
          <w:p>
            <w:pPr>
              <w:pStyle w:val="TableParagraph"/>
              <w:rPr>
                <w:rFonts w:ascii="Times New Roman"/>
                <w:sz w:val="18"/>
              </w:rPr>
            </w:pPr>
          </w:p>
        </w:tc>
        <w:tc>
          <w:tcPr>
            <w:tcW w:w="922" w:type="dxa"/>
            <w:tcBorders>
              <w:top w:val="nil"/>
            </w:tcBorders>
          </w:tcPr>
          <w:p>
            <w:pPr>
              <w:pStyle w:val="TableParagraph"/>
              <w:rPr>
                <w:rFonts w:ascii="Times New Roman"/>
                <w:sz w:val="18"/>
              </w:rPr>
            </w:pPr>
          </w:p>
        </w:tc>
        <w:tc>
          <w:tcPr>
            <w:tcW w:w="1376" w:type="dxa"/>
            <w:tcBorders>
              <w:top w:val="nil"/>
            </w:tcBorders>
          </w:tcPr>
          <w:p>
            <w:pPr>
              <w:pStyle w:val="TableParagraph"/>
              <w:rPr>
                <w:rFonts w:ascii="Times New Roman"/>
                <w:sz w:val="18"/>
              </w:rPr>
            </w:pPr>
          </w:p>
        </w:tc>
        <w:tc>
          <w:tcPr>
            <w:tcW w:w="994" w:type="dxa"/>
            <w:tcBorders>
              <w:top w:val="nil"/>
            </w:tcBorders>
          </w:tcPr>
          <w:p>
            <w:pPr>
              <w:pStyle w:val="TableParagraph"/>
              <w:rPr>
                <w:rFonts w:ascii="Times New Roman"/>
                <w:sz w:val="18"/>
              </w:rPr>
            </w:pPr>
          </w:p>
        </w:tc>
        <w:tc>
          <w:tcPr>
            <w:tcW w:w="972" w:type="dxa"/>
            <w:tcBorders>
              <w:top w:val="nil"/>
            </w:tcBorders>
          </w:tcPr>
          <w:p>
            <w:pPr>
              <w:pStyle w:val="TableParagraph"/>
              <w:rPr>
                <w:rFonts w:ascii="Times New Roman"/>
                <w:sz w:val="18"/>
              </w:rPr>
            </w:pPr>
          </w:p>
        </w:tc>
        <w:tc>
          <w:tcPr>
            <w:tcW w:w="1577" w:type="dxa"/>
            <w:tcBorders>
              <w:top w:val="nil"/>
            </w:tcBorders>
          </w:tcPr>
          <w:p>
            <w:pPr>
              <w:pStyle w:val="TableParagraph"/>
              <w:rPr>
                <w:rFonts w:ascii="Times New Roman"/>
                <w:sz w:val="18"/>
              </w:rPr>
            </w:pPr>
          </w:p>
        </w:tc>
        <w:tc>
          <w:tcPr>
            <w:tcW w:w="1555" w:type="dxa"/>
            <w:tcBorders>
              <w:top w:val="nil"/>
            </w:tcBorders>
          </w:tcPr>
          <w:p>
            <w:pPr>
              <w:pStyle w:val="TableParagraph"/>
              <w:rPr>
                <w:rFonts w:ascii="Times New Roman"/>
                <w:sz w:val="18"/>
              </w:rPr>
            </w:pPr>
          </w:p>
        </w:tc>
        <w:tc>
          <w:tcPr>
            <w:tcW w:w="1418" w:type="dxa"/>
            <w:tcBorders>
              <w:top w:val="nil"/>
            </w:tcBorders>
          </w:tcPr>
          <w:p>
            <w:pPr>
              <w:pStyle w:val="TableParagraph"/>
              <w:rPr>
                <w:rFonts w:ascii="Times New Roman"/>
                <w:sz w:val="18"/>
              </w:rPr>
            </w:pPr>
          </w:p>
        </w:tc>
        <w:tc>
          <w:tcPr>
            <w:tcW w:w="2124" w:type="dxa"/>
          </w:tcPr>
          <w:p>
            <w:pPr>
              <w:pStyle w:val="TableParagraph"/>
              <w:spacing w:before="2"/>
              <w:ind w:left="77" w:right="55"/>
              <w:rPr>
                <w:sz w:val="18"/>
              </w:rPr>
            </w:pPr>
            <w:r>
              <w:rPr>
                <w:sz w:val="18"/>
              </w:rPr>
              <w:t>el proyecto por el traslado de</w:t>
            </w:r>
            <w:r>
              <w:rPr>
                <w:spacing w:val="-7"/>
                <w:sz w:val="18"/>
              </w:rPr>
              <w:t> </w:t>
            </w:r>
            <w:r>
              <w:rPr>
                <w:sz w:val="18"/>
              </w:rPr>
              <w:t>los recursos disponibles a otras actividades, teniéndose que iniciar este año, en el</w:t>
            </w:r>
            <w:r>
              <w:rPr>
                <w:spacing w:val="-7"/>
                <w:sz w:val="18"/>
              </w:rPr>
              <w:t> </w:t>
            </w:r>
            <w:r>
              <w:rPr>
                <w:sz w:val="18"/>
              </w:rPr>
              <w:t>cual</w:t>
            </w:r>
            <w:r>
              <w:rPr>
                <w:spacing w:val="-6"/>
                <w:sz w:val="18"/>
              </w:rPr>
              <w:t> </w:t>
            </w:r>
            <w:r>
              <w:rPr>
                <w:sz w:val="18"/>
              </w:rPr>
              <w:t>se</w:t>
            </w:r>
            <w:r>
              <w:rPr>
                <w:spacing w:val="-13"/>
                <w:sz w:val="18"/>
              </w:rPr>
              <w:t> </w:t>
            </w:r>
            <w:r>
              <w:rPr>
                <w:sz w:val="18"/>
              </w:rPr>
              <w:t>han</w:t>
            </w:r>
            <w:r>
              <w:rPr>
                <w:spacing w:val="-8"/>
                <w:sz w:val="18"/>
              </w:rPr>
              <w:t> </w:t>
            </w:r>
            <w:r>
              <w:rPr>
                <w:sz w:val="18"/>
              </w:rPr>
              <w:t>ejecutado etapas programadas para el año pasado.</w:t>
            </w:r>
          </w:p>
        </w:tc>
        <w:tc>
          <w:tcPr>
            <w:tcW w:w="2131" w:type="dxa"/>
          </w:tcPr>
          <w:p>
            <w:pPr>
              <w:pStyle w:val="TableParagraph"/>
              <w:rPr>
                <w:rFonts w:ascii="Times New Roman"/>
                <w:sz w:val="18"/>
              </w:rPr>
            </w:pPr>
          </w:p>
        </w:tc>
      </w:tr>
      <w:tr>
        <w:trPr>
          <w:trHeight w:val="1863" w:hRule="atLeast"/>
        </w:trPr>
        <w:tc>
          <w:tcPr>
            <w:tcW w:w="1534" w:type="dxa"/>
          </w:tcPr>
          <w:p>
            <w:pPr>
              <w:pStyle w:val="TableParagraph"/>
              <w:spacing w:before="111"/>
              <w:ind w:left="67" w:right="78"/>
              <w:rPr>
                <w:sz w:val="18"/>
              </w:rPr>
            </w:pPr>
            <w:r>
              <w:rPr>
                <w:b/>
                <w:spacing w:val="-2"/>
                <w:sz w:val="18"/>
              </w:rPr>
              <w:t>Actividad: </w:t>
            </w:r>
            <w:r>
              <w:rPr>
                <w:sz w:val="18"/>
              </w:rPr>
              <w:t>Ejecutar etapas </w:t>
            </w:r>
            <w:r>
              <w:rPr>
                <w:spacing w:val="-2"/>
                <w:sz w:val="18"/>
              </w:rPr>
              <w:t>programadas </w:t>
            </w:r>
            <w:r>
              <w:rPr>
                <w:sz w:val="18"/>
              </w:rPr>
              <w:t>para las mejoras en el sistema de bombeo</w:t>
            </w:r>
            <w:r>
              <w:rPr>
                <w:spacing w:val="-15"/>
                <w:sz w:val="18"/>
              </w:rPr>
              <w:t> </w:t>
            </w:r>
            <w:r>
              <w:rPr>
                <w:sz w:val="18"/>
              </w:rPr>
              <w:t>de</w:t>
            </w:r>
            <w:r>
              <w:rPr>
                <w:spacing w:val="-12"/>
                <w:sz w:val="18"/>
              </w:rPr>
              <w:t> </w:t>
            </w:r>
            <w:r>
              <w:rPr>
                <w:sz w:val="18"/>
              </w:rPr>
              <w:t>Agua Potable del Edificio Central.</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22" w:right="6"/>
              <w:jc w:val="center"/>
              <w:rPr>
                <w:sz w:val="18"/>
              </w:rPr>
            </w:pPr>
            <w:r>
              <w:rPr>
                <w:spacing w:val="-4"/>
                <w:sz w:val="18"/>
              </w:rPr>
              <w:t>100%</w:t>
            </w:r>
          </w:p>
        </w:tc>
        <w:tc>
          <w:tcPr>
            <w:tcW w:w="1376" w:type="dxa"/>
          </w:tcPr>
          <w:p>
            <w:pPr>
              <w:pStyle w:val="TableParagraph"/>
              <w:rPr>
                <w:b/>
                <w:sz w:val="18"/>
              </w:rPr>
            </w:pPr>
          </w:p>
          <w:p>
            <w:pPr>
              <w:pStyle w:val="TableParagraph"/>
              <w:spacing w:before="6"/>
              <w:rPr>
                <w:b/>
                <w:sz w:val="18"/>
              </w:rPr>
            </w:pPr>
          </w:p>
          <w:p>
            <w:pPr>
              <w:pStyle w:val="TableParagraph"/>
              <w:ind w:left="74" w:right="174"/>
              <w:rPr>
                <w:sz w:val="18"/>
              </w:rPr>
            </w:pPr>
            <w:r>
              <w:rPr>
                <w:sz w:val="18"/>
              </w:rPr>
              <w:t>Porcentaje</w:t>
            </w:r>
            <w:r>
              <w:rPr>
                <w:spacing w:val="-13"/>
                <w:sz w:val="18"/>
              </w:rPr>
              <w:t> </w:t>
            </w:r>
            <w:r>
              <w:rPr>
                <w:sz w:val="18"/>
              </w:rPr>
              <w:t>de ejecución</w:t>
            </w:r>
            <w:r>
              <w:rPr>
                <w:spacing w:val="-5"/>
                <w:sz w:val="18"/>
              </w:rPr>
              <w:t> </w:t>
            </w:r>
            <w:r>
              <w:rPr>
                <w:sz w:val="18"/>
              </w:rPr>
              <w:t>del </w:t>
            </w:r>
            <w:r>
              <w:rPr>
                <w:spacing w:val="-2"/>
                <w:sz w:val="18"/>
              </w:rPr>
              <w:t>proyecto según cronograma</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2"/>
              <w:jc w:val="center"/>
              <w:rPr>
                <w:sz w:val="18"/>
              </w:rPr>
            </w:pPr>
            <w:r>
              <w:rPr>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19" w:right="9"/>
              <w:jc w:val="center"/>
              <w:rPr>
                <w:sz w:val="18"/>
              </w:rPr>
            </w:pPr>
            <w:r>
              <w:rPr>
                <w:spacing w:val="-4"/>
                <w:sz w:val="18"/>
              </w:rPr>
              <w:t>100%</w:t>
            </w:r>
          </w:p>
        </w:tc>
        <w:tc>
          <w:tcPr>
            <w:tcW w:w="1577" w:type="dxa"/>
          </w:tcPr>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right="51"/>
              <w:jc w:val="right"/>
              <w:rPr>
                <w:sz w:val="18"/>
              </w:rPr>
            </w:pPr>
            <w:r>
              <w:rPr>
                <w:sz w:val="18"/>
              </w:rPr>
              <w:t>₡42</w:t>
            </w:r>
            <w:r>
              <w:rPr>
                <w:spacing w:val="-3"/>
                <w:sz w:val="18"/>
              </w:rPr>
              <w:t> </w:t>
            </w:r>
            <w:r>
              <w:rPr>
                <w:sz w:val="18"/>
              </w:rPr>
              <w:t>000</w:t>
            </w:r>
            <w:r>
              <w:rPr>
                <w:spacing w:val="-1"/>
                <w:sz w:val="18"/>
              </w:rPr>
              <w:t> </w:t>
            </w:r>
            <w:r>
              <w:rPr>
                <w:spacing w:val="-5"/>
                <w:sz w:val="18"/>
              </w:rPr>
              <w:t>000</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right="51"/>
              <w:jc w:val="right"/>
              <w:rPr>
                <w:sz w:val="18"/>
              </w:rPr>
            </w:pPr>
            <w:r>
              <w:rPr>
                <w:sz w:val="18"/>
              </w:rPr>
              <w:t>₡42</w:t>
            </w:r>
            <w:r>
              <w:rPr>
                <w:spacing w:val="-3"/>
                <w:sz w:val="18"/>
              </w:rPr>
              <w:t> </w:t>
            </w:r>
            <w:r>
              <w:rPr>
                <w:sz w:val="18"/>
              </w:rPr>
              <w:t>000</w:t>
            </w:r>
            <w:r>
              <w:rPr>
                <w:spacing w:val="-1"/>
                <w:sz w:val="18"/>
              </w:rPr>
              <w:t> </w:t>
            </w:r>
            <w:r>
              <w:rPr>
                <w:spacing w:val="-5"/>
                <w:sz w:val="18"/>
              </w:rPr>
              <w:t>000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28"/>
              <w:jc w:val="center"/>
              <w:rPr>
                <w:sz w:val="18"/>
              </w:rPr>
            </w:pPr>
            <w:r>
              <w:rPr>
                <w:spacing w:val="-4"/>
                <w:sz w:val="18"/>
              </w:rPr>
              <w:t>100%</w:t>
            </w:r>
          </w:p>
        </w:tc>
        <w:tc>
          <w:tcPr>
            <w:tcW w:w="2124" w:type="dxa"/>
          </w:tcPr>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77"/>
              <w:rPr>
                <w:sz w:val="18"/>
              </w:rPr>
            </w:pPr>
            <w:r>
              <w:rPr>
                <w:sz w:val="18"/>
              </w:rPr>
              <w:t>No</w:t>
            </w:r>
            <w:r>
              <w:rPr>
                <w:spacing w:val="-2"/>
                <w:sz w:val="18"/>
              </w:rPr>
              <w:t> </w:t>
            </w:r>
            <w:r>
              <w:rPr>
                <w:sz w:val="18"/>
              </w:rPr>
              <w:t>se</w:t>
            </w:r>
            <w:r>
              <w:rPr>
                <w:spacing w:val="-2"/>
                <w:sz w:val="18"/>
              </w:rPr>
              <w:t> </w:t>
            </w:r>
            <w:r>
              <w:rPr>
                <w:sz w:val="18"/>
              </w:rPr>
              <w:t>registran</w:t>
            </w:r>
            <w:r>
              <w:rPr>
                <w:spacing w:val="-2"/>
                <w:sz w:val="18"/>
              </w:rPr>
              <w:t> atrasos</w:t>
            </w:r>
          </w:p>
        </w:tc>
        <w:tc>
          <w:tcPr>
            <w:tcW w:w="2131" w:type="dxa"/>
          </w:tcPr>
          <w:p>
            <w:pPr>
              <w:pStyle w:val="TableParagraph"/>
              <w:spacing w:before="2"/>
              <w:ind w:left="78" w:right="102"/>
              <w:rPr>
                <w:sz w:val="18"/>
              </w:rPr>
            </w:pPr>
            <w:r>
              <w:rPr>
                <w:sz w:val="18"/>
              </w:rPr>
              <w:t>Logros:</w:t>
            </w:r>
            <w:r>
              <w:rPr>
                <w:spacing w:val="-5"/>
                <w:sz w:val="18"/>
              </w:rPr>
              <w:t> </w:t>
            </w:r>
            <w:r>
              <w:rPr>
                <w:sz w:val="18"/>
              </w:rPr>
              <w:t>Los trabajos</w:t>
            </w:r>
            <w:r>
              <w:rPr>
                <w:spacing w:val="-3"/>
                <w:sz w:val="18"/>
              </w:rPr>
              <w:t> </w:t>
            </w:r>
            <w:r>
              <w:rPr>
                <w:sz w:val="18"/>
              </w:rPr>
              <w:t>se finalizaron el primer trimestre,</w:t>
            </w:r>
            <w:r>
              <w:rPr>
                <w:spacing w:val="-13"/>
                <w:sz w:val="18"/>
              </w:rPr>
              <w:t> </w:t>
            </w:r>
            <w:r>
              <w:rPr>
                <w:sz w:val="18"/>
              </w:rPr>
              <w:t>se</w:t>
            </w:r>
            <w:r>
              <w:rPr>
                <w:spacing w:val="-12"/>
                <w:sz w:val="18"/>
              </w:rPr>
              <w:t> </w:t>
            </w:r>
            <w:r>
              <w:rPr>
                <w:sz w:val="18"/>
              </w:rPr>
              <w:t>ejecutó</w:t>
            </w:r>
            <w:r>
              <w:rPr>
                <w:spacing w:val="-11"/>
                <w:sz w:val="18"/>
              </w:rPr>
              <w:t> </w:t>
            </w:r>
            <w:r>
              <w:rPr>
                <w:sz w:val="18"/>
              </w:rPr>
              <w:t>los pendientes que quedaron de la entrega provisional y se realizó la recepción final y se gestionó</w:t>
            </w:r>
            <w:r>
              <w:rPr>
                <w:spacing w:val="-4"/>
                <w:sz w:val="18"/>
              </w:rPr>
              <w:t> </w:t>
            </w:r>
            <w:r>
              <w:rPr>
                <w:sz w:val="18"/>
              </w:rPr>
              <w:t>el pago de los</w:t>
            </w:r>
          </w:p>
          <w:p>
            <w:pPr>
              <w:pStyle w:val="TableParagraph"/>
              <w:spacing w:line="183" w:lineRule="exact" w:before="2"/>
              <w:ind w:left="78"/>
              <w:rPr>
                <w:sz w:val="18"/>
              </w:rPr>
            </w:pPr>
            <w:r>
              <w:rPr>
                <w:spacing w:val="-2"/>
                <w:sz w:val="18"/>
              </w:rPr>
              <w:t>trabajos.</w:t>
            </w:r>
          </w:p>
        </w:tc>
      </w:tr>
      <w:tr>
        <w:trPr>
          <w:trHeight w:val="3591" w:hRule="atLeast"/>
        </w:trPr>
        <w:tc>
          <w:tcPr>
            <w:tcW w:w="1534" w:type="dxa"/>
          </w:tcPr>
          <w:p>
            <w:pPr>
              <w:pStyle w:val="TableParagraph"/>
              <w:rPr>
                <w:b/>
                <w:sz w:val="18"/>
              </w:rPr>
            </w:pPr>
          </w:p>
          <w:p>
            <w:pPr>
              <w:pStyle w:val="TableParagraph"/>
              <w:rPr>
                <w:b/>
                <w:sz w:val="18"/>
              </w:rPr>
            </w:pPr>
          </w:p>
          <w:p>
            <w:pPr>
              <w:pStyle w:val="TableParagraph"/>
              <w:spacing w:before="145"/>
              <w:rPr>
                <w:b/>
                <w:sz w:val="18"/>
              </w:rPr>
            </w:pPr>
          </w:p>
          <w:p>
            <w:pPr>
              <w:pStyle w:val="TableParagraph"/>
              <w:ind w:left="67" w:right="122"/>
              <w:rPr>
                <w:sz w:val="18"/>
              </w:rPr>
            </w:pPr>
            <w:r>
              <w:rPr>
                <w:b/>
                <w:spacing w:val="-2"/>
                <w:sz w:val="18"/>
              </w:rPr>
              <w:t>Actividad: </w:t>
            </w:r>
            <w:r>
              <w:rPr>
                <w:sz w:val="18"/>
              </w:rPr>
              <w:t>Ejecutar etapas programadas</w:t>
            </w:r>
            <w:r>
              <w:rPr>
                <w:spacing w:val="-13"/>
                <w:sz w:val="18"/>
              </w:rPr>
              <w:t> </w:t>
            </w:r>
            <w:r>
              <w:rPr>
                <w:sz w:val="18"/>
              </w:rPr>
              <w:t>de la Consultoría para el Diseño de</w:t>
            </w:r>
            <w:r>
              <w:rPr>
                <w:spacing w:val="-12"/>
                <w:sz w:val="18"/>
              </w:rPr>
              <w:t> </w:t>
            </w:r>
            <w:r>
              <w:rPr>
                <w:sz w:val="18"/>
              </w:rPr>
              <w:t>una</w:t>
            </w:r>
            <w:r>
              <w:rPr>
                <w:spacing w:val="-12"/>
                <w:sz w:val="18"/>
              </w:rPr>
              <w:t> </w:t>
            </w:r>
            <w:r>
              <w:rPr>
                <w:sz w:val="18"/>
              </w:rPr>
              <w:t>Escalera de</w:t>
            </w:r>
            <w:r>
              <w:rPr>
                <w:spacing w:val="-13"/>
                <w:sz w:val="18"/>
              </w:rPr>
              <w:t> </w:t>
            </w:r>
            <w:r>
              <w:rPr>
                <w:sz w:val="18"/>
              </w:rPr>
              <w:t>Emergencias en el ala suroeste del Edificio Central.</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22" w:right="6"/>
              <w:jc w:val="center"/>
              <w:rPr>
                <w:sz w:val="18"/>
              </w:rPr>
            </w:pPr>
            <w:r>
              <w:rPr>
                <w:spacing w:val="-5"/>
                <w:sz w:val="18"/>
              </w:rPr>
              <w:t>37%</w:t>
            </w:r>
          </w:p>
        </w:tc>
        <w:tc>
          <w:tcPr>
            <w:tcW w:w="13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74" w:right="174"/>
              <w:rPr>
                <w:sz w:val="18"/>
              </w:rPr>
            </w:pPr>
            <w:r>
              <w:rPr>
                <w:sz w:val="18"/>
              </w:rPr>
              <w:t>Porcentaje</w:t>
            </w:r>
            <w:r>
              <w:rPr>
                <w:spacing w:val="-13"/>
                <w:sz w:val="18"/>
              </w:rPr>
              <w:t> </w:t>
            </w:r>
            <w:r>
              <w:rPr>
                <w:sz w:val="18"/>
              </w:rPr>
              <w:t>de ejecución</w:t>
            </w:r>
            <w:r>
              <w:rPr>
                <w:spacing w:val="-5"/>
                <w:sz w:val="18"/>
              </w:rPr>
              <w:t> </w:t>
            </w:r>
            <w:r>
              <w:rPr>
                <w:sz w:val="18"/>
              </w:rPr>
              <w:t>del </w:t>
            </w:r>
            <w:r>
              <w:rPr>
                <w:spacing w:val="-2"/>
                <w:sz w:val="18"/>
              </w:rPr>
              <w:t>proyecto según cronograma</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2"/>
              <w:jc w:val="center"/>
              <w:rPr>
                <w:sz w:val="18"/>
              </w:rPr>
            </w:pPr>
            <w:r>
              <w:rPr>
                <w:spacing w:val="-5"/>
                <w:sz w:val="18"/>
              </w:rPr>
              <w:t>57%</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19" w:right="9"/>
              <w:jc w:val="center"/>
              <w:rPr>
                <w:sz w:val="18"/>
              </w:rPr>
            </w:pPr>
            <w:r>
              <w:rPr>
                <w:spacing w:val="-4"/>
                <w:sz w:val="18"/>
              </w:rPr>
              <w:t>154%</w:t>
            </w:r>
          </w:p>
        </w:tc>
        <w:tc>
          <w:tcPr>
            <w:tcW w:w="15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right="51"/>
              <w:jc w:val="right"/>
              <w:rPr>
                <w:sz w:val="18"/>
              </w:rPr>
            </w:pPr>
            <w:r>
              <w:rPr>
                <w:sz w:val="18"/>
              </w:rPr>
              <w:t>₡10</w:t>
            </w:r>
            <w:r>
              <w:rPr>
                <w:spacing w:val="-3"/>
                <w:sz w:val="18"/>
              </w:rPr>
              <w:t> </w:t>
            </w:r>
            <w:r>
              <w:rPr>
                <w:sz w:val="18"/>
              </w:rPr>
              <w:t>800</w:t>
            </w:r>
            <w:r>
              <w:rPr>
                <w:spacing w:val="-1"/>
                <w:sz w:val="18"/>
              </w:rPr>
              <w:t> </w:t>
            </w:r>
            <w:r>
              <w:rPr>
                <w:spacing w:val="-5"/>
                <w:sz w:val="18"/>
              </w:rPr>
              <w:t>000</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right="51"/>
              <w:jc w:val="right"/>
              <w:rPr>
                <w:sz w:val="18"/>
              </w:rPr>
            </w:pPr>
            <w:r>
              <w:rPr>
                <w:sz w:val="18"/>
              </w:rPr>
              <w:t>₡2</w:t>
            </w:r>
            <w:r>
              <w:rPr>
                <w:spacing w:val="-1"/>
                <w:sz w:val="18"/>
              </w:rPr>
              <w:t> </w:t>
            </w:r>
            <w:r>
              <w:rPr>
                <w:sz w:val="18"/>
              </w:rPr>
              <w:t>479 </w:t>
            </w:r>
            <w:r>
              <w:rPr>
                <w:spacing w:val="-5"/>
                <w:sz w:val="18"/>
              </w:rPr>
              <w:t>600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28"/>
              <w:jc w:val="center"/>
              <w:rPr>
                <w:sz w:val="18"/>
              </w:rPr>
            </w:pPr>
            <w:r>
              <w:rPr>
                <w:spacing w:val="-5"/>
                <w:sz w:val="18"/>
              </w:rPr>
              <w:t>23%</w:t>
            </w:r>
          </w:p>
        </w:tc>
        <w:tc>
          <w:tcPr>
            <w:tcW w:w="212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7"/>
              <w:rPr>
                <w:b/>
                <w:sz w:val="18"/>
              </w:rPr>
            </w:pPr>
          </w:p>
          <w:p>
            <w:pPr>
              <w:pStyle w:val="TableParagraph"/>
              <w:ind w:left="77" w:right="55"/>
              <w:rPr>
                <w:sz w:val="18"/>
              </w:rPr>
            </w:pPr>
            <w:r>
              <w:rPr>
                <w:sz w:val="18"/>
              </w:rPr>
              <w:t>No</w:t>
            </w:r>
            <w:r>
              <w:rPr>
                <w:spacing w:val="-13"/>
                <w:sz w:val="18"/>
              </w:rPr>
              <w:t> </w:t>
            </w:r>
            <w:r>
              <w:rPr>
                <w:sz w:val="18"/>
              </w:rPr>
              <w:t>se</w:t>
            </w:r>
            <w:r>
              <w:rPr>
                <w:spacing w:val="-12"/>
                <w:sz w:val="18"/>
              </w:rPr>
              <w:t> </w:t>
            </w:r>
            <w:r>
              <w:rPr>
                <w:sz w:val="18"/>
              </w:rPr>
              <w:t>registran</w:t>
            </w:r>
            <w:r>
              <w:rPr>
                <w:spacing w:val="-13"/>
                <w:sz w:val="18"/>
              </w:rPr>
              <w:t> </w:t>
            </w:r>
            <w:r>
              <w:rPr>
                <w:sz w:val="18"/>
              </w:rPr>
              <w:t>atrasos en el porcentaje </w:t>
            </w:r>
            <w:r>
              <w:rPr>
                <w:spacing w:val="-2"/>
                <w:sz w:val="18"/>
              </w:rPr>
              <w:t>programado</w:t>
            </w:r>
          </w:p>
        </w:tc>
        <w:tc>
          <w:tcPr>
            <w:tcW w:w="2131" w:type="dxa"/>
          </w:tcPr>
          <w:p>
            <w:pPr>
              <w:pStyle w:val="TableParagraph"/>
              <w:spacing w:before="139"/>
              <w:ind w:left="78" w:right="93"/>
              <w:rPr>
                <w:sz w:val="18"/>
              </w:rPr>
            </w:pPr>
            <w:r>
              <w:rPr>
                <w:sz w:val="18"/>
              </w:rPr>
              <w:t>Logros:</w:t>
            </w:r>
            <w:r>
              <w:rPr>
                <w:spacing w:val="-11"/>
                <w:sz w:val="18"/>
              </w:rPr>
              <w:t> </w:t>
            </w:r>
            <w:r>
              <w:rPr>
                <w:sz w:val="18"/>
              </w:rPr>
              <w:t>Se</w:t>
            </w:r>
            <w:r>
              <w:rPr>
                <w:spacing w:val="-13"/>
                <w:sz w:val="18"/>
              </w:rPr>
              <w:t> </w:t>
            </w:r>
            <w:r>
              <w:rPr>
                <w:sz w:val="18"/>
              </w:rPr>
              <w:t>continúa</w:t>
            </w:r>
            <w:r>
              <w:rPr>
                <w:spacing w:val="-8"/>
                <w:sz w:val="18"/>
              </w:rPr>
              <w:t> </w:t>
            </w:r>
            <w:r>
              <w:rPr>
                <w:sz w:val="18"/>
              </w:rPr>
              <w:t>con la ejecución de</w:t>
            </w:r>
            <w:r>
              <w:rPr>
                <w:spacing w:val="-2"/>
                <w:sz w:val="18"/>
              </w:rPr>
              <w:t> </w:t>
            </w:r>
            <w:r>
              <w:rPr>
                <w:sz w:val="18"/>
              </w:rPr>
              <w:t>la etapa de estudios preliminares. Se recibe el nuevo plano de catastro</w:t>
            </w:r>
            <w:r>
              <w:rPr>
                <w:spacing w:val="-6"/>
                <w:sz w:val="18"/>
              </w:rPr>
              <w:t> </w:t>
            </w:r>
            <w:r>
              <w:rPr>
                <w:sz w:val="18"/>
              </w:rPr>
              <w:t>el</w:t>
            </w:r>
            <w:r>
              <w:rPr>
                <w:spacing w:val="-3"/>
                <w:sz w:val="18"/>
              </w:rPr>
              <w:t> </w:t>
            </w:r>
            <w:r>
              <w:rPr>
                <w:sz w:val="18"/>
              </w:rPr>
              <w:t>cual</w:t>
            </w:r>
            <w:r>
              <w:rPr>
                <w:spacing w:val="-3"/>
                <w:sz w:val="18"/>
              </w:rPr>
              <w:t> </w:t>
            </w:r>
            <w:r>
              <w:rPr>
                <w:sz w:val="18"/>
              </w:rPr>
              <w:t>requiere la</w:t>
            </w:r>
            <w:r>
              <w:rPr>
                <w:spacing w:val="-6"/>
                <w:sz w:val="18"/>
              </w:rPr>
              <w:t> </w:t>
            </w:r>
            <w:r>
              <w:rPr>
                <w:sz w:val="18"/>
              </w:rPr>
              <w:t>firma</w:t>
            </w:r>
            <w:r>
              <w:rPr>
                <w:spacing w:val="-6"/>
                <w:sz w:val="18"/>
              </w:rPr>
              <w:t> </w:t>
            </w:r>
            <w:r>
              <w:rPr>
                <w:sz w:val="18"/>
              </w:rPr>
              <w:t>de</w:t>
            </w:r>
            <w:r>
              <w:rPr>
                <w:spacing w:val="-6"/>
                <w:sz w:val="18"/>
              </w:rPr>
              <w:t> </w:t>
            </w:r>
            <w:r>
              <w:rPr>
                <w:sz w:val="18"/>
              </w:rPr>
              <w:t>una</w:t>
            </w:r>
            <w:r>
              <w:rPr>
                <w:spacing w:val="-6"/>
                <w:sz w:val="18"/>
              </w:rPr>
              <w:t> </w:t>
            </w:r>
            <w:r>
              <w:rPr>
                <w:sz w:val="18"/>
              </w:rPr>
              <w:t>escritura de reunión de fincas para su visado. Se dio respuesta a solicitud de aclaraciones a la Gerencia General de dudas de la Asesoría Jurídica. Se coordinó fecha final de firma de </w:t>
            </w:r>
            <w:r>
              <w:rPr>
                <w:spacing w:val="-2"/>
                <w:sz w:val="18"/>
              </w:rPr>
              <w:t>escritura.</w:t>
            </w:r>
          </w:p>
        </w:tc>
      </w:tr>
    </w:tbl>
    <w:p>
      <w:pPr>
        <w:pStyle w:val="TableParagraph"/>
        <w:spacing w:after="0"/>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4"/>
        <w:gridCol w:w="922"/>
        <w:gridCol w:w="1376"/>
        <w:gridCol w:w="994"/>
        <w:gridCol w:w="972"/>
        <w:gridCol w:w="1577"/>
        <w:gridCol w:w="1555"/>
        <w:gridCol w:w="1418"/>
        <w:gridCol w:w="2124"/>
        <w:gridCol w:w="2131"/>
      </w:tblGrid>
      <w:tr>
        <w:trPr>
          <w:trHeight w:val="524" w:hRule="atLeast"/>
        </w:trPr>
        <w:tc>
          <w:tcPr>
            <w:tcW w:w="14603" w:type="dxa"/>
            <w:gridSpan w:val="10"/>
            <w:tcBorders>
              <w:top w:val="nil"/>
              <w:right w:val="nil"/>
            </w:tcBorders>
            <w:shd w:val="clear" w:color="auto" w:fill="234061"/>
          </w:tcPr>
          <w:p>
            <w:pPr>
              <w:pStyle w:val="TableParagraph"/>
              <w:spacing w:before="162"/>
              <w:ind w:left="67"/>
              <w:rPr>
                <w:b/>
                <w:sz w:val="18"/>
              </w:rPr>
            </w:pPr>
            <w:r>
              <w:rPr>
                <w:b/>
                <w:color w:val="FFFFFF"/>
                <w:sz w:val="18"/>
              </w:rPr>
              <w:t>Producto</w:t>
            </w:r>
            <w:r>
              <w:rPr>
                <w:b/>
                <w:color w:val="FFFFFF"/>
                <w:spacing w:val="-6"/>
                <w:sz w:val="18"/>
              </w:rPr>
              <w:t> </w:t>
            </w:r>
            <w:r>
              <w:rPr>
                <w:b/>
                <w:color w:val="FFFFFF"/>
                <w:sz w:val="18"/>
              </w:rPr>
              <w:t>PAC</w:t>
            </w:r>
            <w:r>
              <w:rPr>
                <w:b/>
                <w:color w:val="FFFFFF"/>
                <w:spacing w:val="-4"/>
                <w:sz w:val="18"/>
              </w:rPr>
              <w:t> </w:t>
            </w:r>
            <w:r>
              <w:rPr>
                <w:b/>
                <w:color w:val="FFFFFF"/>
                <w:sz w:val="18"/>
              </w:rPr>
              <w:t>2.3:</w:t>
            </w:r>
            <w:r>
              <w:rPr>
                <w:b/>
                <w:color w:val="FFFFFF"/>
                <w:spacing w:val="41"/>
                <w:sz w:val="18"/>
              </w:rPr>
              <w:t> </w:t>
            </w:r>
            <w:r>
              <w:rPr>
                <w:b/>
                <w:color w:val="FFFFFF"/>
                <w:sz w:val="18"/>
              </w:rPr>
              <w:t>Eficiente</w:t>
            </w:r>
            <w:r>
              <w:rPr>
                <w:b/>
                <w:color w:val="FFFFFF"/>
                <w:spacing w:val="-3"/>
                <w:sz w:val="18"/>
              </w:rPr>
              <w:t> </w:t>
            </w:r>
            <w:r>
              <w:rPr>
                <w:b/>
                <w:color w:val="FFFFFF"/>
                <w:sz w:val="18"/>
              </w:rPr>
              <w:t>desarrollo</w:t>
            </w:r>
            <w:r>
              <w:rPr>
                <w:b/>
                <w:color w:val="FFFFFF"/>
                <w:spacing w:val="-5"/>
                <w:sz w:val="18"/>
              </w:rPr>
              <w:t> </w:t>
            </w:r>
            <w:r>
              <w:rPr>
                <w:b/>
                <w:color w:val="FFFFFF"/>
                <w:sz w:val="18"/>
              </w:rPr>
              <w:t>de</w:t>
            </w:r>
            <w:r>
              <w:rPr>
                <w:b/>
                <w:color w:val="FFFFFF"/>
                <w:spacing w:val="-4"/>
                <w:sz w:val="18"/>
              </w:rPr>
              <w:t> </w:t>
            </w:r>
            <w:r>
              <w:rPr>
                <w:b/>
                <w:color w:val="FFFFFF"/>
                <w:sz w:val="18"/>
              </w:rPr>
              <w:t>los</w:t>
            </w:r>
            <w:r>
              <w:rPr>
                <w:b/>
                <w:color w:val="FFFFFF"/>
                <w:spacing w:val="-3"/>
                <w:sz w:val="18"/>
              </w:rPr>
              <w:t> </w:t>
            </w:r>
            <w:r>
              <w:rPr>
                <w:b/>
                <w:color w:val="FFFFFF"/>
                <w:sz w:val="18"/>
              </w:rPr>
              <w:t>proyectos</w:t>
            </w:r>
            <w:r>
              <w:rPr>
                <w:b/>
                <w:color w:val="FFFFFF"/>
                <w:spacing w:val="-3"/>
                <w:sz w:val="18"/>
              </w:rPr>
              <w:t> </w:t>
            </w:r>
            <w:r>
              <w:rPr>
                <w:b/>
                <w:color w:val="FFFFFF"/>
                <w:sz w:val="18"/>
              </w:rPr>
              <w:t>de</w:t>
            </w:r>
            <w:r>
              <w:rPr>
                <w:b/>
                <w:color w:val="FFFFFF"/>
                <w:spacing w:val="-4"/>
                <w:sz w:val="18"/>
              </w:rPr>
              <w:t> </w:t>
            </w:r>
            <w:r>
              <w:rPr>
                <w:b/>
                <w:color w:val="FFFFFF"/>
                <w:sz w:val="18"/>
              </w:rPr>
              <w:t>infraestructura</w:t>
            </w:r>
            <w:r>
              <w:rPr>
                <w:b/>
                <w:color w:val="FFFFFF"/>
                <w:spacing w:val="-3"/>
                <w:sz w:val="18"/>
              </w:rPr>
              <w:t> </w:t>
            </w:r>
            <w:r>
              <w:rPr>
                <w:b/>
                <w:color w:val="FFFFFF"/>
                <w:sz w:val="18"/>
              </w:rPr>
              <w:t>del</w:t>
            </w:r>
            <w:r>
              <w:rPr>
                <w:b/>
                <w:color w:val="FFFFFF"/>
                <w:spacing w:val="-4"/>
                <w:sz w:val="18"/>
              </w:rPr>
              <w:t> </w:t>
            </w:r>
            <w:r>
              <w:rPr>
                <w:b/>
                <w:color w:val="FFFFFF"/>
                <w:sz w:val="18"/>
              </w:rPr>
              <w:t>Nivel</w:t>
            </w:r>
            <w:r>
              <w:rPr>
                <w:b/>
                <w:color w:val="FFFFFF"/>
                <w:spacing w:val="-3"/>
                <w:sz w:val="18"/>
              </w:rPr>
              <w:t> </w:t>
            </w:r>
            <w:r>
              <w:rPr>
                <w:b/>
                <w:color w:val="FFFFFF"/>
                <w:spacing w:val="-2"/>
                <w:sz w:val="18"/>
              </w:rPr>
              <w:t>Central</w:t>
            </w:r>
          </w:p>
        </w:tc>
      </w:tr>
      <w:tr>
        <w:trPr>
          <w:trHeight w:val="1122" w:hRule="atLeast"/>
        </w:trPr>
        <w:tc>
          <w:tcPr>
            <w:tcW w:w="1534"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355"/>
              <w:rPr>
                <w:b/>
                <w:sz w:val="18"/>
              </w:rPr>
            </w:pPr>
            <w:r>
              <w:rPr>
                <w:b/>
                <w:color w:val="FFFFFF"/>
                <w:spacing w:val="-2"/>
                <w:sz w:val="18"/>
              </w:rPr>
              <w:t>Actividad</w:t>
            </w:r>
          </w:p>
        </w:tc>
        <w:tc>
          <w:tcPr>
            <w:tcW w:w="922" w:type="dxa"/>
            <w:tcBorders>
              <w:bottom w:val="nil"/>
            </w:tcBorders>
            <w:shd w:val="clear" w:color="auto" w:fill="234061"/>
          </w:tcPr>
          <w:p>
            <w:pPr>
              <w:pStyle w:val="TableParagraph"/>
              <w:spacing w:before="148"/>
              <w:rPr>
                <w:b/>
                <w:sz w:val="18"/>
              </w:rPr>
            </w:pPr>
          </w:p>
          <w:p>
            <w:pPr>
              <w:pStyle w:val="TableParagraph"/>
              <w:ind w:left="74" w:right="53" w:firstLine="187"/>
              <w:rPr>
                <w:b/>
                <w:sz w:val="18"/>
              </w:rPr>
            </w:pPr>
            <w:r>
              <w:rPr>
                <w:b/>
                <w:color w:val="FFFFFF"/>
                <w:spacing w:val="-4"/>
                <w:sz w:val="18"/>
              </w:rPr>
              <w:t>Meta </w:t>
            </w:r>
            <w:r>
              <w:rPr>
                <w:b/>
                <w:color w:val="FFFFFF"/>
                <w:spacing w:val="-2"/>
                <w:sz w:val="18"/>
              </w:rPr>
              <w:t>asignada</w:t>
            </w:r>
          </w:p>
        </w:tc>
        <w:tc>
          <w:tcPr>
            <w:tcW w:w="1376"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283"/>
              <w:rPr>
                <w:b/>
                <w:sz w:val="18"/>
              </w:rPr>
            </w:pPr>
            <w:r>
              <w:rPr>
                <w:b/>
                <w:color w:val="FFFFFF"/>
                <w:spacing w:val="-2"/>
                <w:sz w:val="18"/>
              </w:rPr>
              <w:t>Indicador</w:t>
            </w:r>
          </w:p>
        </w:tc>
        <w:tc>
          <w:tcPr>
            <w:tcW w:w="994" w:type="dxa"/>
            <w:tcBorders>
              <w:bottom w:val="nil"/>
            </w:tcBorders>
            <w:shd w:val="clear" w:color="auto" w:fill="234061"/>
          </w:tcPr>
          <w:p>
            <w:pPr>
              <w:pStyle w:val="TableParagraph"/>
              <w:spacing w:before="46"/>
              <w:ind w:left="66" w:right="66"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2" w:type="dxa"/>
            <w:tcBorders>
              <w:bottom w:val="nil"/>
            </w:tcBorders>
            <w:shd w:val="clear" w:color="auto" w:fill="234061"/>
          </w:tcPr>
          <w:p>
            <w:pPr>
              <w:pStyle w:val="TableParagraph"/>
              <w:spacing w:line="242" w:lineRule="auto" w:before="147"/>
              <w:ind w:left="66" w:right="63" w:firstLine="6"/>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77" w:type="dxa"/>
            <w:tcBorders>
              <w:bottom w:val="nil"/>
            </w:tcBorders>
            <w:shd w:val="clear" w:color="auto" w:fill="234061"/>
          </w:tcPr>
          <w:p>
            <w:pPr>
              <w:pStyle w:val="TableParagraph"/>
              <w:spacing w:before="46"/>
              <w:ind w:left="4"/>
              <w:jc w:val="center"/>
              <w:rPr>
                <w:b/>
                <w:sz w:val="18"/>
              </w:rPr>
            </w:pPr>
            <w:r>
              <w:rPr>
                <w:b/>
                <w:color w:val="FFFFFF"/>
                <w:spacing w:val="-2"/>
                <w:sz w:val="18"/>
              </w:rPr>
              <w:t>Presupuesto asignado</w:t>
            </w:r>
          </w:p>
          <w:p>
            <w:pPr>
              <w:pStyle w:val="TableParagraph"/>
              <w:spacing w:line="242" w:lineRule="auto"/>
              <w:ind w:left="4" w:right="2"/>
              <w:jc w:val="center"/>
              <w:rPr>
                <w:b/>
                <w:sz w:val="18"/>
              </w:rPr>
            </w:pPr>
            <w:r>
              <w:rPr>
                <w:b/>
                <w:color w:val="FFFFFF"/>
                <w:sz w:val="18"/>
              </w:rPr>
              <w:t>(</w:t>
            </w:r>
            <w:r>
              <w:rPr>
                <w:b/>
                <w:color w:val="FFFFFF"/>
                <w:spacing w:val="-13"/>
                <w:sz w:val="18"/>
              </w:rPr>
              <w:t> </w:t>
            </w:r>
            <w:r>
              <w:rPr>
                <w:b/>
                <w:color w:val="FFFFFF"/>
                <w:sz w:val="18"/>
              </w:rPr>
              <w:t>se</w:t>
            </w:r>
            <w:r>
              <w:rPr>
                <w:b/>
                <w:color w:val="FFFFFF"/>
                <w:spacing w:val="-11"/>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555" w:type="dxa"/>
            <w:tcBorders>
              <w:bottom w:val="nil"/>
            </w:tcBorders>
            <w:shd w:val="clear" w:color="auto" w:fill="234061"/>
          </w:tcPr>
          <w:p>
            <w:pPr>
              <w:pStyle w:val="TableParagraph"/>
              <w:spacing w:line="242" w:lineRule="auto" w:before="147"/>
              <w:ind w:left="132" w:right="123" w:firstLine="2"/>
              <w:jc w:val="center"/>
              <w:rPr>
                <w:b/>
                <w:sz w:val="18"/>
              </w:rPr>
            </w:pPr>
            <w:r>
              <w:rPr>
                <w:b/>
                <w:color w:val="FFFFFF"/>
                <w:spacing w:val="-2"/>
                <w:sz w:val="18"/>
              </w:rPr>
              <w:t>Presupuesto </w:t>
            </w:r>
            <w:r>
              <w:rPr>
                <w:b/>
                <w:color w:val="FFFFFF"/>
                <w:sz w:val="18"/>
              </w:rPr>
              <w:t>ejecutado</w:t>
            </w:r>
            <w:r>
              <w:rPr>
                <w:b/>
                <w:color w:val="FFFFFF"/>
                <w:spacing w:val="-15"/>
                <w:sz w:val="18"/>
              </w:rPr>
              <w:t> </w:t>
            </w:r>
            <w:r>
              <w:rPr>
                <w:b/>
                <w:color w:val="FFFFFF"/>
                <w:sz w:val="18"/>
              </w:rPr>
              <w:t>al</w:t>
            </w:r>
            <w:r>
              <w:rPr>
                <w:b/>
                <w:color w:val="FFFFFF"/>
                <w:spacing w:val="-12"/>
                <w:sz w:val="18"/>
              </w:rPr>
              <w:t> </w:t>
            </w:r>
            <w:r>
              <w:rPr>
                <w:b/>
                <w:color w:val="FFFFFF"/>
                <w:sz w:val="18"/>
              </w:rPr>
              <w:t>31 de diciembre </w:t>
            </w:r>
            <w:r>
              <w:rPr>
                <w:b/>
                <w:color w:val="FFFFFF"/>
                <w:spacing w:val="-4"/>
                <w:sz w:val="18"/>
              </w:rPr>
              <w:t>2033</w:t>
            </w:r>
          </w:p>
        </w:tc>
        <w:tc>
          <w:tcPr>
            <w:tcW w:w="1418" w:type="dxa"/>
            <w:tcBorders>
              <w:bottom w:val="nil"/>
            </w:tcBorders>
            <w:shd w:val="clear" w:color="auto" w:fill="234061"/>
          </w:tcPr>
          <w:p>
            <w:pPr>
              <w:pStyle w:val="TableParagraph"/>
              <w:spacing w:line="242" w:lineRule="auto" w:before="147"/>
              <w:ind w:left="119" w:right="100" w:firstLine="8"/>
              <w:jc w:val="center"/>
              <w:rPr>
                <w:b/>
                <w:sz w:val="18"/>
              </w:rPr>
            </w:pPr>
            <w:r>
              <w:rPr>
                <w:b/>
                <w:color w:val="FFFFFF"/>
                <w:sz w:val="18"/>
              </w:rPr>
              <w:t>% de </w:t>
            </w:r>
            <w:r>
              <w:rPr>
                <w:b/>
                <w:color w:val="FFFFFF"/>
                <w:spacing w:val="-2"/>
                <w:sz w:val="18"/>
              </w:rPr>
              <w:t>ejecución presupuestari </w:t>
            </w:r>
            <w:r>
              <w:rPr>
                <w:b/>
                <w:color w:val="FFFFFF"/>
                <w:spacing w:val="-10"/>
                <w:sz w:val="18"/>
              </w:rPr>
              <w:t>a</w:t>
            </w:r>
          </w:p>
        </w:tc>
        <w:tc>
          <w:tcPr>
            <w:tcW w:w="2124" w:type="dxa"/>
            <w:tcBorders>
              <w:bottom w:val="nil"/>
            </w:tcBorders>
            <w:shd w:val="clear" w:color="auto" w:fill="234061"/>
          </w:tcPr>
          <w:p>
            <w:pPr>
              <w:pStyle w:val="TableParagraph"/>
              <w:spacing w:before="148"/>
              <w:rPr>
                <w:b/>
                <w:sz w:val="18"/>
              </w:rPr>
            </w:pPr>
          </w:p>
          <w:p>
            <w:pPr>
              <w:pStyle w:val="TableParagraph"/>
              <w:ind w:left="746" w:right="55" w:hanging="512"/>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31"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287"/>
              <w:rPr>
                <w:b/>
                <w:sz w:val="18"/>
              </w:rPr>
            </w:pPr>
            <w:r>
              <w:rPr>
                <w:b/>
                <w:color w:val="FFFFFF"/>
                <w:sz w:val="18"/>
              </w:rPr>
              <w:t>Principales</w:t>
            </w:r>
            <w:r>
              <w:rPr>
                <w:b/>
                <w:color w:val="FFFFFF"/>
                <w:spacing w:val="-2"/>
                <w:sz w:val="18"/>
              </w:rPr>
              <w:t> logros</w:t>
            </w:r>
          </w:p>
        </w:tc>
      </w:tr>
      <w:tr>
        <w:trPr>
          <w:trHeight w:val="1871" w:hRule="atLeast"/>
        </w:trPr>
        <w:tc>
          <w:tcPr>
            <w:tcW w:w="1534" w:type="dxa"/>
            <w:tcBorders>
              <w:top w:val="nil"/>
            </w:tcBorders>
          </w:tcPr>
          <w:p>
            <w:pPr>
              <w:pStyle w:val="TableParagraph"/>
              <w:spacing w:before="11"/>
              <w:ind w:left="67"/>
              <w:rPr>
                <w:sz w:val="18"/>
              </w:rPr>
            </w:pPr>
            <w:r>
              <w:rPr>
                <w:b/>
                <w:spacing w:val="-2"/>
                <w:sz w:val="18"/>
              </w:rPr>
              <w:t>Actividad: </w:t>
            </w:r>
            <w:r>
              <w:rPr>
                <w:sz w:val="18"/>
              </w:rPr>
              <w:t>Ejecutar etapas programadas</w:t>
            </w:r>
            <w:r>
              <w:rPr>
                <w:spacing w:val="-13"/>
                <w:sz w:val="18"/>
              </w:rPr>
              <w:t> </w:t>
            </w:r>
            <w:r>
              <w:rPr>
                <w:sz w:val="18"/>
              </w:rPr>
              <w:t>del </w:t>
            </w:r>
            <w:r>
              <w:rPr>
                <w:spacing w:val="-2"/>
                <w:sz w:val="18"/>
              </w:rPr>
              <w:t>proyecto </w:t>
            </w:r>
            <w:r>
              <w:rPr>
                <w:sz w:val="18"/>
              </w:rPr>
              <w:t>Actualización</w:t>
            </w:r>
            <w:r>
              <w:rPr>
                <w:spacing w:val="-13"/>
                <w:sz w:val="18"/>
              </w:rPr>
              <w:t> </w:t>
            </w:r>
            <w:r>
              <w:rPr>
                <w:sz w:val="18"/>
              </w:rPr>
              <w:t>del Sistema de Detección de Incendios del</w:t>
            </w:r>
          </w:p>
          <w:p>
            <w:pPr>
              <w:pStyle w:val="TableParagraph"/>
              <w:spacing w:line="183" w:lineRule="exact" w:before="1"/>
              <w:ind w:left="67"/>
              <w:rPr>
                <w:sz w:val="18"/>
              </w:rPr>
            </w:pPr>
            <w:r>
              <w:rPr>
                <w:sz w:val="18"/>
              </w:rPr>
              <w:t>Edificio</w:t>
            </w:r>
            <w:r>
              <w:rPr>
                <w:spacing w:val="8"/>
                <w:sz w:val="18"/>
              </w:rPr>
              <w:t> </w:t>
            </w:r>
            <w:r>
              <w:rPr>
                <w:spacing w:val="-2"/>
                <w:sz w:val="18"/>
              </w:rPr>
              <w:t>Central.</w:t>
            </w:r>
          </w:p>
        </w:tc>
        <w:tc>
          <w:tcPr>
            <w:tcW w:w="92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22" w:right="6"/>
              <w:jc w:val="center"/>
              <w:rPr>
                <w:sz w:val="18"/>
              </w:rPr>
            </w:pPr>
            <w:r>
              <w:rPr>
                <w:spacing w:val="-4"/>
                <w:sz w:val="18"/>
              </w:rPr>
              <w:t>100%</w:t>
            </w:r>
          </w:p>
        </w:tc>
        <w:tc>
          <w:tcPr>
            <w:tcW w:w="1376" w:type="dxa"/>
            <w:tcBorders>
              <w:top w:val="nil"/>
            </w:tcBorders>
          </w:tcPr>
          <w:p>
            <w:pPr>
              <w:pStyle w:val="TableParagraph"/>
              <w:rPr>
                <w:b/>
                <w:sz w:val="18"/>
              </w:rPr>
            </w:pPr>
          </w:p>
          <w:p>
            <w:pPr>
              <w:pStyle w:val="TableParagraph"/>
              <w:spacing w:before="8"/>
              <w:rPr>
                <w:b/>
                <w:sz w:val="18"/>
              </w:rPr>
            </w:pPr>
          </w:p>
          <w:p>
            <w:pPr>
              <w:pStyle w:val="TableParagraph"/>
              <w:ind w:left="74" w:right="174"/>
              <w:rPr>
                <w:sz w:val="18"/>
              </w:rPr>
            </w:pPr>
            <w:r>
              <w:rPr>
                <w:sz w:val="18"/>
              </w:rPr>
              <w:t>Porcentaje</w:t>
            </w:r>
            <w:r>
              <w:rPr>
                <w:spacing w:val="-13"/>
                <w:sz w:val="18"/>
              </w:rPr>
              <w:t> </w:t>
            </w:r>
            <w:r>
              <w:rPr>
                <w:sz w:val="18"/>
              </w:rPr>
              <w:t>de ejecución</w:t>
            </w:r>
            <w:r>
              <w:rPr>
                <w:spacing w:val="-5"/>
                <w:sz w:val="18"/>
              </w:rPr>
              <w:t> </w:t>
            </w:r>
            <w:r>
              <w:rPr>
                <w:sz w:val="18"/>
              </w:rPr>
              <w:t>del </w:t>
            </w:r>
            <w:r>
              <w:rPr>
                <w:spacing w:val="-2"/>
                <w:sz w:val="18"/>
              </w:rPr>
              <w:t>proyecto según cronograma</w:t>
            </w:r>
          </w:p>
        </w:tc>
        <w:tc>
          <w:tcPr>
            <w:tcW w:w="994"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2"/>
              <w:jc w:val="center"/>
              <w:rPr>
                <w:sz w:val="18"/>
              </w:rPr>
            </w:pPr>
            <w:r>
              <w:rPr>
                <w:spacing w:val="-4"/>
                <w:sz w:val="18"/>
              </w:rPr>
              <w:t>100%</w:t>
            </w:r>
          </w:p>
        </w:tc>
        <w:tc>
          <w:tcPr>
            <w:tcW w:w="97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19" w:right="9"/>
              <w:jc w:val="center"/>
              <w:rPr>
                <w:sz w:val="18"/>
              </w:rPr>
            </w:pPr>
            <w:r>
              <w:rPr>
                <w:spacing w:val="-4"/>
                <w:sz w:val="18"/>
              </w:rPr>
              <w:t>100%</w:t>
            </w:r>
          </w:p>
        </w:tc>
        <w:tc>
          <w:tcPr>
            <w:tcW w:w="1577"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right="51"/>
              <w:jc w:val="right"/>
              <w:rPr>
                <w:sz w:val="18"/>
              </w:rPr>
            </w:pPr>
            <w:r>
              <w:rPr>
                <w:sz w:val="18"/>
              </w:rPr>
              <w:t>₡49</w:t>
            </w:r>
            <w:r>
              <w:rPr>
                <w:spacing w:val="-3"/>
                <w:sz w:val="18"/>
              </w:rPr>
              <w:t> </w:t>
            </w:r>
            <w:r>
              <w:rPr>
                <w:sz w:val="18"/>
              </w:rPr>
              <w:t>000</w:t>
            </w:r>
            <w:r>
              <w:rPr>
                <w:spacing w:val="-1"/>
                <w:sz w:val="18"/>
              </w:rPr>
              <w:t> </w:t>
            </w:r>
            <w:r>
              <w:rPr>
                <w:spacing w:val="-5"/>
                <w:sz w:val="18"/>
              </w:rPr>
              <w:t>000</w:t>
            </w:r>
          </w:p>
        </w:tc>
        <w:tc>
          <w:tcPr>
            <w:tcW w:w="1555"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2"/>
              <w:jc w:val="center"/>
              <w:rPr>
                <w:sz w:val="18"/>
              </w:rPr>
            </w:pPr>
            <w:r>
              <w:rPr>
                <w:spacing w:val="-10"/>
                <w:sz w:val="18"/>
              </w:rPr>
              <w:t>0</w:t>
            </w:r>
          </w:p>
        </w:tc>
        <w:tc>
          <w:tcPr>
            <w:tcW w:w="1418"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28"/>
              <w:jc w:val="center"/>
              <w:rPr>
                <w:sz w:val="18"/>
              </w:rPr>
            </w:pPr>
            <w:r>
              <w:rPr>
                <w:spacing w:val="-5"/>
                <w:sz w:val="18"/>
              </w:rPr>
              <w:t>0%</w:t>
            </w:r>
          </w:p>
        </w:tc>
        <w:tc>
          <w:tcPr>
            <w:tcW w:w="2124"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right="98"/>
              <w:jc w:val="center"/>
              <w:rPr>
                <w:sz w:val="18"/>
              </w:rPr>
            </w:pPr>
            <w:r>
              <w:rPr>
                <w:sz w:val="18"/>
              </w:rPr>
              <w:t>No</w:t>
            </w:r>
            <w:r>
              <w:rPr>
                <w:spacing w:val="-2"/>
                <w:sz w:val="18"/>
              </w:rPr>
              <w:t> </w:t>
            </w:r>
            <w:r>
              <w:rPr>
                <w:sz w:val="18"/>
              </w:rPr>
              <w:t>se</w:t>
            </w:r>
            <w:r>
              <w:rPr>
                <w:spacing w:val="-2"/>
                <w:sz w:val="18"/>
              </w:rPr>
              <w:t> </w:t>
            </w:r>
            <w:r>
              <w:rPr>
                <w:sz w:val="18"/>
              </w:rPr>
              <w:t>registran</w:t>
            </w:r>
            <w:r>
              <w:rPr>
                <w:spacing w:val="-2"/>
                <w:sz w:val="18"/>
              </w:rPr>
              <w:t> atrasos</w:t>
            </w:r>
          </w:p>
        </w:tc>
        <w:tc>
          <w:tcPr>
            <w:tcW w:w="2131" w:type="dxa"/>
            <w:tcBorders>
              <w:top w:val="nil"/>
            </w:tcBorders>
          </w:tcPr>
          <w:p>
            <w:pPr>
              <w:pStyle w:val="TableParagraph"/>
              <w:rPr>
                <w:b/>
                <w:sz w:val="18"/>
              </w:rPr>
            </w:pPr>
          </w:p>
          <w:p>
            <w:pPr>
              <w:pStyle w:val="TableParagraph"/>
              <w:spacing w:before="8"/>
              <w:rPr>
                <w:b/>
                <w:sz w:val="18"/>
              </w:rPr>
            </w:pPr>
          </w:p>
          <w:p>
            <w:pPr>
              <w:pStyle w:val="TableParagraph"/>
              <w:ind w:left="78" w:right="164"/>
              <w:rPr>
                <w:sz w:val="18"/>
              </w:rPr>
            </w:pPr>
            <w:r>
              <w:rPr>
                <w:sz w:val="18"/>
              </w:rPr>
              <w:t>Logros: Este proyecto se logró finalizar en el mes de diciembre del año</w:t>
            </w:r>
            <w:r>
              <w:rPr>
                <w:spacing w:val="-6"/>
                <w:sz w:val="18"/>
              </w:rPr>
              <w:t> </w:t>
            </w:r>
            <w:r>
              <w:rPr>
                <w:sz w:val="18"/>
              </w:rPr>
              <w:t>2022</w:t>
            </w:r>
            <w:r>
              <w:rPr>
                <w:spacing w:val="-6"/>
                <w:sz w:val="18"/>
              </w:rPr>
              <w:t> </w:t>
            </w:r>
            <w:r>
              <w:rPr>
                <w:sz w:val="18"/>
              </w:rPr>
              <w:t>por</w:t>
            </w:r>
            <w:r>
              <w:rPr>
                <w:spacing w:val="-9"/>
                <w:sz w:val="18"/>
              </w:rPr>
              <w:t> </w:t>
            </w:r>
            <w:r>
              <w:rPr>
                <w:sz w:val="18"/>
              </w:rPr>
              <w:t>lo</w:t>
            </w:r>
            <w:r>
              <w:rPr>
                <w:spacing w:val="-6"/>
                <w:sz w:val="18"/>
              </w:rPr>
              <w:t> </w:t>
            </w:r>
            <w:r>
              <w:rPr>
                <w:sz w:val="18"/>
              </w:rPr>
              <w:t>que</w:t>
            </w:r>
            <w:r>
              <w:rPr>
                <w:spacing w:val="-6"/>
                <w:sz w:val="18"/>
              </w:rPr>
              <w:t> </w:t>
            </w:r>
            <w:r>
              <w:rPr>
                <w:sz w:val="18"/>
              </w:rPr>
              <w:t>se encuentra finalizado.</w:t>
            </w:r>
          </w:p>
        </w:tc>
      </w:tr>
      <w:tr>
        <w:trPr>
          <w:trHeight w:val="508" w:hRule="atLeast"/>
        </w:trPr>
        <w:tc>
          <w:tcPr>
            <w:tcW w:w="14603" w:type="dxa"/>
            <w:gridSpan w:val="10"/>
            <w:shd w:val="clear" w:color="auto" w:fill="234061"/>
          </w:tcPr>
          <w:p>
            <w:pPr>
              <w:pStyle w:val="TableParagraph"/>
              <w:spacing w:before="154"/>
              <w:ind w:left="67"/>
              <w:rPr>
                <w:sz w:val="18"/>
              </w:rPr>
            </w:pPr>
            <w:r>
              <w:rPr>
                <w:color w:val="FFFFFF"/>
                <w:sz w:val="18"/>
              </w:rPr>
              <w:t>Producto</w:t>
            </w:r>
            <w:r>
              <w:rPr>
                <w:color w:val="FFFFFF"/>
                <w:spacing w:val="-4"/>
                <w:sz w:val="18"/>
              </w:rPr>
              <w:t> </w:t>
            </w:r>
            <w:r>
              <w:rPr>
                <w:color w:val="FFFFFF"/>
                <w:sz w:val="18"/>
              </w:rPr>
              <w:t>PAC</w:t>
            </w:r>
            <w:r>
              <w:rPr>
                <w:color w:val="FFFFFF"/>
                <w:spacing w:val="-4"/>
                <w:sz w:val="18"/>
              </w:rPr>
              <w:t> </w:t>
            </w:r>
            <w:r>
              <w:rPr>
                <w:color w:val="FFFFFF"/>
                <w:sz w:val="18"/>
              </w:rPr>
              <w:t>2.4:</w:t>
            </w:r>
            <w:r>
              <w:rPr>
                <w:color w:val="FFFFFF"/>
                <w:spacing w:val="-3"/>
                <w:sz w:val="18"/>
              </w:rPr>
              <w:t> </w:t>
            </w:r>
            <w:r>
              <w:rPr>
                <w:color w:val="FFFFFF"/>
                <w:sz w:val="18"/>
              </w:rPr>
              <w:t>Servicios</w:t>
            </w:r>
            <w:r>
              <w:rPr>
                <w:color w:val="FFFFFF"/>
                <w:spacing w:val="-1"/>
                <w:sz w:val="18"/>
              </w:rPr>
              <w:t> </w:t>
            </w:r>
            <w:r>
              <w:rPr>
                <w:color w:val="FFFFFF"/>
                <w:sz w:val="18"/>
              </w:rPr>
              <w:t>administrativos brindados</w:t>
            </w:r>
            <w:r>
              <w:rPr>
                <w:color w:val="FFFFFF"/>
                <w:spacing w:val="-1"/>
                <w:sz w:val="18"/>
              </w:rPr>
              <w:t> </w:t>
            </w:r>
            <w:r>
              <w:rPr>
                <w:color w:val="FFFFFF"/>
                <w:sz w:val="18"/>
              </w:rPr>
              <w:t>oportunamente</w:t>
            </w:r>
            <w:r>
              <w:rPr>
                <w:color w:val="FFFFFF"/>
                <w:spacing w:val="-4"/>
                <w:sz w:val="18"/>
              </w:rPr>
              <w:t> </w:t>
            </w:r>
            <w:r>
              <w:rPr>
                <w:color w:val="FFFFFF"/>
                <w:sz w:val="18"/>
              </w:rPr>
              <w:t>que</w:t>
            </w:r>
            <w:r>
              <w:rPr>
                <w:color w:val="FFFFFF"/>
                <w:spacing w:val="-3"/>
                <w:sz w:val="18"/>
              </w:rPr>
              <w:t> </w:t>
            </w:r>
            <w:r>
              <w:rPr>
                <w:color w:val="FFFFFF"/>
                <w:sz w:val="18"/>
              </w:rPr>
              <w:t>contribuyen</w:t>
            </w:r>
            <w:r>
              <w:rPr>
                <w:color w:val="FFFFFF"/>
                <w:spacing w:val="-4"/>
                <w:sz w:val="18"/>
              </w:rPr>
              <w:t> </w:t>
            </w:r>
            <w:r>
              <w:rPr>
                <w:color w:val="FFFFFF"/>
                <w:sz w:val="18"/>
              </w:rPr>
              <w:t>a</w:t>
            </w:r>
            <w:r>
              <w:rPr>
                <w:color w:val="FFFFFF"/>
                <w:spacing w:val="-10"/>
                <w:sz w:val="18"/>
              </w:rPr>
              <w:t> </w:t>
            </w:r>
            <w:r>
              <w:rPr>
                <w:color w:val="FFFFFF"/>
                <w:sz w:val="18"/>
              </w:rPr>
              <w:t>la</w:t>
            </w:r>
            <w:r>
              <w:rPr>
                <w:color w:val="FFFFFF"/>
                <w:spacing w:val="-10"/>
                <w:sz w:val="18"/>
              </w:rPr>
              <w:t> </w:t>
            </w:r>
            <w:r>
              <w:rPr>
                <w:color w:val="FFFFFF"/>
                <w:sz w:val="18"/>
              </w:rPr>
              <w:t>operación</w:t>
            </w:r>
            <w:r>
              <w:rPr>
                <w:color w:val="FFFFFF"/>
                <w:spacing w:val="-10"/>
                <w:sz w:val="18"/>
              </w:rPr>
              <w:t> </w:t>
            </w:r>
            <w:r>
              <w:rPr>
                <w:color w:val="FFFFFF"/>
                <w:spacing w:val="-2"/>
                <w:sz w:val="18"/>
              </w:rPr>
              <w:t>institucional</w:t>
            </w:r>
          </w:p>
        </w:tc>
      </w:tr>
      <w:tr>
        <w:trPr>
          <w:trHeight w:val="5184" w:hRule="atLeast"/>
        </w:trPr>
        <w:tc>
          <w:tcPr>
            <w:tcW w:w="153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spacing w:before="1"/>
              <w:ind w:left="67" w:right="139"/>
              <w:rPr>
                <w:sz w:val="18"/>
              </w:rPr>
            </w:pPr>
            <w:r>
              <w:rPr>
                <w:b/>
                <w:spacing w:val="-2"/>
                <w:sz w:val="18"/>
              </w:rPr>
              <w:t>Actividad: </w:t>
            </w:r>
            <w:r>
              <w:rPr>
                <w:sz w:val="18"/>
              </w:rPr>
              <w:t>Mantener la cobertura de puestos de servicios de Seguridad</w:t>
            </w:r>
            <w:r>
              <w:rPr>
                <w:spacing w:val="-5"/>
                <w:sz w:val="18"/>
              </w:rPr>
              <w:t> </w:t>
            </w:r>
            <w:r>
              <w:rPr>
                <w:sz w:val="18"/>
              </w:rPr>
              <w:t>y Vigilancia</w:t>
            </w:r>
            <w:r>
              <w:rPr>
                <w:spacing w:val="-13"/>
                <w:sz w:val="18"/>
              </w:rPr>
              <w:t> </w:t>
            </w:r>
            <w:r>
              <w:rPr>
                <w:sz w:val="18"/>
              </w:rPr>
              <w:t>según </w:t>
            </w:r>
            <w:r>
              <w:rPr>
                <w:spacing w:val="-4"/>
                <w:sz w:val="18"/>
              </w:rPr>
              <w:t>los </w:t>
            </w:r>
            <w:r>
              <w:rPr>
                <w:spacing w:val="-2"/>
                <w:sz w:val="18"/>
              </w:rPr>
              <w:t>requerimientos institucionales.</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22" w:right="6"/>
              <w:jc w:val="center"/>
              <w:rPr>
                <w:sz w:val="18"/>
              </w:rPr>
            </w:pPr>
            <w:r>
              <w:rPr>
                <w:spacing w:val="-4"/>
                <w:sz w:val="18"/>
              </w:rPr>
              <w:t>100%</w:t>
            </w:r>
          </w:p>
        </w:tc>
        <w:tc>
          <w:tcPr>
            <w:tcW w:w="13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
              <w:rPr>
                <w:b/>
                <w:sz w:val="18"/>
              </w:rPr>
            </w:pPr>
          </w:p>
          <w:p>
            <w:pPr>
              <w:pStyle w:val="TableParagraph"/>
              <w:ind w:left="74" w:right="94"/>
              <w:rPr>
                <w:sz w:val="18"/>
              </w:rPr>
            </w:pPr>
            <w:r>
              <w:rPr>
                <w:sz w:val="18"/>
              </w:rPr>
              <w:t>Porcentaje</w:t>
            </w:r>
            <w:r>
              <w:rPr>
                <w:spacing w:val="-5"/>
                <w:sz w:val="18"/>
              </w:rPr>
              <w:t> </w:t>
            </w:r>
            <w:r>
              <w:rPr>
                <w:sz w:val="18"/>
              </w:rPr>
              <w:t>de puestos con servicios de Seguridad</w:t>
            </w:r>
            <w:r>
              <w:rPr>
                <w:spacing w:val="-5"/>
                <w:sz w:val="18"/>
              </w:rPr>
              <w:t> </w:t>
            </w:r>
            <w:r>
              <w:rPr>
                <w:sz w:val="18"/>
              </w:rPr>
              <w:t>y </w:t>
            </w:r>
            <w:r>
              <w:rPr>
                <w:spacing w:val="-2"/>
                <w:sz w:val="18"/>
              </w:rPr>
              <w:t>Vigilancia </w:t>
            </w:r>
            <w:r>
              <w:rPr>
                <w:sz w:val="18"/>
              </w:rPr>
              <w:t>ejecutados de forma</w:t>
            </w:r>
            <w:r>
              <w:rPr>
                <w:spacing w:val="-13"/>
                <w:sz w:val="18"/>
              </w:rPr>
              <w:t> </w:t>
            </w:r>
            <w:r>
              <w:rPr>
                <w:sz w:val="18"/>
              </w:rPr>
              <w:t>continua</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2"/>
              <w:jc w:val="center"/>
              <w:rPr>
                <w:sz w:val="18"/>
              </w:rPr>
            </w:pPr>
            <w:r>
              <w:rPr>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19" w:right="9"/>
              <w:jc w:val="center"/>
              <w:rPr>
                <w:sz w:val="18"/>
              </w:rPr>
            </w:pPr>
            <w:r>
              <w:rPr>
                <w:spacing w:val="-4"/>
                <w:sz w:val="18"/>
              </w:rPr>
              <w:t>100%</w:t>
            </w:r>
          </w:p>
        </w:tc>
        <w:tc>
          <w:tcPr>
            <w:tcW w:w="15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right="52"/>
              <w:jc w:val="right"/>
              <w:rPr>
                <w:sz w:val="18"/>
              </w:rPr>
            </w:pPr>
            <w:r>
              <w:rPr>
                <w:sz w:val="18"/>
              </w:rPr>
              <w:t>₡1</w:t>
            </w:r>
            <w:r>
              <w:rPr>
                <w:spacing w:val="-1"/>
                <w:sz w:val="18"/>
              </w:rPr>
              <w:t> </w:t>
            </w:r>
            <w:r>
              <w:rPr>
                <w:sz w:val="18"/>
              </w:rPr>
              <w:t>737 727 </w:t>
            </w:r>
            <w:r>
              <w:rPr>
                <w:spacing w:val="-5"/>
                <w:sz w:val="18"/>
              </w:rPr>
              <w:t>200</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151"/>
              <w:jc w:val="center"/>
              <w:rPr>
                <w:sz w:val="18"/>
              </w:rPr>
            </w:pPr>
            <w:r>
              <w:rPr>
                <w:sz w:val="18"/>
              </w:rPr>
              <w:t>₡1</w:t>
            </w:r>
            <w:r>
              <w:rPr>
                <w:spacing w:val="-1"/>
                <w:sz w:val="18"/>
              </w:rPr>
              <w:t> </w:t>
            </w:r>
            <w:r>
              <w:rPr>
                <w:sz w:val="18"/>
              </w:rPr>
              <w:t>475 156 </w:t>
            </w:r>
            <w:r>
              <w:rPr>
                <w:spacing w:val="-5"/>
                <w:sz w:val="18"/>
              </w:rPr>
              <w:t>955</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28"/>
              <w:jc w:val="center"/>
              <w:rPr>
                <w:sz w:val="18"/>
              </w:rPr>
            </w:pPr>
            <w:r>
              <w:rPr>
                <w:spacing w:val="-5"/>
                <w:sz w:val="18"/>
              </w:rPr>
              <w:t>85%</w:t>
            </w:r>
          </w:p>
        </w:tc>
        <w:tc>
          <w:tcPr>
            <w:tcW w:w="212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ind w:left="29"/>
              <w:jc w:val="center"/>
              <w:rPr>
                <w:sz w:val="18"/>
              </w:rPr>
            </w:pPr>
            <w:r>
              <w:rPr>
                <w:sz w:val="18"/>
              </w:rPr>
              <w:t>No</w:t>
            </w:r>
            <w:r>
              <w:rPr>
                <w:spacing w:val="-2"/>
                <w:sz w:val="18"/>
              </w:rPr>
              <w:t> </w:t>
            </w:r>
            <w:r>
              <w:rPr>
                <w:sz w:val="18"/>
              </w:rPr>
              <w:t>se</w:t>
            </w:r>
            <w:r>
              <w:rPr>
                <w:spacing w:val="-2"/>
                <w:sz w:val="18"/>
              </w:rPr>
              <w:t> </w:t>
            </w:r>
            <w:r>
              <w:rPr>
                <w:sz w:val="18"/>
              </w:rPr>
              <w:t>registran</w:t>
            </w:r>
            <w:r>
              <w:rPr>
                <w:spacing w:val="-2"/>
                <w:sz w:val="18"/>
              </w:rPr>
              <w:t> atrasos</w:t>
            </w:r>
          </w:p>
        </w:tc>
        <w:tc>
          <w:tcPr>
            <w:tcW w:w="2131" w:type="dxa"/>
          </w:tcPr>
          <w:p>
            <w:pPr>
              <w:pStyle w:val="TableParagraph"/>
              <w:spacing w:before="2"/>
              <w:ind w:left="78" w:right="76"/>
              <w:rPr>
                <w:sz w:val="18"/>
              </w:rPr>
            </w:pPr>
            <w:r>
              <w:rPr>
                <w:sz w:val="18"/>
              </w:rPr>
              <w:t>Logros:</w:t>
            </w:r>
            <w:r>
              <w:rPr>
                <w:spacing w:val="40"/>
                <w:sz w:val="18"/>
              </w:rPr>
              <w:t> </w:t>
            </w:r>
            <w:r>
              <w:rPr>
                <w:sz w:val="18"/>
              </w:rPr>
              <w:t>Durante el IV Trimestre del 2023 se mantienen en ejecución el 100% de los puestos incluidos en las contrataciones de los servicios</w:t>
            </w:r>
            <w:r>
              <w:rPr>
                <w:spacing w:val="-2"/>
                <w:sz w:val="18"/>
              </w:rPr>
              <w:t> </w:t>
            </w:r>
            <w:r>
              <w:rPr>
                <w:sz w:val="18"/>
              </w:rPr>
              <w:t>de</w:t>
            </w:r>
            <w:r>
              <w:rPr>
                <w:spacing w:val="-5"/>
                <w:sz w:val="18"/>
              </w:rPr>
              <w:t> </w:t>
            </w:r>
            <w:r>
              <w:rPr>
                <w:sz w:val="18"/>
              </w:rPr>
              <w:t>Seguridad</w:t>
            </w:r>
            <w:r>
              <w:rPr>
                <w:spacing w:val="-11"/>
                <w:sz w:val="18"/>
              </w:rPr>
              <w:t> </w:t>
            </w:r>
            <w:r>
              <w:rPr>
                <w:sz w:val="18"/>
              </w:rPr>
              <w:t>y Vigilancia.</w:t>
            </w:r>
            <w:r>
              <w:rPr>
                <w:spacing w:val="29"/>
                <w:sz w:val="18"/>
              </w:rPr>
              <w:t> </w:t>
            </w:r>
            <w:r>
              <w:rPr>
                <w:sz w:val="18"/>
              </w:rPr>
              <w:t>Se</w:t>
            </w:r>
            <w:r>
              <w:rPr>
                <w:spacing w:val="-8"/>
                <w:sz w:val="18"/>
              </w:rPr>
              <w:t> </w:t>
            </w:r>
            <w:r>
              <w:rPr>
                <w:sz w:val="18"/>
              </w:rPr>
              <w:t>gestionan prórrogas</w:t>
            </w:r>
            <w:r>
              <w:rPr>
                <w:spacing w:val="-13"/>
                <w:sz w:val="18"/>
              </w:rPr>
              <w:t> </w:t>
            </w:r>
            <w:r>
              <w:rPr>
                <w:sz w:val="18"/>
              </w:rPr>
              <w:t>previstas</w:t>
            </w:r>
            <w:r>
              <w:rPr>
                <w:spacing w:val="-12"/>
                <w:sz w:val="18"/>
              </w:rPr>
              <w:t> </w:t>
            </w:r>
            <w:r>
              <w:rPr>
                <w:sz w:val="18"/>
              </w:rPr>
              <w:t>en</w:t>
            </w:r>
            <w:r>
              <w:rPr>
                <w:spacing w:val="-13"/>
                <w:sz w:val="18"/>
              </w:rPr>
              <w:t> </w:t>
            </w:r>
            <w:r>
              <w:rPr>
                <w:sz w:val="18"/>
              </w:rPr>
              <w:t>el cartel del contrato por Convenio Marco con la empresa Consorcio Información</w:t>
            </w:r>
            <w:r>
              <w:rPr>
                <w:spacing w:val="-5"/>
                <w:sz w:val="18"/>
              </w:rPr>
              <w:t> </w:t>
            </w:r>
            <w:r>
              <w:rPr>
                <w:sz w:val="18"/>
              </w:rPr>
              <w:t>y</w:t>
            </w:r>
            <w:r>
              <w:rPr>
                <w:spacing w:val="40"/>
                <w:sz w:val="18"/>
              </w:rPr>
              <w:t> </w:t>
            </w:r>
            <w:r>
              <w:rPr>
                <w:sz w:val="18"/>
              </w:rPr>
              <w:t>Seguridad. Se finalizó contrato con</w:t>
            </w:r>
            <w:r>
              <w:rPr>
                <w:spacing w:val="-2"/>
                <w:sz w:val="18"/>
              </w:rPr>
              <w:t> </w:t>
            </w:r>
            <w:r>
              <w:rPr>
                <w:sz w:val="18"/>
              </w:rPr>
              <w:t>la empresa Avahuer, Chevez y</w:t>
            </w:r>
            <w:r>
              <w:rPr>
                <w:spacing w:val="40"/>
                <w:sz w:val="18"/>
              </w:rPr>
              <w:t> </w:t>
            </w:r>
            <w:r>
              <w:rPr>
                <w:sz w:val="18"/>
              </w:rPr>
              <w:t>Sevin en el mes de noviembre y se realizó un nuevo Contrato por Convenio Marco, las empresas adjudicadas: Grupo Chevez Zamora S.A, Consorcio Corporación González y</w:t>
            </w:r>
          </w:p>
          <w:p>
            <w:pPr>
              <w:pStyle w:val="TableParagraph"/>
              <w:spacing w:line="191" w:lineRule="exact" w:before="4"/>
              <w:ind w:left="78"/>
              <w:rPr>
                <w:sz w:val="18"/>
              </w:rPr>
            </w:pPr>
            <w:r>
              <w:rPr>
                <w:sz w:val="18"/>
              </w:rPr>
              <w:t>Asociados </w:t>
            </w:r>
            <w:r>
              <w:rPr>
                <w:spacing w:val="-10"/>
                <w:sz w:val="18"/>
              </w:rPr>
              <w:t>y</w:t>
            </w:r>
          </w:p>
        </w:tc>
      </w:tr>
    </w:tbl>
    <w:p>
      <w:pPr>
        <w:pStyle w:val="TableParagraph"/>
        <w:spacing w:after="0" w:line="191" w:lineRule="exact"/>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4"/>
        <w:gridCol w:w="922"/>
        <w:gridCol w:w="1376"/>
        <w:gridCol w:w="994"/>
        <w:gridCol w:w="972"/>
        <w:gridCol w:w="1577"/>
        <w:gridCol w:w="1555"/>
        <w:gridCol w:w="1418"/>
        <w:gridCol w:w="2124"/>
        <w:gridCol w:w="2131"/>
      </w:tblGrid>
      <w:tr>
        <w:trPr>
          <w:trHeight w:val="524" w:hRule="atLeast"/>
        </w:trPr>
        <w:tc>
          <w:tcPr>
            <w:tcW w:w="14603" w:type="dxa"/>
            <w:gridSpan w:val="10"/>
            <w:tcBorders>
              <w:top w:val="nil"/>
              <w:right w:val="nil"/>
            </w:tcBorders>
            <w:shd w:val="clear" w:color="auto" w:fill="234061"/>
          </w:tcPr>
          <w:p>
            <w:pPr>
              <w:pStyle w:val="TableParagraph"/>
              <w:spacing w:before="162"/>
              <w:ind w:left="67"/>
              <w:rPr>
                <w:b/>
                <w:sz w:val="18"/>
              </w:rPr>
            </w:pPr>
            <w:r>
              <w:rPr>
                <w:b/>
                <w:color w:val="FFFFFF"/>
                <w:sz w:val="18"/>
              </w:rPr>
              <w:t>Producto</w:t>
            </w:r>
            <w:r>
              <w:rPr>
                <w:b/>
                <w:color w:val="FFFFFF"/>
                <w:spacing w:val="-6"/>
                <w:sz w:val="18"/>
              </w:rPr>
              <w:t> </w:t>
            </w:r>
            <w:r>
              <w:rPr>
                <w:b/>
                <w:color w:val="FFFFFF"/>
                <w:sz w:val="18"/>
              </w:rPr>
              <w:t>PAC</w:t>
            </w:r>
            <w:r>
              <w:rPr>
                <w:b/>
                <w:color w:val="FFFFFF"/>
                <w:spacing w:val="-4"/>
                <w:sz w:val="18"/>
              </w:rPr>
              <w:t> </w:t>
            </w:r>
            <w:r>
              <w:rPr>
                <w:b/>
                <w:color w:val="FFFFFF"/>
                <w:sz w:val="18"/>
              </w:rPr>
              <w:t>2.3:</w:t>
            </w:r>
            <w:r>
              <w:rPr>
                <w:b/>
                <w:color w:val="FFFFFF"/>
                <w:spacing w:val="41"/>
                <w:sz w:val="18"/>
              </w:rPr>
              <w:t> </w:t>
            </w:r>
            <w:r>
              <w:rPr>
                <w:b/>
                <w:color w:val="FFFFFF"/>
                <w:sz w:val="18"/>
              </w:rPr>
              <w:t>Eficiente</w:t>
            </w:r>
            <w:r>
              <w:rPr>
                <w:b/>
                <w:color w:val="FFFFFF"/>
                <w:spacing w:val="-3"/>
                <w:sz w:val="18"/>
              </w:rPr>
              <w:t> </w:t>
            </w:r>
            <w:r>
              <w:rPr>
                <w:b/>
                <w:color w:val="FFFFFF"/>
                <w:sz w:val="18"/>
              </w:rPr>
              <w:t>desarrollo</w:t>
            </w:r>
            <w:r>
              <w:rPr>
                <w:b/>
                <w:color w:val="FFFFFF"/>
                <w:spacing w:val="-5"/>
                <w:sz w:val="18"/>
              </w:rPr>
              <w:t> </w:t>
            </w:r>
            <w:r>
              <w:rPr>
                <w:b/>
                <w:color w:val="FFFFFF"/>
                <w:sz w:val="18"/>
              </w:rPr>
              <w:t>de</w:t>
            </w:r>
            <w:r>
              <w:rPr>
                <w:b/>
                <w:color w:val="FFFFFF"/>
                <w:spacing w:val="-4"/>
                <w:sz w:val="18"/>
              </w:rPr>
              <w:t> </w:t>
            </w:r>
            <w:r>
              <w:rPr>
                <w:b/>
                <w:color w:val="FFFFFF"/>
                <w:sz w:val="18"/>
              </w:rPr>
              <w:t>los</w:t>
            </w:r>
            <w:r>
              <w:rPr>
                <w:b/>
                <w:color w:val="FFFFFF"/>
                <w:spacing w:val="-3"/>
                <w:sz w:val="18"/>
              </w:rPr>
              <w:t> </w:t>
            </w:r>
            <w:r>
              <w:rPr>
                <w:b/>
                <w:color w:val="FFFFFF"/>
                <w:sz w:val="18"/>
              </w:rPr>
              <w:t>proyectos</w:t>
            </w:r>
            <w:r>
              <w:rPr>
                <w:b/>
                <w:color w:val="FFFFFF"/>
                <w:spacing w:val="-3"/>
                <w:sz w:val="18"/>
              </w:rPr>
              <w:t> </w:t>
            </w:r>
            <w:r>
              <w:rPr>
                <w:b/>
                <w:color w:val="FFFFFF"/>
                <w:sz w:val="18"/>
              </w:rPr>
              <w:t>de</w:t>
            </w:r>
            <w:r>
              <w:rPr>
                <w:b/>
                <w:color w:val="FFFFFF"/>
                <w:spacing w:val="-4"/>
                <w:sz w:val="18"/>
              </w:rPr>
              <w:t> </w:t>
            </w:r>
            <w:r>
              <w:rPr>
                <w:b/>
                <w:color w:val="FFFFFF"/>
                <w:sz w:val="18"/>
              </w:rPr>
              <w:t>infraestructura</w:t>
            </w:r>
            <w:r>
              <w:rPr>
                <w:b/>
                <w:color w:val="FFFFFF"/>
                <w:spacing w:val="-3"/>
                <w:sz w:val="18"/>
              </w:rPr>
              <w:t> </w:t>
            </w:r>
            <w:r>
              <w:rPr>
                <w:b/>
                <w:color w:val="FFFFFF"/>
                <w:sz w:val="18"/>
              </w:rPr>
              <w:t>del</w:t>
            </w:r>
            <w:r>
              <w:rPr>
                <w:b/>
                <w:color w:val="FFFFFF"/>
                <w:spacing w:val="-4"/>
                <w:sz w:val="18"/>
              </w:rPr>
              <w:t> </w:t>
            </w:r>
            <w:r>
              <w:rPr>
                <w:b/>
                <w:color w:val="FFFFFF"/>
                <w:sz w:val="18"/>
              </w:rPr>
              <w:t>Nivel</w:t>
            </w:r>
            <w:r>
              <w:rPr>
                <w:b/>
                <w:color w:val="FFFFFF"/>
                <w:spacing w:val="-3"/>
                <w:sz w:val="18"/>
              </w:rPr>
              <w:t> </w:t>
            </w:r>
            <w:r>
              <w:rPr>
                <w:b/>
                <w:color w:val="FFFFFF"/>
                <w:spacing w:val="-2"/>
                <w:sz w:val="18"/>
              </w:rPr>
              <w:t>Central</w:t>
            </w:r>
          </w:p>
        </w:tc>
      </w:tr>
      <w:tr>
        <w:trPr>
          <w:trHeight w:val="1121" w:hRule="atLeast"/>
        </w:trPr>
        <w:tc>
          <w:tcPr>
            <w:tcW w:w="1534" w:type="dxa"/>
            <w:shd w:val="clear" w:color="auto" w:fill="234061"/>
          </w:tcPr>
          <w:p>
            <w:pPr>
              <w:pStyle w:val="TableParagraph"/>
              <w:rPr>
                <w:b/>
                <w:sz w:val="18"/>
              </w:rPr>
            </w:pPr>
          </w:p>
          <w:p>
            <w:pPr>
              <w:pStyle w:val="TableParagraph"/>
              <w:spacing w:before="42"/>
              <w:rPr>
                <w:b/>
                <w:sz w:val="18"/>
              </w:rPr>
            </w:pPr>
          </w:p>
          <w:p>
            <w:pPr>
              <w:pStyle w:val="TableParagraph"/>
              <w:ind w:left="355"/>
              <w:rPr>
                <w:b/>
                <w:sz w:val="18"/>
              </w:rPr>
            </w:pPr>
            <w:r>
              <w:rPr>
                <w:b/>
                <w:color w:val="FFFFFF"/>
                <w:spacing w:val="-2"/>
                <w:sz w:val="18"/>
              </w:rPr>
              <w:t>Actividad</w:t>
            </w:r>
          </w:p>
        </w:tc>
        <w:tc>
          <w:tcPr>
            <w:tcW w:w="922" w:type="dxa"/>
            <w:shd w:val="clear" w:color="auto" w:fill="234061"/>
          </w:tcPr>
          <w:p>
            <w:pPr>
              <w:pStyle w:val="TableParagraph"/>
              <w:spacing w:before="148"/>
              <w:rPr>
                <w:b/>
                <w:sz w:val="18"/>
              </w:rPr>
            </w:pPr>
          </w:p>
          <w:p>
            <w:pPr>
              <w:pStyle w:val="TableParagraph"/>
              <w:ind w:left="74" w:right="53" w:firstLine="187"/>
              <w:rPr>
                <w:b/>
                <w:sz w:val="18"/>
              </w:rPr>
            </w:pPr>
            <w:r>
              <w:rPr>
                <w:b/>
                <w:color w:val="FFFFFF"/>
                <w:spacing w:val="-4"/>
                <w:sz w:val="18"/>
              </w:rPr>
              <w:t>Meta </w:t>
            </w:r>
            <w:r>
              <w:rPr>
                <w:b/>
                <w:color w:val="FFFFFF"/>
                <w:spacing w:val="-2"/>
                <w:sz w:val="18"/>
              </w:rPr>
              <w:t>asignada</w:t>
            </w:r>
          </w:p>
        </w:tc>
        <w:tc>
          <w:tcPr>
            <w:tcW w:w="1376" w:type="dxa"/>
            <w:shd w:val="clear" w:color="auto" w:fill="234061"/>
          </w:tcPr>
          <w:p>
            <w:pPr>
              <w:pStyle w:val="TableParagraph"/>
              <w:rPr>
                <w:b/>
                <w:sz w:val="18"/>
              </w:rPr>
            </w:pPr>
          </w:p>
          <w:p>
            <w:pPr>
              <w:pStyle w:val="TableParagraph"/>
              <w:spacing w:before="42"/>
              <w:rPr>
                <w:b/>
                <w:sz w:val="18"/>
              </w:rPr>
            </w:pPr>
          </w:p>
          <w:p>
            <w:pPr>
              <w:pStyle w:val="TableParagraph"/>
              <w:ind w:left="283"/>
              <w:rPr>
                <w:b/>
                <w:sz w:val="18"/>
              </w:rPr>
            </w:pPr>
            <w:r>
              <w:rPr>
                <w:b/>
                <w:color w:val="FFFFFF"/>
                <w:spacing w:val="-2"/>
                <w:sz w:val="18"/>
              </w:rPr>
              <w:t>Indicador</w:t>
            </w:r>
          </w:p>
        </w:tc>
        <w:tc>
          <w:tcPr>
            <w:tcW w:w="994" w:type="dxa"/>
            <w:shd w:val="clear" w:color="auto" w:fill="234061"/>
          </w:tcPr>
          <w:p>
            <w:pPr>
              <w:pStyle w:val="TableParagraph"/>
              <w:spacing w:before="46"/>
              <w:ind w:left="66" w:right="66"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2" w:type="dxa"/>
            <w:shd w:val="clear" w:color="auto" w:fill="234061"/>
          </w:tcPr>
          <w:p>
            <w:pPr>
              <w:pStyle w:val="TableParagraph"/>
              <w:spacing w:line="242" w:lineRule="auto" w:before="147"/>
              <w:ind w:left="66" w:right="63" w:firstLine="6"/>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77" w:type="dxa"/>
            <w:shd w:val="clear" w:color="auto" w:fill="234061"/>
          </w:tcPr>
          <w:p>
            <w:pPr>
              <w:pStyle w:val="TableParagraph"/>
              <w:spacing w:before="46"/>
              <w:ind w:left="4"/>
              <w:jc w:val="center"/>
              <w:rPr>
                <w:b/>
                <w:sz w:val="18"/>
              </w:rPr>
            </w:pPr>
            <w:r>
              <w:rPr>
                <w:b/>
                <w:color w:val="FFFFFF"/>
                <w:spacing w:val="-2"/>
                <w:sz w:val="18"/>
              </w:rPr>
              <w:t>Presupuesto asignado</w:t>
            </w:r>
          </w:p>
          <w:p>
            <w:pPr>
              <w:pStyle w:val="TableParagraph"/>
              <w:spacing w:line="242" w:lineRule="auto"/>
              <w:ind w:left="4" w:right="2"/>
              <w:jc w:val="center"/>
              <w:rPr>
                <w:b/>
                <w:sz w:val="18"/>
              </w:rPr>
            </w:pPr>
            <w:r>
              <w:rPr>
                <w:b/>
                <w:color w:val="FFFFFF"/>
                <w:sz w:val="18"/>
              </w:rPr>
              <w:t>(</w:t>
            </w:r>
            <w:r>
              <w:rPr>
                <w:b/>
                <w:color w:val="FFFFFF"/>
                <w:spacing w:val="-13"/>
                <w:sz w:val="18"/>
              </w:rPr>
              <w:t> </w:t>
            </w:r>
            <w:r>
              <w:rPr>
                <w:b/>
                <w:color w:val="FFFFFF"/>
                <w:sz w:val="18"/>
              </w:rPr>
              <w:t>se</w:t>
            </w:r>
            <w:r>
              <w:rPr>
                <w:b/>
                <w:color w:val="FFFFFF"/>
                <w:spacing w:val="-11"/>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555" w:type="dxa"/>
            <w:shd w:val="clear" w:color="auto" w:fill="234061"/>
          </w:tcPr>
          <w:p>
            <w:pPr>
              <w:pStyle w:val="TableParagraph"/>
              <w:spacing w:line="242" w:lineRule="auto" w:before="147"/>
              <w:ind w:left="132" w:right="123" w:firstLine="2"/>
              <w:jc w:val="center"/>
              <w:rPr>
                <w:b/>
                <w:sz w:val="18"/>
              </w:rPr>
            </w:pPr>
            <w:r>
              <w:rPr>
                <w:b/>
                <w:color w:val="FFFFFF"/>
                <w:spacing w:val="-2"/>
                <w:sz w:val="18"/>
              </w:rPr>
              <w:t>Presupuesto </w:t>
            </w:r>
            <w:r>
              <w:rPr>
                <w:b/>
                <w:color w:val="FFFFFF"/>
                <w:sz w:val="18"/>
              </w:rPr>
              <w:t>ejecutado</w:t>
            </w:r>
            <w:r>
              <w:rPr>
                <w:b/>
                <w:color w:val="FFFFFF"/>
                <w:spacing w:val="-15"/>
                <w:sz w:val="18"/>
              </w:rPr>
              <w:t> </w:t>
            </w:r>
            <w:r>
              <w:rPr>
                <w:b/>
                <w:color w:val="FFFFFF"/>
                <w:sz w:val="18"/>
              </w:rPr>
              <w:t>al</w:t>
            </w:r>
            <w:r>
              <w:rPr>
                <w:b/>
                <w:color w:val="FFFFFF"/>
                <w:spacing w:val="-12"/>
                <w:sz w:val="18"/>
              </w:rPr>
              <w:t> </w:t>
            </w:r>
            <w:r>
              <w:rPr>
                <w:b/>
                <w:color w:val="FFFFFF"/>
                <w:sz w:val="18"/>
              </w:rPr>
              <w:t>31 de diciembre </w:t>
            </w:r>
            <w:r>
              <w:rPr>
                <w:b/>
                <w:color w:val="FFFFFF"/>
                <w:spacing w:val="-4"/>
                <w:sz w:val="18"/>
              </w:rPr>
              <w:t>2033</w:t>
            </w:r>
          </w:p>
        </w:tc>
        <w:tc>
          <w:tcPr>
            <w:tcW w:w="1418" w:type="dxa"/>
            <w:shd w:val="clear" w:color="auto" w:fill="234061"/>
          </w:tcPr>
          <w:p>
            <w:pPr>
              <w:pStyle w:val="TableParagraph"/>
              <w:spacing w:line="242" w:lineRule="auto" w:before="147"/>
              <w:ind w:left="119" w:right="100" w:firstLine="8"/>
              <w:jc w:val="center"/>
              <w:rPr>
                <w:b/>
                <w:sz w:val="18"/>
              </w:rPr>
            </w:pPr>
            <w:r>
              <w:rPr>
                <w:b/>
                <w:color w:val="FFFFFF"/>
                <w:sz w:val="18"/>
              </w:rPr>
              <w:t>% de </w:t>
            </w:r>
            <w:r>
              <w:rPr>
                <w:b/>
                <w:color w:val="FFFFFF"/>
                <w:spacing w:val="-2"/>
                <w:sz w:val="18"/>
              </w:rPr>
              <w:t>ejecución presupuestari </w:t>
            </w:r>
            <w:r>
              <w:rPr>
                <w:b/>
                <w:color w:val="FFFFFF"/>
                <w:spacing w:val="-10"/>
                <w:sz w:val="18"/>
              </w:rPr>
              <w:t>a</w:t>
            </w:r>
          </w:p>
        </w:tc>
        <w:tc>
          <w:tcPr>
            <w:tcW w:w="2124" w:type="dxa"/>
            <w:shd w:val="clear" w:color="auto" w:fill="234061"/>
          </w:tcPr>
          <w:p>
            <w:pPr>
              <w:pStyle w:val="TableParagraph"/>
              <w:spacing w:before="148"/>
              <w:rPr>
                <w:b/>
                <w:sz w:val="18"/>
              </w:rPr>
            </w:pPr>
          </w:p>
          <w:p>
            <w:pPr>
              <w:pStyle w:val="TableParagraph"/>
              <w:ind w:left="746" w:right="55" w:hanging="512"/>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31" w:type="dxa"/>
            <w:shd w:val="clear" w:color="auto" w:fill="234061"/>
          </w:tcPr>
          <w:p>
            <w:pPr>
              <w:pStyle w:val="TableParagraph"/>
              <w:rPr>
                <w:b/>
                <w:sz w:val="18"/>
              </w:rPr>
            </w:pPr>
          </w:p>
          <w:p>
            <w:pPr>
              <w:pStyle w:val="TableParagraph"/>
              <w:spacing w:before="42"/>
              <w:rPr>
                <w:b/>
                <w:sz w:val="18"/>
              </w:rPr>
            </w:pPr>
          </w:p>
          <w:p>
            <w:pPr>
              <w:pStyle w:val="TableParagraph"/>
              <w:ind w:left="287"/>
              <w:rPr>
                <w:b/>
                <w:sz w:val="18"/>
              </w:rPr>
            </w:pPr>
            <w:r>
              <w:rPr>
                <w:b/>
                <w:color w:val="FFFFFF"/>
                <w:sz w:val="18"/>
              </w:rPr>
              <w:t>Principales</w:t>
            </w:r>
            <w:r>
              <w:rPr>
                <w:b/>
                <w:color w:val="FFFFFF"/>
                <w:spacing w:val="-2"/>
                <w:sz w:val="18"/>
              </w:rPr>
              <w:t> logros</w:t>
            </w:r>
          </w:p>
        </w:tc>
      </w:tr>
      <w:tr>
        <w:trPr>
          <w:trHeight w:val="4787" w:hRule="atLeast"/>
        </w:trPr>
        <w:tc>
          <w:tcPr>
            <w:tcW w:w="1534" w:type="dxa"/>
          </w:tcPr>
          <w:p>
            <w:pPr>
              <w:pStyle w:val="TableParagraph"/>
              <w:rPr>
                <w:rFonts w:ascii="Times New Roman"/>
                <w:sz w:val="18"/>
              </w:rPr>
            </w:pPr>
          </w:p>
        </w:tc>
        <w:tc>
          <w:tcPr>
            <w:tcW w:w="922" w:type="dxa"/>
          </w:tcPr>
          <w:p>
            <w:pPr>
              <w:pStyle w:val="TableParagraph"/>
              <w:rPr>
                <w:rFonts w:ascii="Times New Roman"/>
                <w:sz w:val="18"/>
              </w:rPr>
            </w:pPr>
          </w:p>
        </w:tc>
        <w:tc>
          <w:tcPr>
            <w:tcW w:w="1376" w:type="dxa"/>
          </w:tcPr>
          <w:p>
            <w:pPr>
              <w:pStyle w:val="TableParagraph"/>
              <w:rPr>
                <w:rFonts w:ascii="Times New Roman"/>
                <w:sz w:val="18"/>
              </w:rPr>
            </w:pPr>
          </w:p>
        </w:tc>
        <w:tc>
          <w:tcPr>
            <w:tcW w:w="994" w:type="dxa"/>
          </w:tcPr>
          <w:p>
            <w:pPr>
              <w:pStyle w:val="TableParagraph"/>
              <w:rPr>
                <w:rFonts w:ascii="Times New Roman"/>
                <w:sz w:val="18"/>
              </w:rPr>
            </w:pPr>
          </w:p>
        </w:tc>
        <w:tc>
          <w:tcPr>
            <w:tcW w:w="972" w:type="dxa"/>
          </w:tcPr>
          <w:p>
            <w:pPr>
              <w:pStyle w:val="TableParagraph"/>
              <w:rPr>
                <w:rFonts w:ascii="Times New Roman"/>
                <w:sz w:val="18"/>
              </w:rPr>
            </w:pPr>
          </w:p>
        </w:tc>
        <w:tc>
          <w:tcPr>
            <w:tcW w:w="1577" w:type="dxa"/>
          </w:tcPr>
          <w:p>
            <w:pPr>
              <w:pStyle w:val="TableParagraph"/>
              <w:rPr>
                <w:rFonts w:ascii="Times New Roman"/>
                <w:sz w:val="18"/>
              </w:rPr>
            </w:pPr>
          </w:p>
        </w:tc>
        <w:tc>
          <w:tcPr>
            <w:tcW w:w="1555" w:type="dxa"/>
          </w:tcPr>
          <w:p>
            <w:pPr>
              <w:pStyle w:val="TableParagraph"/>
              <w:rPr>
                <w:rFonts w:ascii="Times New Roman"/>
                <w:sz w:val="18"/>
              </w:rPr>
            </w:pPr>
          </w:p>
        </w:tc>
        <w:tc>
          <w:tcPr>
            <w:tcW w:w="1418" w:type="dxa"/>
          </w:tcPr>
          <w:p>
            <w:pPr>
              <w:pStyle w:val="TableParagraph"/>
              <w:rPr>
                <w:rFonts w:ascii="Times New Roman"/>
                <w:sz w:val="18"/>
              </w:rPr>
            </w:pPr>
          </w:p>
        </w:tc>
        <w:tc>
          <w:tcPr>
            <w:tcW w:w="2124" w:type="dxa"/>
          </w:tcPr>
          <w:p>
            <w:pPr>
              <w:pStyle w:val="TableParagraph"/>
              <w:rPr>
                <w:rFonts w:ascii="Times New Roman"/>
                <w:sz w:val="18"/>
              </w:rPr>
            </w:pPr>
          </w:p>
        </w:tc>
        <w:tc>
          <w:tcPr>
            <w:tcW w:w="2131" w:type="dxa"/>
          </w:tcPr>
          <w:p>
            <w:pPr>
              <w:pStyle w:val="TableParagraph"/>
              <w:spacing w:before="2"/>
              <w:ind w:left="78"/>
              <w:rPr>
                <w:sz w:val="18"/>
              </w:rPr>
            </w:pPr>
            <w:r>
              <w:rPr>
                <w:sz w:val="18"/>
              </w:rPr>
              <w:t>Charmander Servicios Electrónicos,</w:t>
            </w:r>
            <w:r>
              <w:rPr>
                <w:spacing w:val="-13"/>
                <w:sz w:val="18"/>
              </w:rPr>
              <w:t> </w:t>
            </w:r>
            <w:r>
              <w:rPr>
                <w:sz w:val="18"/>
              </w:rPr>
              <w:t>OFICSEVI</w:t>
            </w:r>
          </w:p>
          <w:p>
            <w:pPr>
              <w:pStyle w:val="TableParagraph"/>
              <w:spacing w:line="242" w:lineRule="auto"/>
              <w:ind w:left="78"/>
              <w:rPr>
                <w:sz w:val="18"/>
              </w:rPr>
            </w:pPr>
            <w:r>
              <w:rPr>
                <w:sz w:val="18"/>
              </w:rPr>
              <w:t>S.A. y Consorcio de Información</w:t>
            </w:r>
            <w:r>
              <w:rPr>
                <w:spacing w:val="-15"/>
                <w:sz w:val="18"/>
              </w:rPr>
              <w:t> </w:t>
            </w:r>
            <w:r>
              <w:rPr>
                <w:sz w:val="18"/>
              </w:rPr>
              <w:t>y</w:t>
            </w:r>
            <w:r>
              <w:rPr>
                <w:spacing w:val="-12"/>
                <w:sz w:val="18"/>
              </w:rPr>
              <w:t> </w:t>
            </w:r>
            <w:r>
              <w:rPr>
                <w:sz w:val="18"/>
              </w:rPr>
              <w:t>Seguridad</w:t>
            </w:r>
          </w:p>
          <w:p>
            <w:pPr>
              <w:pStyle w:val="TableParagraph"/>
              <w:ind w:left="78" w:right="64"/>
              <w:rPr>
                <w:sz w:val="18"/>
              </w:rPr>
            </w:pPr>
            <w:r>
              <w:rPr>
                <w:sz w:val="18"/>
              </w:rPr>
              <w:t>S.A. Además, se aprobaron reajustes de precios a la empresa Consorcio</w:t>
            </w:r>
            <w:r>
              <w:rPr>
                <w:spacing w:val="-5"/>
                <w:sz w:val="18"/>
              </w:rPr>
              <w:t> </w:t>
            </w:r>
            <w:r>
              <w:rPr>
                <w:sz w:val="18"/>
              </w:rPr>
              <w:t>de Información</w:t>
            </w:r>
            <w:r>
              <w:rPr>
                <w:spacing w:val="-11"/>
                <w:sz w:val="18"/>
              </w:rPr>
              <w:t> </w:t>
            </w:r>
            <w:r>
              <w:rPr>
                <w:sz w:val="18"/>
              </w:rPr>
              <w:t>y</w:t>
            </w:r>
            <w:r>
              <w:rPr>
                <w:spacing w:val="-2"/>
                <w:sz w:val="18"/>
              </w:rPr>
              <w:t> </w:t>
            </w:r>
            <w:r>
              <w:rPr>
                <w:sz w:val="18"/>
              </w:rPr>
              <w:t>Seguridad S.A, Avahuer y Sevin. Asimismo, se realizaron unas modificaciones al pedido con la empresa Chevez Zamora y Oficsevi, ya que el ARDS Noroeste y Chorotega solicitaron realizar</w:t>
            </w:r>
            <w:r>
              <w:rPr>
                <w:spacing w:val="-15"/>
                <w:sz w:val="18"/>
              </w:rPr>
              <w:t> </w:t>
            </w:r>
            <w:r>
              <w:rPr>
                <w:sz w:val="18"/>
              </w:rPr>
              <w:t>una</w:t>
            </w:r>
            <w:r>
              <w:rPr>
                <w:spacing w:val="-12"/>
                <w:sz w:val="18"/>
              </w:rPr>
              <w:t> </w:t>
            </w:r>
            <w:r>
              <w:rPr>
                <w:sz w:val="18"/>
              </w:rPr>
              <w:t>contratación por unos días en el</w:t>
            </w:r>
            <w:r>
              <w:rPr>
                <w:spacing w:val="-1"/>
                <w:sz w:val="18"/>
              </w:rPr>
              <w:t> </w:t>
            </w:r>
            <w:r>
              <w:rPr>
                <w:sz w:val="18"/>
              </w:rPr>
              <w:t>mes de noviembre, con</w:t>
            </w:r>
            <w:r>
              <w:rPr>
                <w:spacing w:val="-1"/>
                <w:sz w:val="18"/>
              </w:rPr>
              <w:t> </w:t>
            </w:r>
            <w:r>
              <w:rPr>
                <w:sz w:val="18"/>
              </w:rPr>
              <w:t>el fin de resguardar los</w:t>
            </w:r>
            <w:r>
              <w:rPr>
                <w:spacing w:val="40"/>
                <w:sz w:val="18"/>
              </w:rPr>
              <w:t> </w:t>
            </w:r>
            <w:r>
              <w:rPr>
                <w:sz w:val="18"/>
              </w:rPr>
              <w:t>activos institucionales y </w:t>
            </w:r>
            <w:r>
              <w:rPr>
                <w:spacing w:val="-2"/>
                <w:sz w:val="18"/>
              </w:rPr>
              <w:t>personal.</w:t>
            </w:r>
          </w:p>
        </w:tc>
      </w:tr>
    </w:tbl>
    <w:p>
      <w:pPr>
        <w:pStyle w:val="TableParagraph"/>
        <w:spacing w:after="0"/>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4"/>
        <w:gridCol w:w="922"/>
        <w:gridCol w:w="1376"/>
        <w:gridCol w:w="994"/>
        <w:gridCol w:w="972"/>
        <w:gridCol w:w="1577"/>
        <w:gridCol w:w="1555"/>
        <w:gridCol w:w="1418"/>
        <w:gridCol w:w="2124"/>
        <w:gridCol w:w="2131"/>
      </w:tblGrid>
      <w:tr>
        <w:trPr>
          <w:trHeight w:val="524" w:hRule="atLeast"/>
        </w:trPr>
        <w:tc>
          <w:tcPr>
            <w:tcW w:w="14603" w:type="dxa"/>
            <w:gridSpan w:val="10"/>
            <w:tcBorders>
              <w:top w:val="nil"/>
              <w:right w:val="nil"/>
            </w:tcBorders>
            <w:shd w:val="clear" w:color="auto" w:fill="234061"/>
          </w:tcPr>
          <w:p>
            <w:pPr>
              <w:pStyle w:val="TableParagraph"/>
              <w:spacing w:before="162"/>
              <w:ind w:left="67"/>
              <w:rPr>
                <w:b/>
                <w:sz w:val="18"/>
              </w:rPr>
            </w:pPr>
            <w:r>
              <w:rPr>
                <w:b/>
                <w:color w:val="FFFFFF"/>
                <w:sz w:val="18"/>
              </w:rPr>
              <w:t>Producto</w:t>
            </w:r>
            <w:r>
              <w:rPr>
                <w:b/>
                <w:color w:val="FFFFFF"/>
                <w:spacing w:val="-6"/>
                <w:sz w:val="18"/>
              </w:rPr>
              <w:t> </w:t>
            </w:r>
            <w:r>
              <w:rPr>
                <w:b/>
                <w:color w:val="FFFFFF"/>
                <w:sz w:val="18"/>
              </w:rPr>
              <w:t>PAC</w:t>
            </w:r>
            <w:r>
              <w:rPr>
                <w:b/>
                <w:color w:val="FFFFFF"/>
                <w:spacing w:val="-4"/>
                <w:sz w:val="18"/>
              </w:rPr>
              <w:t> </w:t>
            </w:r>
            <w:r>
              <w:rPr>
                <w:b/>
                <w:color w:val="FFFFFF"/>
                <w:sz w:val="18"/>
              </w:rPr>
              <w:t>2.3:</w:t>
            </w:r>
            <w:r>
              <w:rPr>
                <w:b/>
                <w:color w:val="FFFFFF"/>
                <w:spacing w:val="41"/>
                <w:sz w:val="18"/>
              </w:rPr>
              <w:t> </w:t>
            </w:r>
            <w:r>
              <w:rPr>
                <w:b/>
                <w:color w:val="FFFFFF"/>
                <w:sz w:val="18"/>
              </w:rPr>
              <w:t>Eficiente</w:t>
            </w:r>
            <w:r>
              <w:rPr>
                <w:b/>
                <w:color w:val="FFFFFF"/>
                <w:spacing w:val="-3"/>
                <w:sz w:val="18"/>
              </w:rPr>
              <w:t> </w:t>
            </w:r>
            <w:r>
              <w:rPr>
                <w:b/>
                <w:color w:val="FFFFFF"/>
                <w:sz w:val="18"/>
              </w:rPr>
              <w:t>desarrollo</w:t>
            </w:r>
            <w:r>
              <w:rPr>
                <w:b/>
                <w:color w:val="FFFFFF"/>
                <w:spacing w:val="-5"/>
                <w:sz w:val="18"/>
              </w:rPr>
              <w:t> </w:t>
            </w:r>
            <w:r>
              <w:rPr>
                <w:b/>
                <w:color w:val="FFFFFF"/>
                <w:sz w:val="18"/>
              </w:rPr>
              <w:t>de</w:t>
            </w:r>
            <w:r>
              <w:rPr>
                <w:b/>
                <w:color w:val="FFFFFF"/>
                <w:spacing w:val="-4"/>
                <w:sz w:val="18"/>
              </w:rPr>
              <w:t> </w:t>
            </w:r>
            <w:r>
              <w:rPr>
                <w:b/>
                <w:color w:val="FFFFFF"/>
                <w:sz w:val="18"/>
              </w:rPr>
              <w:t>los</w:t>
            </w:r>
            <w:r>
              <w:rPr>
                <w:b/>
                <w:color w:val="FFFFFF"/>
                <w:spacing w:val="-3"/>
                <w:sz w:val="18"/>
              </w:rPr>
              <w:t> </w:t>
            </w:r>
            <w:r>
              <w:rPr>
                <w:b/>
                <w:color w:val="FFFFFF"/>
                <w:sz w:val="18"/>
              </w:rPr>
              <w:t>proyectos</w:t>
            </w:r>
            <w:r>
              <w:rPr>
                <w:b/>
                <w:color w:val="FFFFFF"/>
                <w:spacing w:val="-3"/>
                <w:sz w:val="18"/>
              </w:rPr>
              <w:t> </w:t>
            </w:r>
            <w:r>
              <w:rPr>
                <w:b/>
                <w:color w:val="FFFFFF"/>
                <w:sz w:val="18"/>
              </w:rPr>
              <w:t>de</w:t>
            </w:r>
            <w:r>
              <w:rPr>
                <w:b/>
                <w:color w:val="FFFFFF"/>
                <w:spacing w:val="-4"/>
                <w:sz w:val="18"/>
              </w:rPr>
              <w:t> </w:t>
            </w:r>
            <w:r>
              <w:rPr>
                <w:b/>
                <w:color w:val="FFFFFF"/>
                <w:sz w:val="18"/>
              </w:rPr>
              <w:t>infraestructura</w:t>
            </w:r>
            <w:r>
              <w:rPr>
                <w:b/>
                <w:color w:val="FFFFFF"/>
                <w:spacing w:val="-3"/>
                <w:sz w:val="18"/>
              </w:rPr>
              <w:t> </w:t>
            </w:r>
            <w:r>
              <w:rPr>
                <w:b/>
                <w:color w:val="FFFFFF"/>
                <w:sz w:val="18"/>
              </w:rPr>
              <w:t>del</w:t>
            </w:r>
            <w:r>
              <w:rPr>
                <w:b/>
                <w:color w:val="FFFFFF"/>
                <w:spacing w:val="-4"/>
                <w:sz w:val="18"/>
              </w:rPr>
              <w:t> </w:t>
            </w:r>
            <w:r>
              <w:rPr>
                <w:b/>
                <w:color w:val="FFFFFF"/>
                <w:sz w:val="18"/>
              </w:rPr>
              <w:t>Nivel</w:t>
            </w:r>
            <w:r>
              <w:rPr>
                <w:b/>
                <w:color w:val="FFFFFF"/>
                <w:spacing w:val="-3"/>
                <w:sz w:val="18"/>
              </w:rPr>
              <w:t> </w:t>
            </w:r>
            <w:r>
              <w:rPr>
                <w:b/>
                <w:color w:val="FFFFFF"/>
                <w:spacing w:val="-2"/>
                <w:sz w:val="18"/>
              </w:rPr>
              <w:t>Central</w:t>
            </w:r>
          </w:p>
        </w:tc>
      </w:tr>
      <w:tr>
        <w:trPr>
          <w:trHeight w:val="1121" w:hRule="atLeast"/>
        </w:trPr>
        <w:tc>
          <w:tcPr>
            <w:tcW w:w="1534"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355"/>
              <w:rPr>
                <w:b/>
                <w:sz w:val="18"/>
              </w:rPr>
            </w:pPr>
            <w:r>
              <w:rPr>
                <w:b/>
                <w:color w:val="FFFFFF"/>
                <w:spacing w:val="-2"/>
                <w:sz w:val="18"/>
              </w:rPr>
              <w:t>Actividad</w:t>
            </w:r>
          </w:p>
        </w:tc>
        <w:tc>
          <w:tcPr>
            <w:tcW w:w="922" w:type="dxa"/>
            <w:tcBorders>
              <w:bottom w:val="nil"/>
            </w:tcBorders>
            <w:shd w:val="clear" w:color="auto" w:fill="234061"/>
          </w:tcPr>
          <w:p>
            <w:pPr>
              <w:pStyle w:val="TableParagraph"/>
              <w:spacing w:before="148"/>
              <w:rPr>
                <w:b/>
                <w:sz w:val="18"/>
              </w:rPr>
            </w:pPr>
          </w:p>
          <w:p>
            <w:pPr>
              <w:pStyle w:val="TableParagraph"/>
              <w:ind w:left="74" w:right="53" w:firstLine="187"/>
              <w:rPr>
                <w:b/>
                <w:sz w:val="18"/>
              </w:rPr>
            </w:pPr>
            <w:r>
              <w:rPr>
                <w:b/>
                <w:color w:val="FFFFFF"/>
                <w:spacing w:val="-4"/>
                <w:sz w:val="18"/>
              </w:rPr>
              <w:t>Meta </w:t>
            </w:r>
            <w:r>
              <w:rPr>
                <w:b/>
                <w:color w:val="FFFFFF"/>
                <w:spacing w:val="-2"/>
                <w:sz w:val="18"/>
              </w:rPr>
              <w:t>asignada</w:t>
            </w:r>
          </w:p>
        </w:tc>
        <w:tc>
          <w:tcPr>
            <w:tcW w:w="1376"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283"/>
              <w:rPr>
                <w:b/>
                <w:sz w:val="18"/>
              </w:rPr>
            </w:pPr>
            <w:r>
              <w:rPr>
                <w:b/>
                <w:color w:val="FFFFFF"/>
                <w:spacing w:val="-2"/>
                <w:sz w:val="18"/>
              </w:rPr>
              <w:t>Indicador</w:t>
            </w:r>
          </w:p>
        </w:tc>
        <w:tc>
          <w:tcPr>
            <w:tcW w:w="994" w:type="dxa"/>
            <w:tcBorders>
              <w:bottom w:val="nil"/>
            </w:tcBorders>
            <w:shd w:val="clear" w:color="auto" w:fill="234061"/>
          </w:tcPr>
          <w:p>
            <w:pPr>
              <w:pStyle w:val="TableParagraph"/>
              <w:spacing w:before="46"/>
              <w:ind w:left="66" w:right="66"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2" w:type="dxa"/>
            <w:tcBorders>
              <w:bottom w:val="nil"/>
            </w:tcBorders>
            <w:shd w:val="clear" w:color="auto" w:fill="234061"/>
          </w:tcPr>
          <w:p>
            <w:pPr>
              <w:pStyle w:val="TableParagraph"/>
              <w:spacing w:line="242" w:lineRule="auto" w:before="147"/>
              <w:ind w:left="66" w:right="63" w:firstLine="6"/>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77" w:type="dxa"/>
            <w:tcBorders>
              <w:bottom w:val="nil"/>
            </w:tcBorders>
            <w:shd w:val="clear" w:color="auto" w:fill="234061"/>
          </w:tcPr>
          <w:p>
            <w:pPr>
              <w:pStyle w:val="TableParagraph"/>
              <w:spacing w:before="46"/>
              <w:ind w:left="4"/>
              <w:jc w:val="center"/>
              <w:rPr>
                <w:b/>
                <w:sz w:val="18"/>
              </w:rPr>
            </w:pPr>
            <w:r>
              <w:rPr>
                <w:b/>
                <w:color w:val="FFFFFF"/>
                <w:spacing w:val="-2"/>
                <w:sz w:val="18"/>
              </w:rPr>
              <w:t>Presupuesto asignado</w:t>
            </w:r>
          </w:p>
          <w:p>
            <w:pPr>
              <w:pStyle w:val="TableParagraph"/>
              <w:spacing w:line="242" w:lineRule="auto"/>
              <w:ind w:left="4" w:right="2"/>
              <w:jc w:val="center"/>
              <w:rPr>
                <w:b/>
                <w:sz w:val="18"/>
              </w:rPr>
            </w:pPr>
            <w:r>
              <w:rPr>
                <w:b/>
                <w:color w:val="FFFFFF"/>
                <w:sz w:val="18"/>
              </w:rPr>
              <w:t>(</w:t>
            </w:r>
            <w:r>
              <w:rPr>
                <w:b/>
                <w:color w:val="FFFFFF"/>
                <w:spacing w:val="-13"/>
                <w:sz w:val="18"/>
              </w:rPr>
              <w:t> </w:t>
            </w:r>
            <w:r>
              <w:rPr>
                <w:b/>
                <w:color w:val="FFFFFF"/>
                <w:sz w:val="18"/>
              </w:rPr>
              <w:t>se</w:t>
            </w:r>
            <w:r>
              <w:rPr>
                <w:b/>
                <w:color w:val="FFFFFF"/>
                <w:spacing w:val="-11"/>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555" w:type="dxa"/>
            <w:tcBorders>
              <w:bottom w:val="nil"/>
            </w:tcBorders>
            <w:shd w:val="clear" w:color="auto" w:fill="234061"/>
          </w:tcPr>
          <w:p>
            <w:pPr>
              <w:pStyle w:val="TableParagraph"/>
              <w:spacing w:line="242" w:lineRule="auto" w:before="147"/>
              <w:ind w:left="132" w:right="123" w:firstLine="2"/>
              <w:jc w:val="center"/>
              <w:rPr>
                <w:b/>
                <w:sz w:val="18"/>
              </w:rPr>
            </w:pPr>
            <w:r>
              <w:rPr>
                <w:b/>
                <w:color w:val="FFFFFF"/>
                <w:spacing w:val="-2"/>
                <w:sz w:val="18"/>
              </w:rPr>
              <w:t>Presupuesto </w:t>
            </w:r>
            <w:r>
              <w:rPr>
                <w:b/>
                <w:color w:val="FFFFFF"/>
                <w:sz w:val="18"/>
              </w:rPr>
              <w:t>ejecutado</w:t>
            </w:r>
            <w:r>
              <w:rPr>
                <w:b/>
                <w:color w:val="FFFFFF"/>
                <w:spacing w:val="-15"/>
                <w:sz w:val="18"/>
              </w:rPr>
              <w:t> </w:t>
            </w:r>
            <w:r>
              <w:rPr>
                <w:b/>
                <w:color w:val="FFFFFF"/>
                <w:sz w:val="18"/>
              </w:rPr>
              <w:t>al</w:t>
            </w:r>
            <w:r>
              <w:rPr>
                <w:b/>
                <w:color w:val="FFFFFF"/>
                <w:spacing w:val="-12"/>
                <w:sz w:val="18"/>
              </w:rPr>
              <w:t> </w:t>
            </w:r>
            <w:r>
              <w:rPr>
                <w:b/>
                <w:color w:val="FFFFFF"/>
                <w:sz w:val="18"/>
              </w:rPr>
              <w:t>31 de diciembre </w:t>
            </w:r>
            <w:r>
              <w:rPr>
                <w:b/>
                <w:color w:val="FFFFFF"/>
                <w:spacing w:val="-4"/>
                <w:sz w:val="18"/>
              </w:rPr>
              <w:t>2033</w:t>
            </w:r>
          </w:p>
        </w:tc>
        <w:tc>
          <w:tcPr>
            <w:tcW w:w="1418" w:type="dxa"/>
            <w:tcBorders>
              <w:bottom w:val="nil"/>
            </w:tcBorders>
            <w:shd w:val="clear" w:color="auto" w:fill="234061"/>
          </w:tcPr>
          <w:p>
            <w:pPr>
              <w:pStyle w:val="TableParagraph"/>
              <w:spacing w:line="242" w:lineRule="auto" w:before="147"/>
              <w:ind w:left="119" w:right="100" w:firstLine="8"/>
              <w:jc w:val="center"/>
              <w:rPr>
                <w:b/>
                <w:sz w:val="18"/>
              </w:rPr>
            </w:pPr>
            <w:r>
              <w:rPr>
                <w:b/>
                <w:color w:val="FFFFFF"/>
                <w:sz w:val="18"/>
              </w:rPr>
              <w:t>% de </w:t>
            </w:r>
            <w:r>
              <w:rPr>
                <w:b/>
                <w:color w:val="FFFFFF"/>
                <w:spacing w:val="-2"/>
                <w:sz w:val="18"/>
              </w:rPr>
              <w:t>ejecución presupuestari </w:t>
            </w:r>
            <w:r>
              <w:rPr>
                <w:b/>
                <w:color w:val="FFFFFF"/>
                <w:spacing w:val="-10"/>
                <w:sz w:val="18"/>
              </w:rPr>
              <w:t>a</w:t>
            </w:r>
          </w:p>
        </w:tc>
        <w:tc>
          <w:tcPr>
            <w:tcW w:w="2124" w:type="dxa"/>
            <w:shd w:val="clear" w:color="auto" w:fill="234061"/>
          </w:tcPr>
          <w:p>
            <w:pPr>
              <w:pStyle w:val="TableParagraph"/>
              <w:spacing w:before="148"/>
              <w:rPr>
                <w:b/>
                <w:sz w:val="18"/>
              </w:rPr>
            </w:pPr>
          </w:p>
          <w:p>
            <w:pPr>
              <w:pStyle w:val="TableParagraph"/>
              <w:ind w:left="746" w:right="55" w:hanging="512"/>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31"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287"/>
              <w:rPr>
                <w:b/>
                <w:sz w:val="18"/>
              </w:rPr>
            </w:pPr>
            <w:r>
              <w:rPr>
                <w:b/>
                <w:color w:val="FFFFFF"/>
                <w:sz w:val="18"/>
              </w:rPr>
              <w:t>Principales</w:t>
            </w:r>
            <w:r>
              <w:rPr>
                <w:b/>
                <w:color w:val="FFFFFF"/>
                <w:spacing w:val="-2"/>
                <w:sz w:val="18"/>
              </w:rPr>
              <w:t> logros</w:t>
            </w:r>
          </w:p>
        </w:tc>
      </w:tr>
      <w:tr>
        <w:trPr>
          <w:trHeight w:val="7662" w:hRule="atLeast"/>
        </w:trPr>
        <w:tc>
          <w:tcPr>
            <w:tcW w:w="1534"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7" w:right="122"/>
              <w:rPr>
                <w:sz w:val="18"/>
              </w:rPr>
            </w:pPr>
            <w:r>
              <w:rPr>
                <w:b/>
                <w:spacing w:val="-2"/>
                <w:sz w:val="18"/>
              </w:rPr>
              <w:t>Actividad: </w:t>
            </w:r>
            <w:r>
              <w:rPr>
                <w:sz w:val="18"/>
              </w:rPr>
              <w:t>Mantener la cobertura de puestos de servicios de Aseo</w:t>
            </w:r>
            <w:r>
              <w:rPr>
                <w:spacing w:val="-15"/>
                <w:sz w:val="18"/>
              </w:rPr>
              <w:t> </w:t>
            </w:r>
            <w:r>
              <w:rPr>
                <w:sz w:val="18"/>
              </w:rPr>
              <w:t>y</w:t>
            </w:r>
            <w:r>
              <w:rPr>
                <w:spacing w:val="-12"/>
                <w:sz w:val="18"/>
              </w:rPr>
              <w:t> </w:t>
            </w:r>
            <w:r>
              <w:rPr>
                <w:sz w:val="18"/>
              </w:rPr>
              <w:t>Limpieza según los </w:t>
            </w:r>
            <w:r>
              <w:rPr>
                <w:spacing w:val="-2"/>
                <w:sz w:val="18"/>
              </w:rPr>
              <w:t>requerimientos institucionales.</w:t>
            </w:r>
          </w:p>
        </w:tc>
        <w:tc>
          <w:tcPr>
            <w:tcW w:w="92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32"/>
              <w:rPr>
                <w:sz w:val="18"/>
              </w:rPr>
            </w:pPr>
            <w:r>
              <w:rPr>
                <w:spacing w:val="-4"/>
                <w:sz w:val="18"/>
              </w:rPr>
              <w:t>100%</w:t>
            </w:r>
          </w:p>
        </w:tc>
        <w:tc>
          <w:tcPr>
            <w:tcW w:w="1376"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spacing w:before="1"/>
              <w:ind w:left="74" w:right="94"/>
              <w:rPr>
                <w:sz w:val="18"/>
              </w:rPr>
            </w:pPr>
            <w:r>
              <w:rPr>
                <w:sz w:val="18"/>
              </w:rPr>
              <w:t>Porcentaje</w:t>
            </w:r>
            <w:r>
              <w:rPr>
                <w:spacing w:val="-1"/>
                <w:sz w:val="18"/>
              </w:rPr>
              <w:t> </w:t>
            </w:r>
            <w:r>
              <w:rPr>
                <w:sz w:val="18"/>
              </w:rPr>
              <w:t>de puestos de Limpieza</w:t>
            </w:r>
            <w:r>
              <w:rPr>
                <w:spacing w:val="-5"/>
                <w:sz w:val="18"/>
              </w:rPr>
              <w:t> </w:t>
            </w:r>
            <w:r>
              <w:rPr>
                <w:sz w:val="18"/>
              </w:rPr>
              <w:t>y </w:t>
            </w:r>
            <w:r>
              <w:rPr>
                <w:spacing w:val="-4"/>
                <w:sz w:val="18"/>
              </w:rPr>
              <w:t>Aseo </w:t>
            </w:r>
            <w:r>
              <w:rPr>
                <w:sz w:val="18"/>
              </w:rPr>
              <w:t>ejecutados de forma</w:t>
            </w:r>
            <w:r>
              <w:rPr>
                <w:spacing w:val="-13"/>
                <w:sz w:val="18"/>
              </w:rPr>
              <w:t> </w:t>
            </w:r>
            <w:r>
              <w:rPr>
                <w:sz w:val="18"/>
              </w:rPr>
              <w:t>continua</w:t>
            </w:r>
          </w:p>
        </w:tc>
        <w:tc>
          <w:tcPr>
            <w:tcW w:w="994"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61"/>
              <w:rPr>
                <w:sz w:val="18"/>
              </w:rPr>
            </w:pPr>
            <w:r>
              <w:rPr>
                <w:spacing w:val="-4"/>
                <w:sz w:val="18"/>
              </w:rPr>
              <w:t>100%</w:t>
            </w:r>
          </w:p>
        </w:tc>
        <w:tc>
          <w:tcPr>
            <w:tcW w:w="97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54"/>
              <w:rPr>
                <w:sz w:val="18"/>
              </w:rPr>
            </w:pPr>
            <w:r>
              <w:rPr>
                <w:spacing w:val="-4"/>
                <w:sz w:val="18"/>
              </w:rPr>
              <w:t>100%</w:t>
            </w:r>
          </w:p>
        </w:tc>
        <w:tc>
          <w:tcPr>
            <w:tcW w:w="1577"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77"/>
              <w:rPr>
                <w:sz w:val="18"/>
              </w:rPr>
            </w:pPr>
            <w:r>
              <w:rPr>
                <w:sz w:val="18"/>
              </w:rPr>
              <w:t>₡937</w:t>
            </w:r>
            <w:r>
              <w:rPr>
                <w:spacing w:val="-3"/>
                <w:sz w:val="18"/>
              </w:rPr>
              <w:t> </w:t>
            </w:r>
            <w:r>
              <w:rPr>
                <w:sz w:val="18"/>
              </w:rPr>
              <w:t>200</w:t>
            </w:r>
            <w:r>
              <w:rPr>
                <w:spacing w:val="-1"/>
                <w:sz w:val="18"/>
              </w:rPr>
              <w:t> </w:t>
            </w:r>
            <w:r>
              <w:rPr>
                <w:spacing w:val="-5"/>
                <w:sz w:val="18"/>
              </w:rPr>
              <w:t>000</w:t>
            </w:r>
          </w:p>
        </w:tc>
        <w:tc>
          <w:tcPr>
            <w:tcW w:w="1555"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56"/>
              <w:rPr>
                <w:sz w:val="18"/>
              </w:rPr>
            </w:pPr>
            <w:r>
              <w:rPr>
                <w:sz w:val="18"/>
              </w:rPr>
              <w:t>₡472</w:t>
            </w:r>
            <w:r>
              <w:rPr>
                <w:spacing w:val="-3"/>
                <w:sz w:val="18"/>
              </w:rPr>
              <w:t> </w:t>
            </w:r>
            <w:r>
              <w:rPr>
                <w:sz w:val="18"/>
              </w:rPr>
              <w:t>666</w:t>
            </w:r>
            <w:r>
              <w:rPr>
                <w:spacing w:val="-1"/>
                <w:sz w:val="18"/>
              </w:rPr>
              <w:t> </w:t>
            </w:r>
            <w:r>
              <w:rPr>
                <w:spacing w:val="-5"/>
                <w:sz w:val="18"/>
              </w:rPr>
              <w:t>205</w:t>
            </w:r>
          </w:p>
        </w:tc>
        <w:tc>
          <w:tcPr>
            <w:tcW w:w="1418"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8"/>
              <w:jc w:val="center"/>
              <w:rPr>
                <w:sz w:val="18"/>
              </w:rPr>
            </w:pPr>
            <w:r>
              <w:rPr>
                <w:spacing w:val="-5"/>
                <w:sz w:val="18"/>
              </w:rPr>
              <w:t>50%</w:t>
            </w:r>
          </w:p>
        </w:tc>
        <w:tc>
          <w:tcPr>
            <w:tcW w:w="2124" w:type="dxa"/>
          </w:tcPr>
          <w:p>
            <w:pPr>
              <w:pStyle w:val="TableParagraph"/>
              <w:rPr>
                <w:rFonts w:ascii="Times New Roman"/>
                <w:sz w:val="18"/>
              </w:rPr>
            </w:pPr>
          </w:p>
        </w:tc>
        <w:tc>
          <w:tcPr>
            <w:tcW w:w="2131" w:type="dxa"/>
            <w:tcBorders>
              <w:top w:val="nil"/>
            </w:tcBorders>
          </w:tcPr>
          <w:p>
            <w:pPr>
              <w:pStyle w:val="TableParagraph"/>
              <w:spacing w:before="2"/>
              <w:ind w:left="78" w:right="62"/>
              <w:rPr>
                <w:sz w:val="18"/>
              </w:rPr>
            </w:pPr>
            <w:r>
              <w:rPr>
                <w:sz w:val="18"/>
              </w:rPr>
              <w:t>Logros:</w:t>
            </w:r>
            <w:r>
              <w:rPr>
                <w:spacing w:val="40"/>
                <w:sz w:val="18"/>
              </w:rPr>
              <w:t> </w:t>
            </w:r>
            <w:r>
              <w:rPr>
                <w:sz w:val="18"/>
              </w:rPr>
              <w:t>Durante el IV Trimestre del 2023 se mantienen en ejecución el 100% de los puestos incluidos en las contrataciones de los servicios de Limpieza. Se aprueban reajustes de precios para la empresa Charmander. Además,</w:t>
            </w:r>
            <w:r>
              <w:rPr>
                <w:spacing w:val="-7"/>
                <w:sz w:val="18"/>
              </w:rPr>
              <w:t> </w:t>
            </w:r>
            <w:r>
              <w:rPr>
                <w:sz w:val="18"/>
              </w:rPr>
              <w:t>la Dirección de Soporte Administrativo aprobó un nuevo</w:t>
            </w:r>
            <w:r>
              <w:rPr>
                <w:spacing w:val="-4"/>
                <w:sz w:val="18"/>
              </w:rPr>
              <w:t> </w:t>
            </w:r>
            <w:r>
              <w:rPr>
                <w:sz w:val="18"/>
              </w:rPr>
              <w:t>puesto para la ARDS Noreste, por ende, se realizó</w:t>
            </w:r>
            <w:r>
              <w:rPr>
                <w:spacing w:val="-2"/>
                <w:sz w:val="18"/>
              </w:rPr>
              <w:t> </w:t>
            </w:r>
            <w:r>
              <w:rPr>
                <w:sz w:val="18"/>
              </w:rPr>
              <w:t>una modificación al pedido. Se</w:t>
            </w:r>
            <w:r>
              <w:rPr>
                <w:spacing w:val="-3"/>
                <w:sz w:val="18"/>
              </w:rPr>
              <w:t> </w:t>
            </w:r>
            <w:r>
              <w:rPr>
                <w:sz w:val="18"/>
              </w:rPr>
              <w:t>firmaron</w:t>
            </w:r>
            <w:r>
              <w:rPr>
                <w:spacing w:val="-3"/>
                <w:sz w:val="18"/>
              </w:rPr>
              <w:t> </w:t>
            </w:r>
            <w:r>
              <w:rPr>
                <w:sz w:val="18"/>
              </w:rPr>
              <w:t>los términos de</w:t>
            </w:r>
            <w:r>
              <w:rPr>
                <w:spacing w:val="-12"/>
                <w:sz w:val="18"/>
              </w:rPr>
              <w:t> </w:t>
            </w:r>
            <w:r>
              <w:rPr>
                <w:sz w:val="18"/>
              </w:rPr>
              <w:t>referencia,</w:t>
            </w:r>
            <w:r>
              <w:rPr>
                <w:spacing w:val="-12"/>
                <w:sz w:val="18"/>
              </w:rPr>
              <w:t> </w:t>
            </w:r>
            <w:r>
              <w:rPr>
                <w:sz w:val="18"/>
              </w:rPr>
              <w:t>estudio</w:t>
            </w:r>
            <w:r>
              <w:rPr>
                <w:spacing w:val="-12"/>
                <w:sz w:val="18"/>
              </w:rPr>
              <w:t> </w:t>
            </w:r>
            <w:r>
              <w:rPr>
                <w:sz w:val="18"/>
              </w:rPr>
              <w:t>de mercado, cronograma y demás documentos, se solicitó una reunión con el Consejo Directivo</w:t>
            </w:r>
            <w:r>
              <w:rPr>
                <w:spacing w:val="40"/>
                <w:sz w:val="18"/>
              </w:rPr>
              <w:t> </w:t>
            </w:r>
            <w:r>
              <w:rPr>
                <w:sz w:val="18"/>
              </w:rPr>
              <w:t>para la aprobación de</w:t>
            </w:r>
            <w:r>
              <w:rPr>
                <w:spacing w:val="-2"/>
                <w:sz w:val="18"/>
              </w:rPr>
              <w:t> </w:t>
            </w:r>
            <w:r>
              <w:rPr>
                <w:sz w:val="18"/>
              </w:rPr>
              <w:t>la Decisión Inicial para la Contratación Mayor en vista que este pronto a vencer el Contrato por Convenio</w:t>
            </w:r>
            <w:r>
              <w:rPr>
                <w:spacing w:val="-5"/>
                <w:sz w:val="18"/>
              </w:rPr>
              <w:t> </w:t>
            </w:r>
            <w:r>
              <w:rPr>
                <w:sz w:val="18"/>
              </w:rPr>
              <w:t>Marco.</w:t>
            </w:r>
          </w:p>
          <w:p>
            <w:pPr>
              <w:pStyle w:val="TableParagraph"/>
              <w:spacing w:before="4"/>
              <w:ind w:left="78" w:right="164"/>
              <w:rPr>
                <w:sz w:val="18"/>
              </w:rPr>
            </w:pPr>
            <w:r>
              <w:rPr>
                <w:sz w:val="18"/>
              </w:rPr>
              <w:t>Proveeduría autoriza realizar las prórrogas por convenio Marco para las empresas Alavisa, Asira y Charmander,</w:t>
            </w:r>
            <w:r>
              <w:rPr>
                <w:spacing w:val="-15"/>
                <w:sz w:val="18"/>
              </w:rPr>
              <w:t> </w:t>
            </w:r>
            <w:r>
              <w:rPr>
                <w:sz w:val="18"/>
              </w:rPr>
              <w:t>se</w:t>
            </w:r>
            <w:r>
              <w:rPr>
                <w:spacing w:val="-12"/>
                <w:sz w:val="18"/>
              </w:rPr>
              <w:t> </w:t>
            </w:r>
            <w:r>
              <w:rPr>
                <w:sz w:val="18"/>
              </w:rPr>
              <w:t>realiza la gestión para la </w:t>
            </w:r>
            <w:r>
              <w:rPr>
                <w:spacing w:val="-2"/>
                <w:sz w:val="18"/>
              </w:rPr>
              <w:t>misma.</w:t>
            </w:r>
          </w:p>
        </w:tc>
      </w:tr>
    </w:tbl>
    <w:p>
      <w:pPr>
        <w:pStyle w:val="TableParagraph"/>
        <w:spacing w:after="0"/>
        <w:rPr>
          <w:sz w:val="18"/>
        </w:rPr>
        <w:sectPr>
          <w:pgSz w:w="15840" w:h="12240" w:orient="landscape"/>
          <w:pgMar w:header="0" w:footer="744" w:top="1380" w:bottom="940" w:left="360" w:right="360"/>
        </w:sectPr>
      </w:pPr>
    </w:p>
    <w:p>
      <w:pPr>
        <w:pStyle w:val="BodyText"/>
        <w:spacing w:before="4"/>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4"/>
        <w:gridCol w:w="922"/>
        <w:gridCol w:w="1376"/>
        <w:gridCol w:w="994"/>
        <w:gridCol w:w="972"/>
        <w:gridCol w:w="1577"/>
        <w:gridCol w:w="1555"/>
        <w:gridCol w:w="1418"/>
        <w:gridCol w:w="2124"/>
        <w:gridCol w:w="2131"/>
      </w:tblGrid>
      <w:tr>
        <w:trPr>
          <w:trHeight w:val="524" w:hRule="atLeast"/>
        </w:trPr>
        <w:tc>
          <w:tcPr>
            <w:tcW w:w="14603" w:type="dxa"/>
            <w:gridSpan w:val="10"/>
            <w:tcBorders>
              <w:top w:val="nil"/>
              <w:right w:val="nil"/>
            </w:tcBorders>
            <w:shd w:val="clear" w:color="auto" w:fill="234061"/>
          </w:tcPr>
          <w:p>
            <w:pPr>
              <w:pStyle w:val="TableParagraph"/>
              <w:spacing w:before="162"/>
              <w:ind w:left="67"/>
              <w:rPr>
                <w:b/>
                <w:sz w:val="18"/>
              </w:rPr>
            </w:pPr>
            <w:r>
              <w:rPr>
                <w:b/>
                <w:color w:val="FFFFFF"/>
                <w:sz w:val="18"/>
              </w:rPr>
              <w:t>Producto</w:t>
            </w:r>
            <w:r>
              <w:rPr>
                <w:b/>
                <w:color w:val="FFFFFF"/>
                <w:spacing w:val="-6"/>
                <w:sz w:val="18"/>
              </w:rPr>
              <w:t> </w:t>
            </w:r>
            <w:r>
              <w:rPr>
                <w:b/>
                <w:color w:val="FFFFFF"/>
                <w:sz w:val="18"/>
              </w:rPr>
              <w:t>PAC</w:t>
            </w:r>
            <w:r>
              <w:rPr>
                <w:b/>
                <w:color w:val="FFFFFF"/>
                <w:spacing w:val="-4"/>
                <w:sz w:val="18"/>
              </w:rPr>
              <w:t> </w:t>
            </w:r>
            <w:r>
              <w:rPr>
                <w:b/>
                <w:color w:val="FFFFFF"/>
                <w:sz w:val="18"/>
              </w:rPr>
              <w:t>2.3:</w:t>
            </w:r>
            <w:r>
              <w:rPr>
                <w:b/>
                <w:color w:val="FFFFFF"/>
                <w:spacing w:val="41"/>
                <w:sz w:val="18"/>
              </w:rPr>
              <w:t> </w:t>
            </w:r>
            <w:r>
              <w:rPr>
                <w:b/>
                <w:color w:val="FFFFFF"/>
                <w:sz w:val="18"/>
              </w:rPr>
              <w:t>Eficiente</w:t>
            </w:r>
            <w:r>
              <w:rPr>
                <w:b/>
                <w:color w:val="FFFFFF"/>
                <w:spacing w:val="-3"/>
                <w:sz w:val="18"/>
              </w:rPr>
              <w:t> </w:t>
            </w:r>
            <w:r>
              <w:rPr>
                <w:b/>
                <w:color w:val="FFFFFF"/>
                <w:sz w:val="18"/>
              </w:rPr>
              <w:t>desarrollo</w:t>
            </w:r>
            <w:r>
              <w:rPr>
                <w:b/>
                <w:color w:val="FFFFFF"/>
                <w:spacing w:val="-5"/>
                <w:sz w:val="18"/>
              </w:rPr>
              <w:t> </w:t>
            </w:r>
            <w:r>
              <w:rPr>
                <w:b/>
                <w:color w:val="FFFFFF"/>
                <w:sz w:val="18"/>
              </w:rPr>
              <w:t>de</w:t>
            </w:r>
            <w:r>
              <w:rPr>
                <w:b/>
                <w:color w:val="FFFFFF"/>
                <w:spacing w:val="-4"/>
                <w:sz w:val="18"/>
              </w:rPr>
              <w:t> </w:t>
            </w:r>
            <w:r>
              <w:rPr>
                <w:b/>
                <w:color w:val="FFFFFF"/>
                <w:sz w:val="18"/>
              </w:rPr>
              <w:t>los</w:t>
            </w:r>
            <w:r>
              <w:rPr>
                <w:b/>
                <w:color w:val="FFFFFF"/>
                <w:spacing w:val="-3"/>
                <w:sz w:val="18"/>
              </w:rPr>
              <w:t> </w:t>
            </w:r>
            <w:r>
              <w:rPr>
                <w:b/>
                <w:color w:val="FFFFFF"/>
                <w:sz w:val="18"/>
              </w:rPr>
              <w:t>proyectos</w:t>
            </w:r>
            <w:r>
              <w:rPr>
                <w:b/>
                <w:color w:val="FFFFFF"/>
                <w:spacing w:val="-3"/>
                <w:sz w:val="18"/>
              </w:rPr>
              <w:t> </w:t>
            </w:r>
            <w:r>
              <w:rPr>
                <w:b/>
                <w:color w:val="FFFFFF"/>
                <w:sz w:val="18"/>
              </w:rPr>
              <w:t>de</w:t>
            </w:r>
            <w:r>
              <w:rPr>
                <w:b/>
                <w:color w:val="FFFFFF"/>
                <w:spacing w:val="-4"/>
                <w:sz w:val="18"/>
              </w:rPr>
              <w:t> </w:t>
            </w:r>
            <w:r>
              <w:rPr>
                <w:b/>
                <w:color w:val="FFFFFF"/>
                <w:sz w:val="18"/>
              </w:rPr>
              <w:t>infraestructura</w:t>
            </w:r>
            <w:r>
              <w:rPr>
                <w:b/>
                <w:color w:val="FFFFFF"/>
                <w:spacing w:val="-3"/>
                <w:sz w:val="18"/>
              </w:rPr>
              <w:t> </w:t>
            </w:r>
            <w:r>
              <w:rPr>
                <w:b/>
                <w:color w:val="FFFFFF"/>
                <w:sz w:val="18"/>
              </w:rPr>
              <w:t>del</w:t>
            </w:r>
            <w:r>
              <w:rPr>
                <w:b/>
                <w:color w:val="FFFFFF"/>
                <w:spacing w:val="-4"/>
                <w:sz w:val="18"/>
              </w:rPr>
              <w:t> </w:t>
            </w:r>
            <w:r>
              <w:rPr>
                <w:b/>
                <w:color w:val="FFFFFF"/>
                <w:sz w:val="18"/>
              </w:rPr>
              <w:t>Nivel</w:t>
            </w:r>
            <w:r>
              <w:rPr>
                <w:b/>
                <w:color w:val="FFFFFF"/>
                <w:spacing w:val="-3"/>
                <w:sz w:val="18"/>
              </w:rPr>
              <w:t> </w:t>
            </w:r>
            <w:r>
              <w:rPr>
                <w:b/>
                <w:color w:val="FFFFFF"/>
                <w:spacing w:val="-2"/>
                <w:sz w:val="18"/>
              </w:rPr>
              <w:t>Central</w:t>
            </w:r>
          </w:p>
        </w:tc>
      </w:tr>
      <w:tr>
        <w:trPr>
          <w:trHeight w:val="1122" w:hRule="atLeast"/>
        </w:trPr>
        <w:tc>
          <w:tcPr>
            <w:tcW w:w="1534"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355"/>
              <w:rPr>
                <w:b/>
                <w:sz w:val="18"/>
              </w:rPr>
            </w:pPr>
            <w:r>
              <w:rPr>
                <w:b/>
                <w:color w:val="FFFFFF"/>
                <w:spacing w:val="-2"/>
                <w:sz w:val="18"/>
              </w:rPr>
              <w:t>Actividad</w:t>
            </w:r>
          </w:p>
        </w:tc>
        <w:tc>
          <w:tcPr>
            <w:tcW w:w="922" w:type="dxa"/>
            <w:tcBorders>
              <w:bottom w:val="nil"/>
            </w:tcBorders>
            <w:shd w:val="clear" w:color="auto" w:fill="234061"/>
          </w:tcPr>
          <w:p>
            <w:pPr>
              <w:pStyle w:val="TableParagraph"/>
              <w:spacing w:before="148"/>
              <w:rPr>
                <w:b/>
                <w:sz w:val="18"/>
              </w:rPr>
            </w:pPr>
          </w:p>
          <w:p>
            <w:pPr>
              <w:pStyle w:val="TableParagraph"/>
              <w:ind w:left="74" w:right="53" w:firstLine="187"/>
              <w:rPr>
                <w:b/>
                <w:sz w:val="18"/>
              </w:rPr>
            </w:pPr>
            <w:r>
              <w:rPr>
                <w:b/>
                <w:color w:val="FFFFFF"/>
                <w:spacing w:val="-4"/>
                <w:sz w:val="18"/>
              </w:rPr>
              <w:t>Meta </w:t>
            </w:r>
            <w:r>
              <w:rPr>
                <w:b/>
                <w:color w:val="FFFFFF"/>
                <w:spacing w:val="-2"/>
                <w:sz w:val="18"/>
              </w:rPr>
              <w:t>asignada</w:t>
            </w:r>
          </w:p>
        </w:tc>
        <w:tc>
          <w:tcPr>
            <w:tcW w:w="1376"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283"/>
              <w:rPr>
                <w:b/>
                <w:sz w:val="18"/>
              </w:rPr>
            </w:pPr>
            <w:r>
              <w:rPr>
                <w:b/>
                <w:color w:val="FFFFFF"/>
                <w:spacing w:val="-2"/>
                <w:sz w:val="18"/>
              </w:rPr>
              <w:t>Indicador</w:t>
            </w:r>
          </w:p>
        </w:tc>
        <w:tc>
          <w:tcPr>
            <w:tcW w:w="994" w:type="dxa"/>
            <w:tcBorders>
              <w:bottom w:val="nil"/>
            </w:tcBorders>
            <w:shd w:val="clear" w:color="auto" w:fill="234061"/>
          </w:tcPr>
          <w:p>
            <w:pPr>
              <w:pStyle w:val="TableParagraph"/>
              <w:spacing w:before="46"/>
              <w:ind w:left="66" w:right="66"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2" w:type="dxa"/>
            <w:tcBorders>
              <w:bottom w:val="nil"/>
            </w:tcBorders>
            <w:shd w:val="clear" w:color="auto" w:fill="234061"/>
          </w:tcPr>
          <w:p>
            <w:pPr>
              <w:pStyle w:val="TableParagraph"/>
              <w:spacing w:line="242" w:lineRule="auto" w:before="147"/>
              <w:ind w:left="66" w:right="63" w:firstLine="6"/>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77" w:type="dxa"/>
            <w:tcBorders>
              <w:bottom w:val="nil"/>
            </w:tcBorders>
            <w:shd w:val="clear" w:color="auto" w:fill="234061"/>
          </w:tcPr>
          <w:p>
            <w:pPr>
              <w:pStyle w:val="TableParagraph"/>
              <w:spacing w:before="46"/>
              <w:ind w:left="4"/>
              <w:jc w:val="center"/>
              <w:rPr>
                <w:b/>
                <w:sz w:val="18"/>
              </w:rPr>
            </w:pPr>
            <w:r>
              <w:rPr>
                <w:b/>
                <w:color w:val="FFFFFF"/>
                <w:spacing w:val="-2"/>
                <w:sz w:val="18"/>
              </w:rPr>
              <w:t>Presupuesto asignado</w:t>
            </w:r>
          </w:p>
          <w:p>
            <w:pPr>
              <w:pStyle w:val="TableParagraph"/>
              <w:spacing w:line="242" w:lineRule="auto"/>
              <w:ind w:left="4" w:right="2"/>
              <w:jc w:val="center"/>
              <w:rPr>
                <w:b/>
                <w:sz w:val="18"/>
              </w:rPr>
            </w:pPr>
            <w:r>
              <w:rPr>
                <w:b/>
                <w:color w:val="FFFFFF"/>
                <w:sz w:val="18"/>
              </w:rPr>
              <w:t>(</w:t>
            </w:r>
            <w:r>
              <w:rPr>
                <w:b/>
                <w:color w:val="FFFFFF"/>
                <w:spacing w:val="-13"/>
                <w:sz w:val="18"/>
              </w:rPr>
              <w:t> </w:t>
            </w:r>
            <w:r>
              <w:rPr>
                <w:b/>
                <w:color w:val="FFFFFF"/>
                <w:sz w:val="18"/>
              </w:rPr>
              <w:t>se</w:t>
            </w:r>
            <w:r>
              <w:rPr>
                <w:b/>
                <w:color w:val="FFFFFF"/>
                <w:spacing w:val="-11"/>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555" w:type="dxa"/>
            <w:tcBorders>
              <w:bottom w:val="nil"/>
            </w:tcBorders>
            <w:shd w:val="clear" w:color="auto" w:fill="234061"/>
          </w:tcPr>
          <w:p>
            <w:pPr>
              <w:pStyle w:val="TableParagraph"/>
              <w:spacing w:line="242" w:lineRule="auto" w:before="147"/>
              <w:ind w:left="132" w:right="123" w:firstLine="2"/>
              <w:jc w:val="center"/>
              <w:rPr>
                <w:b/>
                <w:sz w:val="18"/>
              </w:rPr>
            </w:pPr>
            <w:r>
              <w:rPr>
                <w:b/>
                <w:color w:val="FFFFFF"/>
                <w:spacing w:val="-2"/>
                <w:sz w:val="18"/>
              </w:rPr>
              <w:t>Presupuesto </w:t>
            </w:r>
            <w:r>
              <w:rPr>
                <w:b/>
                <w:color w:val="FFFFFF"/>
                <w:sz w:val="18"/>
              </w:rPr>
              <w:t>ejecutado</w:t>
            </w:r>
            <w:r>
              <w:rPr>
                <w:b/>
                <w:color w:val="FFFFFF"/>
                <w:spacing w:val="-15"/>
                <w:sz w:val="18"/>
              </w:rPr>
              <w:t> </w:t>
            </w:r>
            <w:r>
              <w:rPr>
                <w:b/>
                <w:color w:val="FFFFFF"/>
                <w:sz w:val="18"/>
              </w:rPr>
              <w:t>al</w:t>
            </w:r>
            <w:r>
              <w:rPr>
                <w:b/>
                <w:color w:val="FFFFFF"/>
                <w:spacing w:val="-12"/>
                <w:sz w:val="18"/>
              </w:rPr>
              <w:t> </w:t>
            </w:r>
            <w:r>
              <w:rPr>
                <w:b/>
                <w:color w:val="FFFFFF"/>
                <w:sz w:val="18"/>
              </w:rPr>
              <w:t>31 de diciembre </w:t>
            </w:r>
            <w:r>
              <w:rPr>
                <w:b/>
                <w:color w:val="FFFFFF"/>
                <w:spacing w:val="-4"/>
                <w:sz w:val="18"/>
              </w:rPr>
              <w:t>2033</w:t>
            </w:r>
          </w:p>
        </w:tc>
        <w:tc>
          <w:tcPr>
            <w:tcW w:w="1418" w:type="dxa"/>
            <w:tcBorders>
              <w:bottom w:val="nil"/>
            </w:tcBorders>
            <w:shd w:val="clear" w:color="auto" w:fill="234061"/>
          </w:tcPr>
          <w:p>
            <w:pPr>
              <w:pStyle w:val="TableParagraph"/>
              <w:spacing w:line="242" w:lineRule="auto" w:before="147"/>
              <w:ind w:left="119" w:right="100" w:firstLine="8"/>
              <w:jc w:val="center"/>
              <w:rPr>
                <w:b/>
                <w:sz w:val="18"/>
              </w:rPr>
            </w:pPr>
            <w:r>
              <w:rPr>
                <w:b/>
                <w:color w:val="FFFFFF"/>
                <w:sz w:val="18"/>
              </w:rPr>
              <w:t>% de </w:t>
            </w:r>
            <w:r>
              <w:rPr>
                <w:b/>
                <w:color w:val="FFFFFF"/>
                <w:spacing w:val="-2"/>
                <w:sz w:val="18"/>
              </w:rPr>
              <w:t>ejecución presupuestari </w:t>
            </w:r>
            <w:r>
              <w:rPr>
                <w:b/>
                <w:color w:val="FFFFFF"/>
                <w:spacing w:val="-10"/>
                <w:sz w:val="18"/>
              </w:rPr>
              <w:t>a</w:t>
            </w:r>
          </w:p>
        </w:tc>
        <w:tc>
          <w:tcPr>
            <w:tcW w:w="2124" w:type="dxa"/>
            <w:tcBorders>
              <w:bottom w:val="nil"/>
            </w:tcBorders>
            <w:shd w:val="clear" w:color="auto" w:fill="234061"/>
          </w:tcPr>
          <w:p>
            <w:pPr>
              <w:pStyle w:val="TableParagraph"/>
              <w:spacing w:before="148"/>
              <w:rPr>
                <w:b/>
                <w:sz w:val="18"/>
              </w:rPr>
            </w:pPr>
          </w:p>
          <w:p>
            <w:pPr>
              <w:pStyle w:val="TableParagraph"/>
              <w:ind w:left="746" w:right="55" w:hanging="512"/>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31" w:type="dxa"/>
            <w:tcBorders>
              <w:bottom w:val="nil"/>
            </w:tcBorders>
            <w:shd w:val="clear" w:color="auto" w:fill="234061"/>
          </w:tcPr>
          <w:p>
            <w:pPr>
              <w:pStyle w:val="TableParagraph"/>
              <w:rPr>
                <w:b/>
                <w:sz w:val="18"/>
              </w:rPr>
            </w:pPr>
          </w:p>
          <w:p>
            <w:pPr>
              <w:pStyle w:val="TableParagraph"/>
              <w:spacing w:before="42"/>
              <w:rPr>
                <w:b/>
                <w:sz w:val="18"/>
              </w:rPr>
            </w:pPr>
          </w:p>
          <w:p>
            <w:pPr>
              <w:pStyle w:val="TableParagraph"/>
              <w:ind w:left="287"/>
              <w:rPr>
                <w:b/>
                <w:sz w:val="18"/>
              </w:rPr>
            </w:pPr>
            <w:r>
              <w:rPr>
                <w:b/>
                <w:color w:val="FFFFFF"/>
                <w:sz w:val="18"/>
              </w:rPr>
              <w:t>Principales</w:t>
            </w:r>
            <w:r>
              <w:rPr>
                <w:b/>
                <w:color w:val="FFFFFF"/>
                <w:spacing w:val="-2"/>
                <w:sz w:val="18"/>
              </w:rPr>
              <w:t> logros</w:t>
            </w:r>
          </w:p>
        </w:tc>
      </w:tr>
      <w:tr>
        <w:trPr>
          <w:trHeight w:val="5596" w:hRule="atLeast"/>
        </w:trPr>
        <w:tc>
          <w:tcPr>
            <w:tcW w:w="1534"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ind w:left="67" w:right="122"/>
              <w:rPr>
                <w:sz w:val="18"/>
              </w:rPr>
            </w:pPr>
            <w:r>
              <w:rPr>
                <w:b/>
                <w:spacing w:val="-2"/>
                <w:sz w:val="18"/>
              </w:rPr>
              <w:t>Actividad: </w:t>
            </w:r>
            <w:r>
              <w:rPr>
                <w:sz w:val="18"/>
              </w:rPr>
              <w:t>Mantener la cobertura de servicios de </w:t>
            </w:r>
            <w:r>
              <w:rPr>
                <w:spacing w:val="-2"/>
                <w:sz w:val="18"/>
              </w:rPr>
              <w:t>mantenimiento </w:t>
            </w:r>
            <w:r>
              <w:rPr>
                <w:sz w:val="18"/>
              </w:rPr>
              <w:t>de los equipos </w:t>
            </w:r>
            <w:r>
              <w:rPr>
                <w:spacing w:val="-2"/>
                <w:sz w:val="18"/>
              </w:rPr>
              <w:t>electromecánico </w:t>
            </w:r>
            <w:r>
              <w:rPr>
                <w:sz w:val="18"/>
              </w:rPr>
              <w:t>s necesarios para la operatividad de los edificios propios</w:t>
            </w:r>
            <w:r>
              <w:rPr>
                <w:spacing w:val="-6"/>
                <w:sz w:val="18"/>
              </w:rPr>
              <w:t> </w:t>
            </w:r>
            <w:r>
              <w:rPr>
                <w:sz w:val="18"/>
              </w:rPr>
              <w:t>de</w:t>
            </w:r>
            <w:r>
              <w:rPr>
                <w:spacing w:val="-8"/>
                <w:sz w:val="18"/>
              </w:rPr>
              <w:t> </w:t>
            </w:r>
            <w:r>
              <w:rPr>
                <w:sz w:val="18"/>
              </w:rPr>
              <w:t>Nivel </w:t>
            </w:r>
            <w:r>
              <w:rPr>
                <w:spacing w:val="-2"/>
                <w:sz w:val="18"/>
              </w:rPr>
              <w:t>Central.</w:t>
            </w:r>
          </w:p>
        </w:tc>
        <w:tc>
          <w:tcPr>
            <w:tcW w:w="92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
              <w:rPr>
                <w:b/>
                <w:sz w:val="18"/>
              </w:rPr>
            </w:pPr>
          </w:p>
          <w:p>
            <w:pPr>
              <w:pStyle w:val="TableParagraph"/>
              <w:ind w:left="232"/>
              <w:rPr>
                <w:sz w:val="18"/>
              </w:rPr>
            </w:pPr>
            <w:r>
              <w:rPr>
                <w:spacing w:val="-4"/>
                <w:sz w:val="18"/>
              </w:rPr>
              <w:t>100%</w:t>
            </w:r>
          </w:p>
        </w:tc>
        <w:tc>
          <w:tcPr>
            <w:tcW w:w="1376"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7"/>
              <w:rPr>
                <w:b/>
                <w:sz w:val="18"/>
              </w:rPr>
            </w:pPr>
          </w:p>
          <w:p>
            <w:pPr>
              <w:pStyle w:val="TableParagraph"/>
              <w:ind w:left="74"/>
              <w:rPr>
                <w:sz w:val="18"/>
              </w:rPr>
            </w:pPr>
            <w:r>
              <w:rPr>
                <w:sz w:val="18"/>
              </w:rPr>
              <w:t>Porcentaje</w:t>
            </w:r>
            <w:r>
              <w:rPr>
                <w:spacing w:val="-5"/>
                <w:sz w:val="18"/>
              </w:rPr>
              <w:t> </w:t>
            </w:r>
            <w:r>
              <w:rPr>
                <w:sz w:val="18"/>
              </w:rPr>
              <w:t>de equipos que cuentan</w:t>
            </w:r>
            <w:r>
              <w:rPr>
                <w:spacing w:val="-1"/>
                <w:sz w:val="18"/>
              </w:rPr>
              <w:t> </w:t>
            </w:r>
            <w:r>
              <w:rPr>
                <w:sz w:val="18"/>
              </w:rPr>
              <w:t>con servicios de </w:t>
            </w:r>
            <w:r>
              <w:rPr>
                <w:spacing w:val="-2"/>
                <w:sz w:val="18"/>
              </w:rPr>
              <w:t>mantenimiento</w:t>
            </w:r>
          </w:p>
          <w:p>
            <w:pPr>
              <w:pStyle w:val="TableParagraph"/>
              <w:spacing w:before="2"/>
              <w:ind w:left="74"/>
              <w:rPr>
                <w:sz w:val="18"/>
              </w:rPr>
            </w:pPr>
            <w:r>
              <w:rPr>
                <w:spacing w:val="-10"/>
                <w:sz w:val="18"/>
              </w:rPr>
              <w:t>.</w:t>
            </w:r>
          </w:p>
        </w:tc>
        <w:tc>
          <w:tcPr>
            <w:tcW w:w="994"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
              <w:rPr>
                <w:b/>
                <w:sz w:val="18"/>
              </w:rPr>
            </w:pPr>
          </w:p>
          <w:p>
            <w:pPr>
              <w:pStyle w:val="TableParagraph"/>
              <w:ind w:left="2" w:right="2"/>
              <w:jc w:val="center"/>
              <w:rPr>
                <w:sz w:val="18"/>
              </w:rPr>
            </w:pPr>
            <w:r>
              <w:rPr>
                <w:spacing w:val="-10"/>
                <w:sz w:val="18"/>
              </w:rPr>
              <w:t>1</w:t>
            </w:r>
          </w:p>
        </w:tc>
        <w:tc>
          <w:tcPr>
            <w:tcW w:w="97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
              <w:rPr>
                <w:b/>
                <w:sz w:val="18"/>
              </w:rPr>
            </w:pPr>
          </w:p>
          <w:p>
            <w:pPr>
              <w:pStyle w:val="TableParagraph"/>
              <w:ind w:left="254"/>
              <w:rPr>
                <w:sz w:val="18"/>
              </w:rPr>
            </w:pPr>
            <w:r>
              <w:rPr>
                <w:spacing w:val="-4"/>
                <w:sz w:val="18"/>
              </w:rPr>
              <w:t>100%</w:t>
            </w:r>
          </w:p>
        </w:tc>
        <w:tc>
          <w:tcPr>
            <w:tcW w:w="1577"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
              <w:rPr>
                <w:b/>
                <w:sz w:val="18"/>
              </w:rPr>
            </w:pPr>
          </w:p>
          <w:p>
            <w:pPr>
              <w:pStyle w:val="TableParagraph"/>
              <w:ind w:left="377"/>
              <w:rPr>
                <w:sz w:val="18"/>
              </w:rPr>
            </w:pPr>
            <w:r>
              <w:rPr>
                <w:sz w:val="18"/>
              </w:rPr>
              <w:t>₡149</w:t>
            </w:r>
            <w:r>
              <w:rPr>
                <w:spacing w:val="-3"/>
                <w:sz w:val="18"/>
              </w:rPr>
              <w:t> </w:t>
            </w:r>
            <w:r>
              <w:rPr>
                <w:sz w:val="18"/>
              </w:rPr>
              <w:t>400</w:t>
            </w:r>
            <w:r>
              <w:rPr>
                <w:spacing w:val="-1"/>
                <w:sz w:val="18"/>
              </w:rPr>
              <w:t> </w:t>
            </w:r>
            <w:r>
              <w:rPr>
                <w:spacing w:val="-5"/>
                <w:sz w:val="18"/>
              </w:rPr>
              <w:t>000</w:t>
            </w:r>
          </w:p>
        </w:tc>
        <w:tc>
          <w:tcPr>
            <w:tcW w:w="1555"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
              <w:rPr>
                <w:b/>
                <w:sz w:val="18"/>
              </w:rPr>
            </w:pPr>
          </w:p>
          <w:p>
            <w:pPr>
              <w:pStyle w:val="TableParagraph"/>
              <w:ind w:left="456"/>
              <w:rPr>
                <w:sz w:val="18"/>
              </w:rPr>
            </w:pPr>
            <w:r>
              <w:rPr>
                <w:sz w:val="18"/>
              </w:rPr>
              <w:t>₡86</w:t>
            </w:r>
            <w:r>
              <w:rPr>
                <w:spacing w:val="-3"/>
                <w:sz w:val="18"/>
              </w:rPr>
              <w:t> </w:t>
            </w:r>
            <w:r>
              <w:rPr>
                <w:sz w:val="18"/>
              </w:rPr>
              <w:t>646</w:t>
            </w:r>
            <w:r>
              <w:rPr>
                <w:spacing w:val="-1"/>
                <w:sz w:val="18"/>
              </w:rPr>
              <w:t> </w:t>
            </w:r>
            <w:r>
              <w:rPr>
                <w:spacing w:val="-5"/>
                <w:sz w:val="18"/>
              </w:rPr>
              <w:t>885</w:t>
            </w:r>
          </w:p>
        </w:tc>
        <w:tc>
          <w:tcPr>
            <w:tcW w:w="1418"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
              <w:rPr>
                <w:b/>
                <w:sz w:val="18"/>
              </w:rPr>
            </w:pPr>
          </w:p>
          <w:p>
            <w:pPr>
              <w:pStyle w:val="TableParagraph"/>
              <w:ind w:left="28"/>
              <w:jc w:val="center"/>
              <w:rPr>
                <w:sz w:val="18"/>
              </w:rPr>
            </w:pPr>
            <w:r>
              <w:rPr>
                <w:spacing w:val="-5"/>
                <w:sz w:val="18"/>
              </w:rPr>
              <w:t>58%</w:t>
            </w:r>
          </w:p>
        </w:tc>
        <w:tc>
          <w:tcPr>
            <w:tcW w:w="2124" w:type="dxa"/>
            <w:tcBorders>
              <w:top w:val="nil"/>
            </w:tcBorders>
          </w:tcPr>
          <w:p>
            <w:pPr>
              <w:pStyle w:val="TableParagraph"/>
              <w:rPr>
                <w:b/>
                <w:sz w:val="18"/>
              </w:rPr>
            </w:pPr>
          </w:p>
          <w:p>
            <w:pPr>
              <w:pStyle w:val="TableParagraph"/>
              <w:spacing w:before="8"/>
              <w:rPr>
                <w:b/>
                <w:sz w:val="18"/>
              </w:rPr>
            </w:pPr>
          </w:p>
          <w:p>
            <w:pPr>
              <w:pStyle w:val="TableParagraph"/>
              <w:ind w:left="77" w:right="96"/>
              <w:rPr>
                <w:sz w:val="18"/>
              </w:rPr>
            </w:pPr>
            <w:r>
              <w:rPr>
                <w:sz w:val="18"/>
              </w:rPr>
              <w:t>La</w:t>
            </w:r>
            <w:r>
              <w:rPr>
                <w:spacing w:val="-13"/>
                <w:sz w:val="18"/>
              </w:rPr>
              <w:t> </w:t>
            </w:r>
            <w:r>
              <w:rPr>
                <w:sz w:val="18"/>
              </w:rPr>
              <w:t>contratación</w:t>
            </w:r>
            <w:r>
              <w:rPr>
                <w:spacing w:val="-12"/>
                <w:sz w:val="18"/>
              </w:rPr>
              <w:t> </w:t>
            </w:r>
            <w:r>
              <w:rPr>
                <w:sz w:val="18"/>
              </w:rPr>
              <w:t>para</w:t>
            </w:r>
            <w:r>
              <w:rPr>
                <w:spacing w:val="-13"/>
                <w:sz w:val="18"/>
              </w:rPr>
              <w:t> </w:t>
            </w:r>
            <w:r>
              <w:rPr>
                <w:sz w:val="18"/>
              </w:rPr>
              <w:t>el mantenimiento del CCTV</w:t>
            </w:r>
            <w:r>
              <w:rPr>
                <w:spacing w:val="-3"/>
                <w:sz w:val="18"/>
              </w:rPr>
              <w:t> </w:t>
            </w:r>
            <w:r>
              <w:rPr>
                <w:sz w:val="18"/>
              </w:rPr>
              <w:t>hasta</w:t>
            </w:r>
            <w:r>
              <w:rPr>
                <w:spacing w:val="-5"/>
                <w:sz w:val="18"/>
              </w:rPr>
              <w:t> </w:t>
            </w:r>
            <w:r>
              <w:rPr>
                <w:sz w:val="18"/>
              </w:rPr>
              <w:t>el</w:t>
            </w:r>
            <w:r>
              <w:rPr>
                <w:spacing w:val="-9"/>
                <w:sz w:val="18"/>
              </w:rPr>
              <w:t> </w:t>
            </w:r>
            <w:r>
              <w:rPr>
                <w:sz w:val="18"/>
              </w:rPr>
              <w:t>mes</w:t>
            </w:r>
            <w:r>
              <w:rPr>
                <w:spacing w:val="-2"/>
                <w:sz w:val="18"/>
              </w:rPr>
              <w:t> </w:t>
            </w:r>
            <w:r>
              <w:rPr>
                <w:sz w:val="18"/>
              </w:rPr>
              <w:t>de diciembre</w:t>
            </w:r>
            <w:r>
              <w:rPr>
                <w:spacing w:val="-10"/>
                <w:sz w:val="18"/>
              </w:rPr>
              <w:t> </w:t>
            </w:r>
            <w:r>
              <w:rPr>
                <w:sz w:val="18"/>
              </w:rPr>
              <w:t>se</w:t>
            </w:r>
            <w:r>
              <w:rPr>
                <w:spacing w:val="-10"/>
                <w:sz w:val="18"/>
              </w:rPr>
              <w:t> </w:t>
            </w:r>
            <w:r>
              <w:rPr>
                <w:sz w:val="18"/>
              </w:rPr>
              <w:t>dio</w:t>
            </w:r>
            <w:r>
              <w:rPr>
                <w:spacing w:val="-10"/>
                <w:sz w:val="18"/>
              </w:rPr>
              <w:t> </w:t>
            </w:r>
            <w:r>
              <w:rPr>
                <w:sz w:val="18"/>
              </w:rPr>
              <w:t>orden de inicio.</w:t>
            </w:r>
          </w:p>
          <w:p>
            <w:pPr>
              <w:pStyle w:val="TableParagraph"/>
              <w:spacing w:before="2"/>
              <w:ind w:left="77" w:right="82"/>
              <w:rPr>
                <w:sz w:val="18"/>
              </w:rPr>
            </w:pPr>
            <w:r>
              <w:rPr>
                <w:sz w:val="18"/>
              </w:rPr>
              <w:t>La contratación del aire de precisión fue trasladado a TI para su compra</w:t>
            </w:r>
            <w:r>
              <w:rPr>
                <w:spacing w:val="-11"/>
                <w:sz w:val="18"/>
              </w:rPr>
              <w:t> </w:t>
            </w:r>
            <w:r>
              <w:rPr>
                <w:sz w:val="18"/>
              </w:rPr>
              <w:t>e</w:t>
            </w:r>
            <w:r>
              <w:rPr>
                <w:spacing w:val="-11"/>
                <w:sz w:val="18"/>
              </w:rPr>
              <w:t> </w:t>
            </w:r>
            <w:r>
              <w:rPr>
                <w:sz w:val="18"/>
              </w:rPr>
              <w:t>instalación</w:t>
            </w:r>
            <w:r>
              <w:rPr>
                <w:spacing w:val="-9"/>
                <w:sz w:val="18"/>
              </w:rPr>
              <w:t> </w:t>
            </w:r>
            <w:r>
              <w:rPr>
                <w:sz w:val="18"/>
              </w:rPr>
              <w:t>(se envió con los términos avanzados y estudio de mercado) por lo que dependía de dicha contratación para realizar</w:t>
            </w:r>
            <w:r>
              <w:rPr>
                <w:spacing w:val="-11"/>
                <w:sz w:val="18"/>
              </w:rPr>
              <w:t> </w:t>
            </w:r>
            <w:r>
              <w:rPr>
                <w:sz w:val="18"/>
              </w:rPr>
              <w:t>los mantenimientos.</w:t>
            </w:r>
            <w:r>
              <w:rPr>
                <w:spacing w:val="-9"/>
                <w:sz w:val="18"/>
              </w:rPr>
              <w:t> </w:t>
            </w:r>
            <w:r>
              <w:rPr>
                <w:sz w:val="18"/>
              </w:rPr>
              <w:t>Para</w:t>
            </w:r>
            <w:r>
              <w:rPr>
                <w:spacing w:val="-12"/>
                <w:sz w:val="18"/>
              </w:rPr>
              <w:t> </w:t>
            </w:r>
            <w:r>
              <w:rPr>
                <w:sz w:val="18"/>
              </w:rPr>
              <w:t>el año 2024 queda pendiente</w:t>
            </w:r>
            <w:r>
              <w:rPr>
                <w:spacing w:val="-3"/>
                <w:sz w:val="18"/>
              </w:rPr>
              <w:t> </w:t>
            </w:r>
            <w:r>
              <w:rPr>
                <w:sz w:val="18"/>
              </w:rPr>
              <w:t>la</w:t>
            </w:r>
            <w:r>
              <w:rPr>
                <w:spacing w:val="40"/>
                <w:sz w:val="18"/>
              </w:rPr>
              <w:t> </w:t>
            </w:r>
            <w:r>
              <w:rPr>
                <w:spacing w:val="-2"/>
                <w:sz w:val="18"/>
              </w:rPr>
              <w:t>contratación </w:t>
            </w:r>
            <w:r>
              <w:rPr>
                <w:sz w:val="18"/>
              </w:rPr>
              <w:t>Mantenimiento para el sistema</w:t>
            </w:r>
            <w:r>
              <w:rPr>
                <w:spacing w:val="-10"/>
                <w:sz w:val="18"/>
              </w:rPr>
              <w:t> </w:t>
            </w:r>
            <w:r>
              <w:rPr>
                <w:sz w:val="18"/>
              </w:rPr>
              <w:t>de</w:t>
            </w:r>
            <w:r>
              <w:rPr>
                <w:spacing w:val="-13"/>
                <w:sz w:val="18"/>
              </w:rPr>
              <w:t> </w:t>
            </w:r>
            <w:r>
              <w:rPr>
                <w:sz w:val="18"/>
              </w:rPr>
              <w:t>supresión</w:t>
            </w:r>
            <w:r>
              <w:rPr>
                <w:spacing w:val="-8"/>
                <w:sz w:val="18"/>
              </w:rPr>
              <w:t> </w:t>
            </w:r>
            <w:r>
              <w:rPr>
                <w:sz w:val="18"/>
              </w:rPr>
              <w:t>de la alarma contra </w:t>
            </w:r>
            <w:r>
              <w:rPr>
                <w:spacing w:val="-2"/>
                <w:sz w:val="18"/>
              </w:rPr>
              <w:t>incendios</w:t>
            </w:r>
          </w:p>
        </w:tc>
        <w:tc>
          <w:tcPr>
            <w:tcW w:w="2131" w:type="dxa"/>
            <w:tcBorders>
              <w:top w:val="nil"/>
            </w:tcBorders>
          </w:tcPr>
          <w:p>
            <w:pPr>
              <w:pStyle w:val="TableParagraph"/>
              <w:spacing w:before="11"/>
              <w:ind w:left="78" w:right="82"/>
              <w:rPr>
                <w:sz w:val="18"/>
              </w:rPr>
            </w:pPr>
            <w:r>
              <w:rPr>
                <w:sz w:val="18"/>
              </w:rPr>
              <w:t>Logros: Durante el IV Trimestre del 2023 se mantienen en ejecución los mantenimientos de: Ascensores, UPS del Edificio</w:t>
            </w:r>
            <w:r>
              <w:rPr>
                <w:spacing w:val="-15"/>
                <w:sz w:val="18"/>
              </w:rPr>
              <w:t> </w:t>
            </w:r>
            <w:r>
              <w:rPr>
                <w:sz w:val="18"/>
              </w:rPr>
              <w:t>Central,</w:t>
            </w:r>
            <w:r>
              <w:rPr>
                <w:spacing w:val="-12"/>
                <w:sz w:val="18"/>
              </w:rPr>
              <w:t> </w:t>
            </w:r>
            <w:r>
              <w:rPr>
                <w:sz w:val="18"/>
              </w:rPr>
              <w:t>Sistema de Aguas Residuales (agua</w:t>
            </w:r>
            <w:r>
              <w:rPr>
                <w:spacing w:val="-3"/>
                <w:sz w:val="18"/>
              </w:rPr>
              <w:t> </w:t>
            </w:r>
            <w:r>
              <w:rPr>
                <w:sz w:val="18"/>
              </w:rPr>
              <w:t>potable,</w:t>
            </w:r>
            <w:r>
              <w:rPr>
                <w:spacing w:val="-2"/>
                <w:sz w:val="18"/>
              </w:rPr>
              <w:t> </w:t>
            </w:r>
            <w:r>
              <w:rPr>
                <w:sz w:val="18"/>
              </w:rPr>
              <w:t>así</w:t>
            </w:r>
            <w:r>
              <w:rPr>
                <w:spacing w:val="-4"/>
                <w:sz w:val="18"/>
              </w:rPr>
              <w:t> </w:t>
            </w:r>
            <w:r>
              <w:rPr>
                <w:sz w:val="18"/>
              </w:rPr>
              <w:t>como para el Sistema de captación y bombeo de aguas residuales), Planta</w:t>
            </w:r>
            <w:r>
              <w:rPr>
                <w:spacing w:val="-3"/>
                <w:sz w:val="18"/>
              </w:rPr>
              <w:t> </w:t>
            </w:r>
            <w:r>
              <w:rPr>
                <w:sz w:val="18"/>
              </w:rPr>
              <w:t>Eléctrica, Ventilación Mecánica, los Aires Acondicionados.</w:t>
            </w:r>
            <w:r>
              <w:rPr>
                <w:spacing w:val="40"/>
                <w:sz w:val="18"/>
              </w:rPr>
              <w:t> </w:t>
            </w:r>
            <w:r>
              <w:rPr>
                <w:sz w:val="18"/>
              </w:rPr>
              <w:t>Adem ás, se procedió con el lavado de los tanques</w:t>
            </w:r>
            <w:r>
              <w:rPr>
                <w:spacing w:val="40"/>
                <w:sz w:val="18"/>
              </w:rPr>
              <w:t> </w:t>
            </w:r>
            <w:r>
              <w:rPr>
                <w:sz w:val="18"/>
              </w:rPr>
              <w:t>de agua potable tanto del Edificio Central</w:t>
            </w:r>
            <w:r>
              <w:rPr>
                <w:spacing w:val="40"/>
                <w:sz w:val="18"/>
              </w:rPr>
              <w:t> </w:t>
            </w:r>
            <w:r>
              <w:rPr>
                <w:sz w:val="18"/>
              </w:rPr>
              <w:t>como el de Casa Puente. Todos los mantenimientos se</w:t>
            </w:r>
            <w:r>
              <w:rPr>
                <w:spacing w:val="40"/>
                <w:sz w:val="18"/>
              </w:rPr>
              <w:t> </w:t>
            </w:r>
            <w:r>
              <w:rPr>
                <w:sz w:val="18"/>
              </w:rPr>
              <w:t>están realizando con normalidad en las</w:t>
            </w:r>
            <w:r>
              <w:rPr>
                <w:spacing w:val="40"/>
                <w:sz w:val="18"/>
              </w:rPr>
              <w:t> </w:t>
            </w:r>
            <w:r>
              <w:rPr>
                <w:sz w:val="18"/>
              </w:rPr>
              <w:t>fechas ya establecidas</w:t>
            </w:r>
          </w:p>
          <w:p>
            <w:pPr>
              <w:pStyle w:val="TableParagraph"/>
              <w:spacing w:line="202" w:lineRule="exact"/>
              <w:ind w:left="78" w:right="732"/>
              <w:rPr>
                <w:sz w:val="18"/>
              </w:rPr>
            </w:pPr>
            <w:r>
              <w:rPr>
                <w:sz w:val="18"/>
              </w:rPr>
              <w:t>de acuerdo a la </w:t>
            </w:r>
            <w:r>
              <w:rPr>
                <w:spacing w:val="-2"/>
                <w:sz w:val="18"/>
              </w:rPr>
              <w:t>calendarización.</w:t>
            </w:r>
          </w:p>
        </w:tc>
      </w:tr>
      <w:tr>
        <w:trPr>
          <w:trHeight w:val="546" w:hRule="atLeast"/>
        </w:trPr>
        <w:tc>
          <w:tcPr>
            <w:tcW w:w="14603" w:type="dxa"/>
            <w:gridSpan w:val="10"/>
            <w:tcBorders>
              <w:bottom w:val="nil"/>
              <w:right w:val="nil"/>
            </w:tcBorders>
            <w:shd w:val="clear" w:color="auto" w:fill="234061"/>
          </w:tcPr>
          <w:p>
            <w:pPr>
              <w:pStyle w:val="TableParagraph"/>
              <w:spacing w:before="175"/>
              <w:ind w:left="67"/>
              <w:rPr>
                <w:sz w:val="18"/>
              </w:rPr>
            </w:pPr>
            <w:r>
              <w:rPr>
                <w:color w:val="FFFFFF"/>
                <w:sz w:val="18"/>
              </w:rPr>
              <w:t>Producto</w:t>
            </w:r>
            <w:r>
              <w:rPr>
                <w:color w:val="FFFFFF"/>
                <w:spacing w:val="-3"/>
                <w:sz w:val="18"/>
              </w:rPr>
              <w:t> </w:t>
            </w:r>
            <w:r>
              <w:rPr>
                <w:color w:val="FFFFFF"/>
                <w:sz w:val="18"/>
              </w:rPr>
              <w:t>PAC</w:t>
            </w:r>
            <w:r>
              <w:rPr>
                <w:color w:val="FFFFFF"/>
                <w:spacing w:val="-2"/>
                <w:sz w:val="18"/>
              </w:rPr>
              <w:t> </w:t>
            </w:r>
            <w:r>
              <w:rPr>
                <w:color w:val="FFFFFF"/>
                <w:sz w:val="18"/>
              </w:rPr>
              <w:t>2.5:</w:t>
            </w:r>
            <w:r>
              <w:rPr>
                <w:color w:val="FFFFFF"/>
                <w:spacing w:val="-3"/>
                <w:sz w:val="18"/>
              </w:rPr>
              <w:t> </w:t>
            </w:r>
            <w:r>
              <w:rPr>
                <w:color w:val="FFFFFF"/>
                <w:sz w:val="18"/>
              </w:rPr>
              <w:t>Administración</w:t>
            </w:r>
            <w:r>
              <w:rPr>
                <w:color w:val="FFFFFF"/>
                <w:spacing w:val="-2"/>
                <w:sz w:val="18"/>
              </w:rPr>
              <w:t> </w:t>
            </w:r>
            <w:r>
              <w:rPr>
                <w:color w:val="FFFFFF"/>
                <w:sz w:val="18"/>
              </w:rPr>
              <w:t>efectiva</w:t>
            </w:r>
            <w:r>
              <w:rPr>
                <w:color w:val="FFFFFF"/>
                <w:spacing w:val="-3"/>
                <w:sz w:val="18"/>
              </w:rPr>
              <w:t> </w:t>
            </w:r>
            <w:r>
              <w:rPr>
                <w:color w:val="FFFFFF"/>
                <w:sz w:val="18"/>
              </w:rPr>
              <w:t>del</w:t>
            </w:r>
            <w:r>
              <w:rPr>
                <w:color w:val="FFFFFF"/>
                <w:spacing w:val="1"/>
                <w:sz w:val="18"/>
              </w:rPr>
              <w:t> </w:t>
            </w:r>
            <w:r>
              <w:rPr>
                <w:color w:val="FFFFFF"/>
                <w:sz w:val="18"/>
              </w:rPr>
              <w:t>Proceso</w:t>
            </w:r>
            <w:r>
              <w:rPr>
                <w:color w:val="FFFFFF"/>
                <w:spacing w:val="-3"/>
                <w:sz w:val="18"/>
              </w:rPr>
              <w:t> </w:t>
            </w:r>
            <w:r>
              <w:rPr>
                <w:color w:val="FFFFFF"/>
                <w:sz w:val="18"/>
              </w:rPr>
              <w:t>de</w:t>
            </w:r>
            <w:r>
              <w:rPr>
                <w:color w:val="FFFFFF"/>
                <w:spacing w:val="-2"/>
                <w:sz w:val="18"/>
              </w:rPr>
              <w:t> </w:t>
            </w:r>
            <w:r>
              <w:rPr>
                <w:color w:val="FFFFFF"/>
                <w:sz w:val="18"/>
              </w:rPr>
              <w:t>Transportes que</w:t>
            </w:r>
            <w:r>
              <w:rPr>
                <w:color w:val="FFFFFF"/>
                <w:spacing w:val="-9"/>
                <w:sz w:val="18"/>
              </w:rPr>
              <w:t> </w:t>
            </w:r>
            <w:r>
              <w:rPr>
                <w:color w:val="FFFFFF"/>
                <w:sz w:val="18"/>
              </w:rPr>
              <w:t>contribuye</w:t>
            </w:r>
            <w:r>
              <w:rPr>
                <w:color w:val="FFFFFF"/>
                <w:spacing w:val="-9"/>
                <w:sz w:val="18"/>
              </w:rPr>
              <w:t> </w:t>
            </w:r>
            <w:r>
              <w:rPr>
                <w:color w:val="FFFFFF"/>
                <w:sz w:val="18"/>
              </w:rPr>
              <w:t>con</w:t>
            </w:r>
            <w:r>
              <w:rPr>
                <w:color w:val="FFFFFF"/>
                <w:spacing w:val="-2"/>
                <w:sz w:val="18"/>
              </w:rPr>
              <w:t> </w:t>
            </w:r>
            <w:r>
              <w:rPr>
                <w:color w:val="FFFFFF"/>
                <w:sz w:val="18"/>
              </w:rPr>
              <w:t>la</w:t>
            </w:r>
            <w:r>
              <w:rPr>
                <w:color w:val="FFFFFF"/>
                <w:spacing w:val="-3"/>
                <w:sz w:val="18"/>
              </w:rPr>
              <w:t> </w:t>
            </w:r>
            <w:r>
              <w:rPr>
                <w:color w:val="FFFFFF"/>
                <w:sz w:val="18"/>
              </w:rPr>
              <w:t>prestación</w:t>
            </w:r>
            <w:r>
              <w:rPr>
                <w:color w:val="FFFFFF"/>
                <w:spacing w:val="-2"/>
                <w:sz w:val="18"/>
              </w:rPr>
              <w:t> </w:t>
            </w:r>
            <w:r>
              <w:rPr>
                <w:color w:val="FFFFFF"/>
                <w:sz w:val="18"/>
              </w:rPr>
              <w:t>de</w:t>
            </w:r>
            <w:r>
              <w:rPr>
                <w:color w:val="FFFFFF"/>
                <w:spacing w:val="-9"/>
                <w:sz w:val="18"/>
              </w:rPr>
              <w:t> </w:t>
            </w:r>
            <w:r>
              <w:rPr>
                <w:color w:val="FFFFFF"/>
                <w:sz w:val="18"/>
              </w:rPr>
              <w:t>los</w:t>
            </w:r>
            <w:r>
              <w:rPr>
                <w:color w:val="FFFFFF"/>
                <w:spacing w:val="-7"/>
                <w:sz w:val="18"/>
              </w:rPr>
              <w:t> </w:t>
            </w:r>
            <w:r>
              <w:rPr>
                <w:color w:val="FFFFFF"/>
                <w:sz w:val="18"/>
              </w:rPr>
              <w:t>servicios</w:t>
            </w:r>
            <w:r>
              <w:rPr>
                <w:color w:val="FFFFFF"/>
                <w:spacing w:val="-6"/>
                <w:sz w:val="18"/>
              </w:rPr>
              <w:t> </w:t>
            </w:r>
            <w:r>
              <w:rPr>
                <w:color w:val="FFFFFF"/>
                <w:spacing w:val="-2"/>
                <w:sz w:val="18"/>
              </w:rPr>
              <w:t>institucionales</w:t>
            </w:r>
          </w:p>
        </w:tc>
      </w:tr>
    </w:tbl>
    <w:p>
      <w:pPr>
        <w:pStyle w:val="TableParagraph"/>
        <w:spacing w:after="0"/>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4"/>
        <w:gridCol w:w="922"/>
        <w:gridCol w:w="1376"/>
        <w:gridCol w:w="994"/>
        <w:gridCol w:w="972"/>
        <w:gridCol w:w="1577"/>
        <w:gridCol w:w="1555"/>
        <w:gridCol w:w="1418"/>
        <w:gridCol w:w="2124"/>
        <w:gridCol w:w="2131"/>
      </w:tblGrid>
      <w:tr>
        <w:trPr>
          <w:trHeight w:val="524" w:hRule="atLeast"/>
        </w:trPr>
        <w:tc>
          <w:tcPr>
            <w:tcW w:w="14603" w:type="dxa"/>
            <w:gridSpan w:val="10"/>
            <w:tcBorders>
              <w:top w:val="nil"/>
              <w:right w:val="nil"/>
            </w:tcBorders>
            <w:shd w:val="clear" w:color="auto" w:fill="234061"/>
          </w:tcPr>
          <w:p>
            <w:pPr>
              <w:pStyle w:val="TableParagraph"/>
              <w:spacing w:before="162"/>
              <w:ind w:left="67"/>
              <w:rPr>
                <w:b/>
                <w:sz w:val="18"/>
              </w:rPr>
            </w:pPr>
            <w:r>
              <w:rPr>
                <w:b/>
                <w:color w:val="FFFFFF"/>
                <w:sz w:val="18"/>
              </w:rPr>
              <w:t>Producto</w:t>
            </w:r>
            <w:r>
              <w:rPr>
                <w:b/>
                <w:color w:val="FFFFFF"/>
                <w:spacing w:val="-6"/>
                <w:sz w:val="18"/>
              </w:rPr>
              <w:t> </w:t>
            </w:r>
            <w:r>
              <w:rPr>
                <w:b/>
                <w:color w:val="FFFFFF"/>
                <w:sz w:val="18"/>
              </w:rPr>
              <w:t>PAC</w:t>
            </w:r>
            <w:r>
              <w:rPr>
                <w:b/>
                <w:color w:val="FFFFFF"/>
                <w:spacing w:val="-4"/>
                <w:sz w:val="18"/>
              </w:rPr>
              <w:t> </w:t>
            </w:r>
            <w:r>
              <w:rPr>
                <w:b/>
                <w:color w:val="FFFFFF"/>
                <w:sz w:val="18"/>
              </w:rPr>
              <w:t>2.3:</w:t>
            </w:r>
            <w:r>
              <w:rPr>
                <w:b/>
                <w:color w:val="FFFFFF"/>
                <w:spacing w:val="41"/>
                <w:sz w:val="18"/>
              </w:rPr>
              <w:t> </w:t>
            </w:r>
            <w:r>
              <w:rPr>
                <w:b/>
                <w:color w:val="FFFFFF"/>
                <w:sz w:val="18"/>
              </w:rPr>
              <w:t>Eficiente</w:t>
            </w:r>
            <w:r>
              <w:rPr>
                <w:b/>
                <w:color w:val="FFFFFF"/>
                <w:spacing w:val="-3"/>
                <w:sz w:val="18"/>
              </w:rPr>
              <w:t> </w:t>
            </w:r>
            <w:r>
              <w:rPr>
                <w:b/>
                <w:color w:val="FFFFFF"/>
                <w:sz w:val="18"/>
              </w:rPr>
              <w:t>desarrollo</w:t>
            </w:r>
            <w:r>
              <w:rPr>
                <w:b/>
                <w:color w:val="FFFFFF"/>
                <w:spacing w:val="-5"/>
                <w:sz w:val="18"/>
              </w:rPr>
              <w:t> </w:t>
            </w:r>
            <w:r>
              <w:rPr>
                <w:b/>
                <w:color w:val="FFFFFF"/>
                <w:sz w:val="18"/>
              </w:rPr>
              <w:t>de</w:t>
            </w:r>
            <w:r>
              <w:rPr>
                <w:b/>
                <w:color w:val="FFFFFF"/>
                <w:spacing w:val="-4"/>
                <w:sz w:val="18"/>
              </w:rPr>
              <w:t> </w:t>
            </w:r>
            <w:r>
              <w:rPr>
                <w:b/>
                <w:color w:val="FFFFFF"/>
                <w:sz w:val="18"/>
              </w:rPr>
              <w:t>los</w:t>
            </w:r>
            <w:r>
              <w:rPr>
                <w:b/>
                <w:color w:val="FFFFFF"/>
                <w:spacing w:val="-3"/>
                <w:sz w:val="18"/>
              </w:rPr>
              <w:t> </w:t>
            </w:r>
            <w:r>
              <w:rPr>
                <w:b/>
                <w:color w:val="FFFFFF"/>
                <w:sz w:val="18"/>
              </w:rPr>
              <w:t>proyectos</w:t>
            </w:r>
            <w:r>
              <w:rPr>
                <w:b/>
                <w:color w:val="FFFFFF"/>
                <w:spacing w:val="-3"/>
                <w:sz w:val="18"/>
              </w:rPr>
              <w:t> </w:t>
            </w:r>
            <w:r>
              <w:rPr>
                <w:b/>
                <w:color w:val="FFFFFF"/>
                <w:sz w:val="18"/>
              </w:rPr>
              <w:t>de</w:t>
            </w:r>
            <w:r>
              <w:rPr>
                <w:b/>
                <w:color w:val="FFFFFF"/>
                <w:spacing w:val="-4"/>
                <w:sz w:val="18"/>
              </w:rPr>
              <w:t> </w:t>
            </w:r>
            <w:r>
              <w:rPr>
                <w:b/>
                <w:color w:val="FFFFFF"/>
                <w:sz w:val="18"/>
              </w:rPr>
              <w:t>infraestructura</w:t>
            </w:r>
            <w:r>
              <w:rPr>
                <w:b/>
                <w:color w:val="FFFFFF"/>
                <w:spacing w:val="-3"/>
                <w:sz w:val="18"/>
              </w:rPr>
              <w:t> </w:t>
            </w:r>
            <w:r>
              <w:rPr>
                <w:b/>
                <w:color w:val="FFFFFF"/>
                <w:sz w:val="18"/>
              </w:rPr>
              <w:t>del</w:t>
            </w:r>
            <w:r>
              <w:rPr>
                <w:b/>
                <w:color w:val="FFFFFF"/>
                <w:spacing w:val="-4"/>
                <w:sz w:val="18"/>
              </w:rPr>
              <w:t> </w:t>
            </w:r>
            <w:r>
              <w:rPr>
                <w:b/>
                <w:color w:val="FFFFFF"/>
                <w:sz w:val="18"/>
              </w:rPr>
              <w:t>Nivel</w:t>
            </w:r>
            <w:r>
              <w:rPr>
                <w:b/>
                <w:color w:val="FFFFFF"/>
                <w:spacing w:val="-3"/>
                <w:sz w:val="18"/>
              </w:rPr>
              <w:t> </w:t>
            </w:r>
            <w:r>
              <w:rPr>
                <w:b/>
                <w:color w:val="FFFFFF"/>
                <w:spacing w:val="-2"/>
                <w:sz w:val="18"/>
              </w:rPr>
              <w:t>Central</w:t>
            </w:r>
          </w:p>
        </w:tc>
      </w:tr>
      <w:tr>
        <w:trPr>
          <w:trHeight w:val="1121" w:hRule="atLeast"/>
        </w:trPr>
        <w:tc>
          <w:tcPr>
            <w:tcW w:w="1534" w:type="dxa"/>
            <w:shd w:val="clear" w:color="auto" w:fill="234061"/>
          </w:tcPr>
          <w:p>
            <w:pPr>
              <w:pStyle w:val="TableParagraph"/>
              <w:rPr>
                <w:b/>
                <w:sz w:val="18"/>
              </w:rPr>
            </w:pPr>
          </w:p>
          <w:p>
            <w:pPr>
              <w:pStyle w:val="TableParagraph"/>
              <w:spacing w:before="42"/>
              <w:rPr>
                <w:b/>
                <w:sz w:val="18"/>
              </w:rPr>
            </w:pPr>
          </w:p>
          <w:p>
            <w:pPr>
              <w:pStyle w:val="TableParagraph"/>
              <w:ind w:left="355"/>
              <w:rPr>
                <w:b/>
                <w:sz w:val="18"/>
              </w:rPr>
            </w:pPr>
            <w:r>
              <w:rPr>
                <w:b/>
                <w:color w:val="FFFFFF"/>
                <w:spacing w:val="-2"/>
                <w:sz w:val="18"/>
              </w:rPr>
              <w:t>Actividad</w:t>
            </w:r>
          </w:p>
        </w:tc>
        <w:tc>
          <w:tcPr>
            <w:tcW w:w="922" w:type="dxa"/>
            <w:shd w:val="clear" w:color="auto" w:fill="234061"/>
          </w:tcPr>
          <w:p>
            <w:pPr>
              <w:pStyle w:val="TableParagraph"/>
              <w:spacing w:before="148"/>
              <w:rPr>
                <w:b/>
                <w:sz w:val="18"/>
              </w:rPr>
            </w:pPr>
          </w:p>
          <w:p>
            <w:pPr>
              <w:pStyle w:val="TableParagraph"/>
              <w:ind w:left="74" w:right="53" w:firstLine="187"/>
              <w:rPr>
                <w:b/>
                <w:sz w:val="18"/>
              </w:rPr>
            </w:pPr>
            <w:r>
              <w:rPr>
                <w:b/>
                <w:color w:val="FFFFFF"/>
                <w:spacing w:val="-4"/>
                <w:sz w:val="18"/>
              </w:rPr>
              <w:t>Meta </w:t>
            </w:r>
            <w:r>
              <w:rPr>
                <w:b/>
                <w:color w:val="FFFFFF"/>
                <w:spacing w:val="-2"/>
                <w:sz w:val="18"/>
              </w:rPr>
              <w:t>asignada</w:t>
            </w:r>
          </w:p>
        </w:tc>
        <w:tc>
          <w:tcPr>
            <w:tcW w:w="1376" w:type="dxa"/>
            <w:shd w:val="clear" w:color="auto" w:fill="234061"/>
          </w:tcPr>
          <w:p>
            <w:pPr>
              <w:pStyle w:val="TableParagraph"/>
              <w:rPr>
                <w:b/>
                <w:sz w:val="18"/>
              </w:rPr>
            </w:pPr>
          </w:p>
          <w:p>
            <w:pPr>
              <w:pStyle w:val="TableParagraph"/>
              <w:spacing w:before="42"/>
              <w:rPr>
                <w:b/>
                <w:sz w:val="18"/>
              </w:rPr>
            </w:pPr>
          </w:p>
          <w:p>
            <w:pPr>
              <w:pStyle w:val="TableParagraph"/>
              <w:ind w:left="283"/>
              <w:rPr>
                <w:b/>
                <w:sz w:val="18"/>
              </w:rPr>
            </w:pPr>
            <w:r>
              <w:rPr>
                <w:b/>
                <w:color w:val="FFFFFF"/>
                <w:spacing w:val="-2"/>
                <w:sz w:val="18"/>
              </w:rPr>
              <w:t>Indicador</w:t>
            </w:r>
          </w:p>
        </w:tc>
        <w:tc>
          <w:tcPr>
            <w:tcW w:w="994" w:type="dxa"/>
            <w:shd w:val="clear" w:color="auto" w:fill="234061"/>
          </w:tcPr>
          <w:p>
            <w:pPr>
              <w:pStyle w:val="TableParagraph"/>
              <w:spacing w:before="46"/>
              <w:ind w:left="66" w:right="66" w:hanging="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2" w:type="dxa"/>
            <w:shd w:val="clear" w:color="auto" w:fill="234061"/>
          </w:tcPr>
          <w:p>
            <w:pPr>
              <w:pStyle w:val="TableParagraph"/>
              <w:spacing w:line="242" w:lineRule="auto" w:before="147"/>
              <w:ind w:left="66" w:right="63" w:firstLine="6"/>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77" w:type="dxa"/>
            <w:shd w:val="clear" w:color="auto" w:fill="234061"/>
          </w:tcPr>
          <w:p>
            <w:pPr>
              <w:pStyle w:val="TableParagraph"/>
              <w:spacing w:before="46"/>
              <w:ind w:left="4"/>
              <w:jc w:val="center"/>
              <w:rPr>
                <w:b/>
                <w:sz w:val="18"/>
              </w:rPr>
            </w:pPr>
            <w:r>
              <w:rPr>
                <w:b/>
                <w:color w:val="FFFFFF"/>
                <w:spacing w:val="-2"/>
                <w:sz w:val="18"/>
              </w:rPr>
              <w:t>Presupuesto asignado</w:t>
            </w:r>
          </w:p>
          <w:p>
            <w:pPr>
              <w:pStyle w:val="TableParagraph"/>
              <w:spacing w:line="242" w:lineRule="auto"/>
              <w:ind w:left="4" w:right="2"/>
              <w:jc w:val="center"/>
              <w:rPr>
                <w:b/>
                <w:sz w:val="18"/>
              </w:rPr>
            </w:pPr>
            <w:r>
              <w:rPr>
                <w:b/>
                <w:color w:val="FFFFFF"/>
                <w:sz w:val="18"/>
              </w:rPr>
              <w:t>(</w:t>
            </w:r>
            <w:r>
              <w:rPr>
                <w:b/>
                <w:color w:val="FFFFFF"/>
                <w:spacing w:val="-13"/>
                <w:sz w:val="18"/>
              </w:rPr>
              <w:t> </w:t>
            </w:r>
            <w:r>
              <w:rPr>
                <w:b/>
                <w:color w:val="FFFFFF"/>
                <w:sz w:val="18"/>
              </w:rPr>
              <w:t>se</w:t>
            </w:r>
            <w:r>
              <w:rPr>
                <w:b/>
                <w:color w:val="FFFFFF"/>
                <w:spacing w:val="-11"/>
                <w:sz w:val="18"/>
              </w:rPr>
              <w:t> </w:t>
            </w:r>
            <w:r>
              <w:rPr>
                <w:b/>
                <w:color w:val="FFFFFF"/>
                <w:sz w:val="18"/>
              </w:rPr>
              <w:t>refiere</w:t>
            </w:r>
            <w:r>
              <w:rPr>
                <w:b/>
                <w:color w:val="FFFFFF"/>
                <w:spacing w:val="-11"/>
                <w:sz w:val="18"/>
              </w:rPr>
              <w:t> </w:t>
            </w:r>
            <w:r>
              <w:rPr>
                <w:b/>
                <w:color w:val="FFFFFF"/>
                <w:sz w:val="18"/>
              </w:rPr>
              <w:t>al </w:t>
            </w:r>
            <w:r>
              <w:rPr>
                <w:b/>
                <w:color w:val="FFFFFF"/>
                <w:spacing w:val="-2"/>
                <w:sz w:val="18"/>
              </w:rPr>
              <w:t>presupuesto ajustado)</w:t>
            </w:r>
          </w:p>
        </w:tc>
        <w:tc>
          <w:tcPr>
            <w:tcW w:w="1555" w:type="dxa"/>
            <w:shd w:val="clear" w:color="auto" w:fill="234061"/>
          </w:tcPr>
          <w:p>
            <w:pPr>
              <w:pStyle w:val="TableParagraph"/>
              <w:spacing w:line="242" w:lineRule="auto" w:before="147"/>
              <w:ind w:left="132" w:right="123" w:firstLine="2"/>
              <w:jc w:val="center"/>
              <w:rPr>
                <w:b/>
                <w:sz w:val="18"/>
              </w:rPr>
            </w:pPr>
            <w:r>
              <w:rPr>
                <w:b/>
                <w:color w:val="FFFFFF"/>
                <w:spacing w:val="-2"/>
                <w:sz w:val="18"/>
              </w:rPr>
              <w:t>Presupuesto </w:t>
            </w:r>
            <w:r>
              <w:rPr>
                <w:b/>
                <w:color w:val="FFFFFF"/>
                <w:sz w:val="18"/>
              </w:rPr>
              <w:t>ejecutado</w:t>
            </w:r>
            <w:r>
              <w:rPr>
                <w:b/>
                <w:color w:val="FFFFFF"/>
                <w:spacing w:val="-15"/>
                <w:sz w:val="18"/>
              </w:rPr>
              <w:t> </w:t>
            </w:r>
            <w:r>
              <w:rPr>
                <w:b/>
                <w:color w:val="FFFFFF"/>
                <w:sz w:val="18"/>
              </w:rPr>
              <w:t>al</w:t>
            </w:r>
            <w:r>
              <w:rPr>
                <w:b/>
                <w:color w:val="FFFFFF"/>
                <w:spacing w:val="-12"/>
                <w:sz w:val="18"/>
              </w:rPr>
              <w:t> </w:t>
            </w:r>
            <w:r>
              <w:rPr>
                <w:b/>
                <w:color w:val="FFFFFF"/>
                <w:sz w:val="18"/>
              </w:rPr>
              <w:t>31 de diciembre </w:t>
            </w:r>
            <w:r>
              <w:rPr>
                <w:b/>
                <w:color w:val="FFFFFF"/>
                <w:spacing w:val="-4"/>
                <w:sz w:val="18"/>
              </w:rPr>
              <w:t>2033</w:t>
            </w:r>
          </w:p>
        </w:tc>
        <w:tc>
          <w:tcPr>
            <w:tcW w:w="1418" w:type="dxa"/>
            <w:shd w:val="clear" w:color="auto" w:fill="234061"/>
          </w:tcPr>
          <w:p>
            <w:pPr>
              <w:pStyle w:val="TableParagraph"/>
              <w:spacing w:line="242" w:lineRule="auto" w:before="147"/>
              <w:ind w:left="119" w:right="100" w:firstLine="8"/>
              <w:jc w:val="center"/>
              <w:rPr>
                <w:b/>
                <w:sz w:val="18"/>
              </w:rPr>
            </w:pPr>
            <w:r>
              <w:rPr>
                <w:b/>
                <w:color w:val="FFFFFF"/>
                <w:sz w:val="18"/>
              </w:rPr>
              <w:t>% de </w:t>
            </w:r>
            <w:r>
              <w:rPr>
                <w:b/>
                <w:color w:val="FFFFFF"/>
                <w:spacing w:val="-2"/>
                <w:sz w:val="18"/>
              </w:rPr>
              <w:t>ejecución presupuestari </w:t>
            </w:r>
            <w:r>
              <w:rPr>
                <w:b/>
                <w:color w:val="FFFFFF"/>
                <w:spacing w:val="-10"/>
                <w:sz w:val="18"/>
              </w:rPr>
              <w:t>a</w:t>
            </w:r>
          </w:p>
        </w:tc>
        <w:tc>
          <w:tcPr>
            <w:tcW w:w="2124" w:type="dxa"/>
            <w:shd w:val="clear" w:color="auto" w:fill="234061"/>
          </w:tcPr>
          <w:p>
            <w:pPr>
              <w:pStyle w:val="TableParagraph"/>
              <w:spacing w:before="148"/>
              <w:rPr>
                <w:b/>
                <w:sz w:val="18"/>
              </w:rPr>
            </w:pPr>
          </w:p>
          <w:p>
            <w:pPr>
              <w:pStyle w:val="TableParagraph"/>
              <w:ind w:left="746" w:right="55" w:hanging="512"/>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2131" w:type="dxa"/>
            <w:shd w:val="clear" w:color="auto" w:fill="234061"/>
          </w:tcPr>
          <w:p>
            <w:pPr>
              <w:pStyle w:val="TableParagraph"/>
              <w:rPr>
                <w:b/>
                <w:sz w:val="18"/>
              </w:rPr>
            </w:pPr>
          </w:p>
          <w:p>
            <w:pPr>
              <w:pStyle w:val="TableParagraph"/>
              <w:spacing w:before="42"/>
              <w:rPr>
                <w:b/>
                <w:sz w:val="18"/>
              </w:rPr>
            </w:pPr>
          </w:p>
          <w:p>
            <w:pPr>
              <w:pStyle w:val="TableParagraph"/>
              <w:ind w:left="287"/>
              <w:rPr>
                <w:b/>
                <w:sz w:val="18"/>
              </w:rPr>
            </w:pPr>
            <w:r>
              <w:rPr>
                <w:b/>
                <w:color w:val="FFFFFF"/>
                <w:sz w:val="18"/>
              </w:rPr>
              <w:t>Principales</w:t>
            </w:r>
            <w:r>
              <w:rPr>
                <w:b/>
                <w:color w:val="FFFFFF"/>
                <w:spacing w:val="-2"/>
                <w:sz w:val="18"/>
              </w:rPr>
              <w:t> logros</w:t>
            </w:r>
          </w:p>
        </w:tc>
      </w:tr>
      <w:tr>
        <w:trPr>
          <w:trHeight w:val="4557" w:hRule="atLeast"/>
        </w:trPr>
        <w:tc>
          <w:tcPr>
            <w:tcW w:w="153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7" w:right="51"/>
              <w:rPr>
                <w:sz w:val="18"/>
              </w:rPr>
            </w:pPr>
            <w:r>
              <w:rPr>
                <w:b/>
                <w:spacing w:val="-2"/>
                <w:sz w:val="18"/>
              </w:rPr>
              <w:t>Actividad: </w:t>
            </w:r>
            <w:r>
              <w:rPr>
                <w:sz w:val="18"/>
              </w:rPr>
              <w:t>Gestionar el </w:t>
            </w:r>
            <w:r>
              <w:rPr>
                <w:spacing w:val="-2"/>
                <w:sz w:val="18"/>
              </w:rPr>
              <w:t>mantenimiento </w:t>
            </w:r>
            <w:r>
              <w:rPr>
                <w:sz w:val="18"/>
              </w:rPr>
              <w:t>preventivo y correctivo</w:t>
            </w:r>
            <w:r>
              <w:rPr>
                <w:spacing w:val="-15"/>
                <w:sz w:val="18"/>
              </w:rPr>
              <w:t> </w:t>
            </w:r>
            <w:r>
              <w:rPr>
                <w:sz w:val="18"/>
              </w:rPr>
              <w:t>para</w:t>
            </w:r>
            <w:r>
              <w:rPr>
                <w:spacing w:val="-12"/>
                <w:sz w:val="18"/>
              </w:rPr>
              <w:t> </w:t>
            </w:r>
            <w:r>
              <w:rPr>
                <w:sz w:val="18"/>
              </w:rPr>
              <w:t>la totalidad de la flotilla</w:t>
            </w:r>
            <w:r>
              <w:rPr>
                <w:spacing w:val="-5"/>
                <w:sz w:val="18"/>
              </w:rPr>
              <w:t> </w:t>
            </w:r>
            <w:r>
              <w:rPr>
                <w:sz w:val="18"/>
              </w:rPr>
              <w:t>vehicular de nivel central</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22" w:right="6"/>
              <w:jc w:val="center"/>
              <w:rPr>
                <w:sz w:val="18"/>
              </w:rPr>
            </w:pPr>
            <w:r>
              <w:rPr>
                <w:spacing w:val="-4"/>
                <w:sz w:val="18"/>
              </w:rPr>
              <w:t>100%</w:t>
            </w:r>
          </w:p>
        </w:tc>
        <w:tc>
          <w:tcPr>
            <w:tcW w:w="13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ind w:left="74" w:right="114"/>
              <w:rPr>
                <w:sz w:val="18"/>
              </w:rPr>
            </w:pPr>
            <w:r>
              <w:rPr>
                <w:sz w:val="18"/>
              </w:rPr>
              <w:t>Porcentaje</w:t>
            </w:r>
            <w:r>
              <w:rPr>
                <w:spacing w:val="-13"/>
                <w:sz w:val="18"/>
              </w:rPr>
              <w:t> </w:t>
            </w:r>
            <w:r>
              <w:rPr>
                <w:sz w:val="18"/>
              </w:rPr>
              <w:t>de solicitudes</w:t>
            </w:r>
            <w:r>
              <w:rPr>
                <w:spacing w:val="-2"/>
                <w:sz w:val="18"/>
              </w:rPr>
              <w:t> </w:t>
            </w:r>
            <w:r>
              <w:rPr>
                <w:sz w:val="18"/>
              </w:rPr>
              <w:t>de </w:t>
            </w:r>
            <w:r>
              <w:rPr>
                <w:spacing w:val="-2"/>
                <w:sz w:val="18"/>
              </w:rPr>
              <w:t>contratación debidamente </w:t>
            </w:r>
            <w:r>
              <w:rPr>
                <w:sz w:val="18"/>
              </w:rPr>
              <w:t>cargadas en sistemas</w:t>
            </w:r>
            <w:r>
              <w:rPr>
                <w:spacing w:val="-13"/>
                <w:sz w:val="18"/>
              </w:rPr>
              <w:t> </w:t>
            </w:r>
            <w:r>
              <w:rPr>
                <w:sz w:val="18"/>
              </w:rPr>
              <w:t>SAP y SICOP.</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2"/>
              <w:jc w:val="center"/>
              <w:rPr>
                <w:sz w:val="18"/>
              </w:rPr>
            </w:pPr>
            <w:r>
              <w:rPr>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19" w:right="9"/>
              <w:jc w:val="center"/>
              <w:rPr>
                <w:sz w:val="18"/>
              </w:rPr>
            </w:pPr>
            <w:r>
              <w:rPr>
                <w:spacing w:val="-4"/>
                <w:sz w:val="18"/>
              </w:rPr>
              <w:t>100%</w:t>
            </w:r>
          </w:p>
        </w:tc>
        <w:tc>
          <w:tcPr>
            <w:tcW w:w="15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right="51"/>
              <w:jc w:val="right"/>
              <w:rPr>
                <w:sz w:val="18"/>
              </w:rPr>
            </w:pPr>
            <w:r>
              <w:rPr>
                <w:sz w:val="18"/>
              </w:rPr>
              <w:t>₡70</w:t>
            </w:r>
            <w:r>
              <w:rPr>
                <w:spacing w:val="-3"/>
                <w:sz w:val="18"/>
              </w:rPr>
              <w:t> </w:t>
            </w:r>
            <w:r>
              <w:rPr>
                <w:sz w:val="18"/>
              </w:rPr>
              <w:t>404</w:t>
            </w:r>
            <w:r>
              <w:rPr>
                <w:spacing w:val="-1"/>
                <w:sz w:val="18"/>
              </w:rPr>
              <w:t> </w:t>
            </w:r>
            <w:r>
              <w:rPr>
                <w:spacing w:val="-5"/>
                <w:sz w:val="18"/>
              </w:rPr>
              <w:t>000</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right="51"/>
              <w:jc w:val="right"/>
              <w:rPr>
                <w:sz w:val="18"/>
              </w:rPr>
            </w:pPr>
            <w:r>
              <w:rPr>
                <w:sz w:val="18"/>
              </w:rPr>
              <w:t>₡18</w:t>
            </w:r>
            <w:r>
              <w:rPr>
                <w:spacing w:val="-3"/>
                <w:sz w:val="18"/>
              </w:rPr>
              <w:t> </w:t>
            </w:r>
            <w:r>
              <w:rPr>
                <w:sz w:val="18"/>
              </w:rPr>
              <w:t>735</w:t>
            </w:r>
            <w:r>
              <w:rPr>
                <w:spacing w:val="-1"/>
                <w:sz w:val="18"/>
              </w:rPr>
              <w:t> </w:t>
            </w:r>
            <w:r>
              <w:rPr>
                <w:spacing w:val="-5"/>
                <w:sz w:val="18"/>
              </w:rPr>
              <w:t>121</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right="45"/>
              <w:jc w:val="right"/>
              <w:rPr>
                <w:sz w:val="18"/>
              </w:rPr>
            </w:pPr>
            <w:r>
              <w:rPr>
                <w:spacing w:val="-5"/>
                <w:sz w:val="18"/>
              </w:rPr>
              <w:t>27%</w:t>
            </w:r>
          </w:p>
        </w:tc>
        <w:tc>
          <w:tcPr>
            <w:tcW w:w="2124" w:type="dxa"/>
          </w:tcPr>
          <w:p>
            <w:pPr>
              <w:pStyle w:val="TableParagraph"/>
              <w:spacing w:before="2"/>
              <w:ind w:left="77" w:right="55"/>
              <w:rPr>
                <w:sz w:val="18"/>
              </w:rPr>
            </w:pPr>
            <w:r>
              <w:rPr>
                <w:sz w:val="18"/>
              </w:rPr>
              <w:t>Los mantenimientos preventivos tienen la limitante ser requeridos (por tiempo o kilometraje) siendo variables diferentes que se</w:t>
            </w:r>
            <w:r>
              <w:rPr>
                <w:spacing w:val="-5"/>
                <w:sz w:val="18"/>
              </w:rPr>
              <w:t> </w:t>
            </w:r>
            <w:r>
              <w:rPr>
                <w:sz w:val="18"/>
              </w:rPr>
              <w:t>originan</w:t>
            </w:r>
            <w:r>
              <w:rPr>
                <w:spacing w:val="-5"/>
                <w:sz w:val="18"/>
              </w:rPr>
              <w:t> </w:t>
            </w:r>
            <w:r>
              <w:rPr>
                <w:sz w:val="18"/>
              </w:rPr>
              <w:t>por</w:t>
            </w:r>
            <w:r>
              <w:rPr>
                <w:spacing w:val="-8"/>
                <w:sz w:val="18"/>
              </w:rPr>
              <w:t> </w:t>
            </w:r>
            <w:r>
              <w:rPr>
                <w:sz w:val="18"/>
              </w:rPr>
              <w:t>el</w:t>
            </w:r>
            <w:r>
              <w:rPr>
                <w:spacing w:val="-3"/>
                <w:sz w:val="18"/>
              </w:rPr>
              <w:t> </w:t>
            </w:r>
            <w:r>
              <w:rPr>
                <w:sz w:val="18"/>
              </w:rPr>
              <w:t>uso</w:t>
            </w:r>
            <w:r>
              <w:rPr>
                <w:spacing w:val="-5"/>
                <w:sz w:val="18"/>
              </w:rPr>
              <w:t> </w:t>
            </w:r>
            <w:r>
              <w:rPr>
                <w:sz w:val="18"/>
              </w:rPr>
              <w:t>de cada vehículo o por vencimiento y los </w:t>
            </w:r>
            <w:r>
              <w:rPr>
                <w:spacing w:val="-2"/>
                <w:sz w:val="18"/>
              </w:rPr>
              <w:t>mantenimientos </w:t>
            </w:r>
            <w:r>
              <w:rPr>
                <w:sz w:val="18"/>
              </w:rPr>
              <w:t>correctivos se desprenden de un diagnóstico que posteriormente se lleva</w:t>
            </w:r>
            <w:r>
              <w:rPr>
                <w:spacing w:val="40"/>
                <w:sz w:val="18"/>
              </w:rPr>
              <w:t> </w:t>
            </w:r>
            <w:r>
              <w:rPr>
                <w:sz w:val="18"/>
              </w:rPr>
              <w:t>a</w:t>
            </w:r>
            <w:r>
              <w:rPr>
                <w:spacing w:val="-6"/>
                <w:sz w:val="18"/>
              </w:rPr>
              <w:t> </w:t>
            </w:r>
            <w:r>
              <w:rPr>
                <w:sz w:val="18"/>
              </w:rPr>
              <w:t>cabo</w:t>
            </w:r>
            <w:r>
              <w:rPr>
                <w:spacing w:val="-6"/>
                <w:sz w:val="18"/>
              </w:rPr>
              <w:t> </w:t>
            </w:r>
            <w:r>
              <w:rPr>
                <w:sz w:val="18"/>
              </w:rPr>
              <w:t>en</w:t>
            </w:r>
            <w:r>
              <w:rPr>
                <w:spacing w:val="-6"/>
                <w:sz w:val="18"/>
              </w:rPr>
              <w:t> </w:t>
            </w:r>
            <w:r>
              <w:rPr>
                <w:sz w:val="18"/>
              </w:rPr>
              <w:t>un</w:t>
            </w:r>
            <w:r>
              <w:rPr>
                <w:spacing w:val="-12"/>
                <w:sz w:val="18"/>
              </w:rPr>
              <w:t> </w:t>
            </w:r>
            <w:r>
              <w:rPr>
                <w:sz w:val="18"/>
              </w:rPr>
              <w:t>proceso</w:t>
            </w:r>
            <w:r>
              <w:rPr>
                <w:spacing w:val="-6"/>
                <w:sz w:val="18"/>
              </w:rPr>
              <w:t> </w:t>
            </w:r>
            <w:r>
              <w:rPr>
                <w:sz w:val="18"/>
              </w:rPr>
              <w:t>de </w:t>
            </w:r>
            <w:r>
              <w:rPr>
                <w:spacing w:val="-2"/>
                <w:sz w:val="18"/>
              </w:rPr>
              <w:t>contratación </w:t>
            </w:r>
            <w:r>
              <w:rPr>
                <w:sz w:val="18"/>
              </w:rPr>
              <w:t>administrativa con la limitante y que serán realizados en el tercer trimestre</w:t>
            </w:r>
            <w:r>
              <w:rPr>
                <w:spacing w:val="-2"/>
                <w:sz w:val="18"/>
              </w:rPr>
              <w:t> </w:t>
            </w:r>
            <w:r>
              <w:rPr>
                <w:sz w:val="18"/>
              </w:rPr>
              <w:t>y que</w:t>
            </w:r>
            <w:r>
              <w:rPr>
                <w:spacing w:val="-2"/>
                <w:sz w:val="18"/>
              </w:rPr>
              <w:t> </w:t>
            </w:r>
            <w:r>
              <w:rPr>
                <w:sz w:val="18"/>
              </w:rPr>
              <w:t>limitan</w:t>
            </w:r>
            <w:r>
              <w:rPr>
                <w:spacing w:val="-2"/>
                <w:sz w:val="18"/>
              </w:rPr>
              <w:t> </w:t>
            </w:r>
            <w:r>
              <w:rPr>
                <w:sz w:val="18"/>
              </w:rPr>
              <w:t>la ejecución de todos los</w:t>
            </w:r>
          </w:p>
          <w:p>
            <w:pPr>
              <w:pStyle w:val="TableParagraph"/>
              <w:spacing w:line="183" w:lineRule="exact" w:before="5"/>
              <w:ind w:left="77"/>
              <w:rPr>
                <w:sz w:val="18"/>
              </w:rPr>
            </w:pPr>
            <w:r>
              <w:rPr>
                <w:sz w:val="18"/>
              </w:rPr>
              <w:t>recursos</w:t>
            </w:r>
            <w:r>
              <w:rPr>
                <w:spacing w:val="3"/>
                <w:sz w:val="18"/>
              </w:rPr>
              <w:t> </w:t>
            </w:r>
            <w:r>
              <w:rPr>
                <w:spacing w:val="-2"/>
                <w:sz w:val="18"/>
              </w:rPr>
              <w:t>económicos</w:t>
            </w:r>
          </w:p>
        </w:tc>
        <w:tc>
          <w:tcPr>
            <w:tcW w:w="21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8" w:right="61"/>
              <w:rPr>
                <w:sz w:val="18"/>
              </w:rPr>
            </w:pPr>
            <w:r>
              <w:rPr>
                <w:sz w:val="18"/>
              </w:rPr>
              <w:t>Logros: de los </w:t>
            </w:r>
            <w:r>
              <w:rPr>
                <w:spacing w:val="-2"/>
                <w:sz w:val="18"/>
              </w:rPr>
              <w:t>mantenimientos </w:t>
            </w:r>
            <w:r>
              <w:rPr>
                <w:sz w:val="18"/>
              </w:rPr>
              <w:t>preventivos</w:t>
            </w:r>
            <w:r>
              <w:rPr>
                <w:spacing w:val="-15"/>
                <w:sz w:val="18"/>
              </w:rPr>
              <w:t> </w:t>
            </w:r>
            <w:r>
              <w:rPr>
                <w:sz w:val="18"/>
              </w:rPr>
              <w:t>y</w:t>
            </w:r>
            <w:r>
              <w:rPr>
                <w:spacing w:val="-12"/>
                <w:sz w:val="18"/>
              </w:rPr>
              <w:t> </w:t>
            </w:r>
            <w:r>
              <w:rPr>
                <w:sz w:val="18"/>
              </w:rPr>
              <w:t>correctivos requeridos para los vehículos del Nivel Central se han</w:t>
            </w:r>
            <w:r>
              <w:rPr>
                <w:spacing w:val="40"/>
                <w:sz w:val="18"/>
              </w:rPr>
              <w:t> </w:t>
            </w:r>
            <w:r>
              <w:rPr>
                <w:sz w:val="18"/>
              </w:rPr>
              <w:t>efectuado 89,28 % asignada al nivel central realizando los mantenimientos a 25 de 28 vehículos.</w:t>
            </w:r>
          </w:p>
        </w:tc>
      </w:tr>
      <w:tr>
        <w:trPr>
          <w:trHeight w:val="2165" w:hRule="atLeast"/>
        </w:trPr>
        <w:tc>
          <w:tcPr>
            <w:tcW w:w="1534" w:type="dxa"/>
          </w:tcPr>
          <w:p>
            <w:pPr>
              <w:pStyle w:val="TableParagraph"/>
              <w:rPr>
                <w:b/>
                <w:sz w:val="18"/>
              </w:rPr>
            </w:pPr>
          </w:p>
          <w:p>
            <w:pPr>
              <w:pStyle w:val="TableParagraph"/>
              <w:spacing w:before="150"/>
              <w:rPr>
                <w:b/>
                <w:sz w:val="18"/>
              </w:rPr>
            </w:pPr>
          </w:p>
          <w:p>
            <w:pPr>
              <w:pStyle w:val="TableParagraph"/>
              <w:ind w:left="67"/>
              <w:rPr>
                <w:sz w:val="18"/>
              </w:rPr>
            </w:pPr>
            <w:r>
              <w:rPr>
                <w:b/>
                <w:spacing w:val="-2"/>
                <w:sz w:val="18"/>
              </w:rPr>
              <w:t>Actividad: </w:t>
            </w:r>
            <w:r>
              <w:rPr>
                <w:sz w:val="18"/>
              </w:rPr>
              <w:t>Gestionar la adquisición de vehículos</w:t>
            </w:r>
            <w:r>
              <w:rPr>
                <w:spacing w:val="-15"/>
                <w:sz w:val="18"/>
              </w:rPr>
              <w:t> </w:t>
            </w:r>
            <w:r>
              <w:rPr>
                <w:sz w:val="18"/>
              </w:rPr>
              <w:t>para</w:t>
            </w:r>
            <w:r>
              <w:rPr>
                <w:spacing w:val="-12"/>
                <w:sz w:val="18"/>
              </w:rPr>
              <w:t> </w:t>
            </w:r>
            <w:r>
              <w:rPr>
                <w:sz w:val="18"/>
              </w:rPr>
              <w:t>el </w:t>
            </w:r>
            <w:r>
              <w:rPr>
                <w:spacing w:val="-2"/>
                <w:sz w:val="18"/>
              </w:rPr>
              <w:t>2023.</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spacing w:before="154"/>
              <w:rPr>
                <w:b/>
                <w:sz w:val="18"/>
              </w:rPr>
            </w:pPr>
          </w:p>
          <w:p>
            <w:pPr>
              <w:pStyle w:val="TableParagraph"/>
              <w:ind w:left="22" w:right="6"/>
              <w:jc w:val="center"/>
              <w:rPr>
                <w:sz w:val="18"/>
              </w:rPr>
            </w:pPr>
            <w:r>
              <w:rPr>
                <w:spacing w:val="-4"/>
                <w:sz w:val="18"/>
              </w:rPr>
              <w:t>100%</w:t>
            </w:r>
          </w:p>
        </w:tc>
        <w:tc>
          <w:tcPr>
            <w:tcW w:w="1376" w:type="dxa"/>
          </w:tcPr>
          <w:p>
            <w:pPr>
              <w:pStyle w:val="TableParagraph"/>
              <w:spacing w:before="153"/>
              <w:ind w:left="74" w:right="114"/>
              <w:rPr>
                <w:sz w:val="18"/>
              </w:rPr>
            </w:pPr>
            <w:r>
              <w:rPr>
                <w:sz w:val="18"/>
              </w:rPr>
              <w:t>Porcentaje</w:t>
            </w:r>
            <w:r>
              <w:rPr>
                <w:spacing w:val="-13"/>
                <w:sz w:val="18"/>
              </w:rPr>
              <w:t> </w:t>
            </w:r>
            <w:r>
              <w:rPr>
                <w:sz w:val="18"/>
              </w:rPr>
              <w:t>de solicitudes</w:t>
            </w:r>
            <w:r>
              <w:rPr>
                <w:spacing w:val="-2"/>
                <w:sz w:val="18"/>
              </w:rPr>
              <w:t> </w:t>
            </w:r>
            <w:r>
              <w:rPr>
                <w:sz w:val="18"/>
              </w:rPr>
              <w:t>de </w:t>
            </w:r>
            <w:r>
              <w:rPr>
                <w:spacing w:val="-2"/>
                <w:sz w:val="18"/>
              </w:rPr>
              <w:t>compra debidamente </w:t>
            </w:r>
            <w:r>
              <w:rPr>
                <w:sz w:val="18"/>
              </w:rPr>
              <w:t>cargadas en sistemas</w:t>
            </w:r>
            <w:r>
              <w:rPr>
                <w:spacing w:val="-13"/>
                <w:sz w:val="18"/>
              </w:rPr>
              <w:t> </w:t>
            </w:r>
            <w:r>
              <w:rPr>
                <w:sz w:val="18"/>
              </w:rPr>
              <w:t>SAP y SICOP</w:t>
            </w:r>
          </w:p>
          <w:p>
            <w:pPr>
              <w:pStyle w:val="TableParagraph"/>
              <w:ind w:left="74"/>
              <w:rPr>
                <w:sz w:val="18"/>
              </w:rPr>
            </w:pPr>
            <w:r>
              <w:rPr>
                <w:sz w:val="18"/>
              </w:rPr>
              <w:t>liberadas</w:t>
            </w:r>
            <w:r>
              <w:rPr>
                <w:spacing w:val="-13"/>
                <w:sz w:val="18"/>
              </w:rPr>
              <w:t> </w:t>
            </w:r>
            <w:r>
              <w:rPr>
                <w:sz w:val="18"/>
              </w:rPr>
              <w:t>por jefatura</w:t>
            </w:r>
            <w:r>
              <w:rPr>
                <w:spacing w:val="-2"/>
                <w:sz w:val="18"/>
              </w:rPr>
              <w:t> </w:t>
            </w:r>
            <w:r>
              <w:rPr>
                <w:spacing w:val="-5"/>
                <w:sz w:val="18"/>
              </w:rPr>
              <w:t>ASG</w:t>
            </w:r>
          </w:p>
        </w:tc>
        <w:tc>
          <w:tcPr>
            <w:tcW w:w="994" w:type="dxa"/>
          </w:tcPr>
          <w:p>
            <w:pPr>
              <w:pStyle w:val="TableParagraph"/>
              <w:rPr>
                <w:b/>
                <w:sz w:val="18"/>
              </w:rPr>
            </w:pPr>
          </w:p>
          <w:p>
            <w:pPr>
              <w:pStyle w:val="TableParagraph"/>
              <w:rPr>
                <w:b/>
                <w:sz w:val="18"/>
              </w:rPr>
            </w:pPr>
          </w:p>
          <w:p>
            <w:pPr>
              <w:pStyle w:val="TableParagraph"/>
              <w:rPr>
                <w:b/>
                <w:sz w:val="18"/>
              </w:rPr>
            </w:pPr>
          </w:p>
          <w:p>
            <w:pPr>
              <w:pStyle w:val="TableParagraph"/>
              <w:spacing w:before="154"/>
              <w:rPr>
                <w:b/>
                <w:sz w:val="18"/>
              </w:rPr>
            </w:pPr>
          </w:p>
          <w:p>
            <w:pPr>
              <w:pStyle w:val="TableParagraph"/>
              <w:ind w:left="2" w:right="2"/>
              <w:jc w:val="center"/>
              <w:rPr>
                <w:sz w:val="18"/>
              </w:rPr>
            </w:pPr>
            <w:r>
              <w:rPr>
                <w:spacing w:val="-10"/>
                <w:sz w:val="18"/>
              </w:rPr>
              <w:t>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spacing w:before="154"/>
              <w:rPr>
                <w:b/>
                <w:sz w:val="18"/>
              </w:rPr>
            </w:pPr>
          </w:p>
          <w:p>
            <w:pPr>
              <w:pStyle w:val="TableParagraph"/>
              <w:ind w:left="19" w:right="12"/>
              <w:jc w:val="center"/>
              <w:rPr>
                <w:sz w:val="18"/>
              </w:rPr>
            </w:pPr>
            <w:r>
              <w:rPr>
                <w:spacing w:val="-10"/>
                <w:sz w:val="18"/>
              </w:rPr>
              <w:t>0</w:t>
            </w:r>
          </w:p>
        </w:tc>
        <w:tc>
          <w:tcPr>
            <w:tcW w:w="1577" w:type="dxa"/>
          </w:tcPr>
          <w:p>
            <w:pPr>
              <w:pStyle w:val="TableParagraph"/>
              <w:rPr>
                <w:b/>
                <w:sz w:val="18"/>
              </w:rPr>
            </w:pPr>
          </w:p>
          <w:p>
            <w:pPr>
              <w:pStyle w:val="TableParagraph"/>
              <w:rPr>
                <w:b/>
                <w:sz w:val="18"/>
              </w:rPr>
            </w:pPr>
          </w:p>
          <w:p>
            <w:pPr>
              <w:pStyle w:val="TableParagraph"/>
              <w:rPr>
                <w:b/>
                <w:sz w:val="18"/>
              </w:rPr>
            </w:pPr>
          </w:p>
          <w:p>
            <w:pPr>
              <w:pStyle w:val="TableParagraph"/>
              <w:spacing w:before="154"/>
              <w:rPr>
                <w:b/>
                <w:sz w:val="18"/>
              </w:rPr>
            </w:pPr>
          </w:p>
          <w:p>
            <w:pPr>
              <w:pStyle w:val="TableParagraph"/>
              <w:ind w:right="51"/>
              <w:jc w:val="right"/>
              <w:rPr>
                <w:sz w:val="18"/>
              </w:rPr>
            </w:pPr>
            <w:r>
              <w:rPr>
                <w:sz w:val="18"/>
              </w:rPr>
              <w:t>₡726</w:t>
            </w:r>
            <w:r>
              <w:rPr>
                <w:spacing w:val="-3"/>
                <w:sz w:val="18"/>
              </w:rPr>
              <w:t> </w:t>
            </w:r>
            <w:r>
              <w:rPr>
                <w:sz w:val="18"/>
              </w:rPr>
              <w:t>775</w:t>
            </w:r>
            <w:r>
              <w:rPr>
                <w:spacing w:val="-1"/>
                <w:sz w:val="18"/>
              </w:rPr>
              <w:t> </w:t>
            </w:r>
            <w:r>
              <w:rPr>
                <w:spacing w:val="-5"/>
                <w:sz w:val="18"/>
              </w:rPr>
              <w:t>000</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spacing w:before="154"/>
              <w:rPr>
                <w:b/>
                <w:sz w:val="18"/>
              </w:rPr>
            </w:pPr>
          </w:p>
          <w:p>
            <w:pPr>
              <w:pStyle w:val="TableParagraph"/>
              <w:ind w:right="51"/>
              <w:jc w:val="right"/>
              <w:rPr>
                <w:sz w:val="18"/>
              </w:rPr>
            </w:pPr>
            <w:r>
              <w:rPr>
                <w:sz w:val="18"/>
              </w:rPr>
              <w:t>₡13</w:t>
            </w:r>
            <w:r>
              <w:rPr>
                <w:spacing w:val="-3"/>
                <w:sz w:val="18"/>
              </w:rPr>
              <w:t> </w:t>
            </w:r>
            <w:r>
              <w:rPr>
                <w:sz w:val="18"/>
              </w:rPr>
              <w:t>425</w:t>
            </w:r>
            <w:r>
              <w:rPr>
                <w:spacing w:val="-1"/>
                <w:sz w:val="18"/>
              </w:rPr>
              <w:t> </w:t>
            </w:r>
            <w:r>
              <w:rPr>
                <w:spacing w:val="-5"/>
                <w:sz w:val="18"/>
              </w:rPr>
              <w:t>020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154"/>
              <w:rPr>
                <w:b/>
                <w:sz w:val="18"/>
              </w:rPr>
            </w:pPr>
          </w:p>
          <w:p>
            <w:pPr>
              <w:pStyle w:val="TableParagraph"/>
              <w:ind w:right="45"/>
              <w:jc w:val="right"/>
              <w:rPr>
                <w:sz w:val="18"/>
              </w:rPr>
            </w:pPr>
            <w:r>
              <w:rPr>
                <w:spacing w:val="-5"/>
                <w:sz w:val="18"/>
              </w:rPr>
              <w:t>2%</w:t>
            </w:r>
          </w:p>
        </w:tc>
        <w:tc>
          <w:tcPr>
            <w:tcW w:w="2124" w:type="dxa"/>
          </w:tcPr>
          <w:p>
            <w:pPr>
              <w:pStyle w:val="TableParagraph"/>
              <w:spacing w:before="47"/>
              <w:rPr>
                <w:b/>
                <w:sz w:val="18"/>
              </w:rPr>
            </w:pPr>
          </w:p>
          <w:p>
            <w:pPr>
              <w:pStyle w:val="TableParagraph"/>
              <w:ind w:left="77" w:right="55"/>
              <w:rPr>
                <w:sz w:val="18"/>
              </w:rPr>
            </w:pPr>
            <w:r>
              <w:rPr>
                <w:sz w:val="18"/>
              </w:rPr>
              <w:t>Debido</w:t>
            </w:r>
            <w:r>
              <w:rPr>
                <w:spacing w:val="-3"/>
                <w:sz w:val="18"/>
              </w:rPr>
              <w:t> </w:t>
            </w:r>
            <w:r>
              <w:rPr>
                <w:sz w:val="18"/>
              </w:rPr>
              <w:t>a</w:t>
            </w:r>
            <w:r>
              <w:rPr>
                <w:spacing w:val="-3"/>
                <w:sz w:val="18"/>
              </w:rPr>
              <w:t> </w:t>
            </w:r>
            <w:r>
              <w:rPr>
                <w:sz w:val="18"/>
              </w:rPr>
              <w:t>la</w:t>
            </w:r>
            <w:r>
              <w:rPr>
                <w:spacing w:val="-1"/>
                <w:sz w:val="18"/>
              </w:rPr>
              <w:t> </w:t>
            </w:r>
            <w:r>
              <w:rPr>
                <w:sz w:val="18"/>
              </w:rPr>
              <w:t>complejidad la asignación de presupuesto y por atención</w:t>
            </w:r>
            <w:r>
              <w:rPr>
                <w:spacing w:val="-13"/>
                <w:sz w:val="18"/>
              </w:rPr>
              <w:t> </w:t>
            </w:r>
            <w:r>
              <w:rPr>
                <w:sz w:val="18"/>
              </w:rPr>
              <w:t>de</w:t>
            </w:r>
            <w:r>
              <w:rPr>
                <w:spacing w:val="-12"/>
                <w:sz w:val="18"/>
              </w:rPr>
              <w:t> </w:t>
            </w:r>
            <w:r>
              <w:rPr>
                <w:sz w:val="18"/>
              </w:rPr>
              <w:t>los</w:t>
            </w:r>
            <w:r>
              <w:rPr>
                <w:spacing w:val="-12"/>
                <w:sz w:val="18"/>
              </w:rPr>
              <w:t> </w:t>
            </w:r>
            <w:r>
              <w:rPr>
                <w:sz w:val="18"/>
              </w:rPr>
              <w:t>recursos revocatoria se efectuó seguimiento para la adjudicación compra en el periodo 2024</w:t>
            </w:r>
          </w:p>
        </w:tc>
        <w:tc>
          <w:tcPr>
            <w:tcW w:w="2131" w:type="dxa"/>
          </w:tcPr>
          <w:p>
            <w:pPr>
              <w:pStyle w:val="TableParagraph"/>
              <w:rPr>
                <w:b/>
                <w:sz w:val="18"/>
              </w:rPr>
            </w:pPr>
          </w:p>
          <w:p>
            <w:pPr>
              <w:pStyle w:val="TableParagraph"/>
              <w:spacing w:before="49"/>
              <w:rPr>
                <w:b/>
                <w:sz w:val="18"/>
              </w:rPr>
            </w:pPr>
          </w:p>
          <w:p>
            <w:pPr>
              <w:pStyle w:val="TableParagraph"/>
              <w:ind w:left="78" w:right="164"/>
              <w:rPr>
                <w:sz w:val="18"/>
              </w:rPr>
            </w:pPr>
            <w:r>
              <w:rPr>
                <w:sz w:val="18"/>
              </w:rPr>
              <w:t>Logros: se presenta el cartel de licitación y se registra</w:t>
            </w:r>
            <w:r>
              <w:rPr>
                <w:spacing w:val="-12"/>
                <w:sz w:val="18"/>
              </w:rPr>
              <w:t> </w:t>
            </w:r>
            <w:r>
              <w:rPr>
                <w:sz w:val="18"/>
              </w:rPr>
              <w:t>en</w:t>
            </w:r>
            <w:r>
              <w:rPr>
                <w:spacing w:val="-12"/>
                <w:sz w:val="18"/>
              </w:rPr>
              <w:t> </w:t>
            </w:r>
            <w:r>
              <w:rPr>
                <w:sz w:val="18"/>
              </w:rPr>
              <w:t>SICOP</w:t>
            </w:r>
            <w:r>
              <w:rPr>
                <w:spacing w:val="-10"/>
                <w:sz w:val="18"/>
              </w:rPr>
              <w:t> </w:t>
            </w:r>
            <w:r>
              <w:rPr>
                <w:sz w:val="18"/>
              </w:rPr>
              <w:t>para la compra de 24 </w:t>
            </w:r>
            <w:r>
              <w:rPr>
                <w:spacing w:val="-2"/>
                <w:sz w:val="18"/>
              </w:rPr>
              <w:t>vehículos institucionales.</w:t>
            </w:r>
          </w:p>
        </w:tc>
      </w:tr>
    </w:tbl>
    <w:p>
      <w:pPr>
        <w:pStyle w:val="BodyText"/>
        <w:spacing w:before="66"/>
        <w:rPr>
          <w:b/>
          <w:sz w:val="16"/>
        </w:rPr>
      </w:pPr>
    </w:p>
    <w:p>
      <w:pPr>
        <w:spacing w:before="0"/>
        <w:ind w:left="1001" w:right="0" w:firstLine="0"/>
        <w:jc w:val="left"/>
        <w:rPr>
          <w:sz w:val="16"/>
        </w:rPr>
      </w:pPr>
      <w:r>
        <w:rPr>
          <w:sz w:val="16"/>
        </w:rPr>
        <w:t>Fuente: Información</w:t>
      </w:r>
      <w:r>
        <w:rPr>
          <w:spacing w:val="-7"/>
          <w:sz w:val="16"/>
        </w:rPr>
        <w:t> </w:t>
      </w:r>
      <w:r>
        <w:rPr>
          <w:sz w:val="16"/>
        </w:rPr>
        <w:t>suministrada</w:t>
      </w:r>
      <w:r>
        <w:rPr>
          <w:spacing w:val="-6"/>
          <w:sz w:val="16"/>
        </w:rPr>
        <w:t> </w:t>
      </w:r>
      <w:r>
        <w:rPr>
          <w:sz w:val="16"/>
        </w:rPr>
        <w:t>por</w:t>
      </w:r>
      <w:r>
        <w:rPr>
          <w:spacing w:val="-8"/>
          <w:sz w:val="16"/>
        </w:rPr>
        <w:t> </w:t>
      </w:r>
      <w:r>
        <w:rPr>
          <w:sz w:val="16"/>
        </w:rPr>
        <w:t>Unidad</w:t>
      </w:r>
      <w:r>
        <w:rPr>
          <w:spacing w:val="-7"/>
          <w:sz w:val="16"/>
        </w:rPr>
        <w:t> </w:t>
      </w:r>
      <w:r>
        <w:rPr>
          <w:sz w:val="16"/>
        </w:rPr>
        <w:t>de Servicios</w:t>
      </w:r>
      <w:r>
        <w:rPr>
          <w:spacing w:val="-6"/>
          <w:sz w:val="16"/>
        </w:rPr>
        <w:t> </w:t>
      </w:r>
      <w:r>
        <w:rPr>
          <w:spacing w:val="-2"/>
          <w:sz w:val="16"/>
        </w:rPr>
        <w:t>Generales</w:t>
      </w:r>
    </w:p>
    <w:p>
      <w:pPr>
        <w:spacing w:after="0"/>
        <w:jc w:val="left"/>
        <w:rPr>
          <w:sz w:val="16"/>
        </w:rPr>
        <w:sectPr>
          <w:pgSz w:w="15840" w:h="12240" w:orient="landscape"/>
          <w:pgMar w:header="0" w:footer="744" w:top="1380" w:bottom="940" w:left="360" w:right="360"/>
        </w:sectPr>
      </w:pPr>
    </w:p>
    <w:p>
      <w:pPr>
        <w:pStyle w:val="BodyText"/>
        <w:spacing w:before="183" w:after="1"/>
        <w:rPr>
          <w:sz w:val="20"/>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37" name="Group 37"/>
                <wp:cNvGraphicFramePr>
                  <a:graphicFrameLocks/>
                </wp:cNvGraphicFramePr>
                <a:graphic>
                  <a:graphicData uri="http://schemas.microsoft.com/office/word/2010/wordprocessingGroup">
                    <wpg:wgp>
                      <wpg:cNvPr id="37" name="Group 37"/>
                      <wpg:cNvGrpSpPr/>
                      <wpg:grpSpPr>
                        <a:xfrm>
                          <a:off x="0" y="0"/>
                          <a:ext cx="8288655" cy="5080"/>
                          <a:chExt cx="8288655" cy="5080"/>
                        </a:xfrm>
                      </wpg:grpSpPr>
                      <wps:wsp>
                        <wps:cNvPr id="38" name="Graphic 38"/>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35" coordorigin="0,0" coordsize="13053,8">
                <v:rect style="position:absolute;left:0;top:0;width:13053;height:8" id="docshape36" filled="true" fillcolor="#000000" stroked="false">
                  <v:fill type="solid"/>
                </v:rect>
              </v:group>
            </w:pict>
          </mc:Fallback>
        </mc:AlternateContent>
      </w:r>
      <w:r>
        <w:rPr>
          <w:sz w:val="2"/>
        </w:rPr>
      </w:r>
    </w:p>
    <w:p>
      <w:pPr>
        <w:pStyle w:val="Heading1"/>
        <w:ind w:left="431" w:right="9"/>
        <w:jc w:val="center"/>
      </w:pPr>
      <w:r>
        <w:rPr/>
        <mc:AlternateContent>
          <mc:Choice Requires="wps">
            <w:drawing>
              <wp:anchor distT="0" distB="0" distL="0" distR="0" allowOverlap="1" layoutInCell="1" locked="0" behindDoc="1" simplePos="0" relativeHeight="487599616">
                <wp:simplePos x="0" y="0"/>
                <wp:positionH relativeFrom="page">
                  <wp:posOffset>1020165</wp:posOffset>
                </wp:positionH>
                <wp:positionV relativeFrom="paragraph">
                  <wp:posOffset>170434</wp:posOffset>
                </wp:positionV>
                <wp:extent cx="8288655" cy="2794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8288655" cy="27940"/>
                        </a:xfrm>
                        <a:custGeom>
                          <a:avLst/>
                          <a:gdLst/>
                          <a:ahLst/>
                          <a:cxnLst/>
                          <a:rect l="l" t="t" r="r" b="b"/>
                          <a:pathLst>
                            <a:path w="8288655" h="27940">
                              <a:moveTo>
                                <a:pt x="8288147" y="0"/>
                              </a:moveTo>
                              <a:lnTo>
                                <a:pt x="0" y="0"/>
                              </a:lnTo>
                              <a:lnTo>
                                <a:pt x="0" y="27432"/>
                              </a:lnTo>
                              <a:lnTo>
                                <a:pt x="8288147" y="27432"/>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2pt;width:652.61pt;height:2.16pt;mso-position-horizontal-relative:page;mso-position-vertical-relative:paragraph;z-index:-15716864;mso-wrap-distance-left:0;mso-wrap-distance-right:0" id="docshape37" filled="true" fillcolor="#000000" stroked="false">
                <v:fill type="solid"/>
                <w10:wrap type="topAndBottom"/>
              </v:rect>
            </w:pict>
          </mc:Fallback>
        </mc:AlternateContent>
      </w:r>
      <w:r>
        <w:rPr/>
        <w:t>Cuadro</w:t>
      </w:r>
      <w:r>
        <w:rPr>
          <w:spacing w:val="-8"/>
        </w:rPr>
        <w:t> </w:t>
      </w:r>
      <w:r>
        <w:rPr/>
        <w:t>Nº</w:t>
      </w:r>
      <w:r>
        <w:rPr>
          <w:spacing w:val="-2"/>
        </w:rPr>
        <w:t> </w:t>
      </w:r>
      <w:r>
        <w:rPr/>
        <w:t>10:</w:t>
      </w:r>
      <w:r>
        <w:rPr>
          <w:spacing w:val="-2"/>
        </w:rPr>
        <w:t> </w:t>
      </w:r>
      <w:r>
        <w:rPr/>
        <w:t>Cumplimiento</w:t>
      </w:r>
      <w:r>
        <w:rPr>
          <w:spacing w:val="-1"/>
        </w:rPr>
        <w:t> </w:t>
      </w:r>
      <w:r>
        <w:rPr/>
        <w:t>de</w:t>
      </w:r>
      <w:r>
        <w:rPr>
          <w:spacing w:val="-15"/>
        </w:rPr>
        <w:t> </w:t>
      </w:r>
      <w:r>
        <w:rPr/>
        <w:t>metas</w:t>
      </w:r>
      <w:r>
        <w:rPr>
          <w:spacing w:val="1"/>
        </w:rPr>
        <w:t> </w:t>
      </w:r>
      <w:r>
        <w:rPr/>
        <w:t>Desarrollo</w:t>
      </w:r>
      <w:r>
        <w:rPr>
          <w:spacing w:val="-7"/>
        </w:rPr>
        <w:t> </w:t>
      </w:r>
      <w:r>
        <w:rPr>
          <w:spacing w:val="-2"/>
        </w:rPr>
        <w:t>Humano</w:t>
      </w:r>
    </w:p>
    <w:p>
      <w:pPr>
        <w:pStyle w:val="BodyText"/>
        <w:spacing w:before="32" w:after="1"/>
        <w:rPr>
          <w:b/>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2"/>
        <w:gridCol w:w="1275"/>
        <w:gridCol w:w="1276"/>
        <w:gridCol w:w="1139"/>
        <w:gridCol w:w="1067"/>
        <w:gridCol w:w="1348"/>
        <w:gridCol w:w="1420"/>
        <w:gridCol w:w="1420"/>
        <w:gridCol w:w="2126"/>
        <w:gridCol w:w="2270"/>
      </w:tblGrid>
      <w:tr>
        <w:trPr>
          <w:trHeight w:val="293" w:hRule="atLeast"/>
        </w:trPr>
        <w:tc>
          <w:tcPr>
            <w:tcW w:w="14753" w:type="dxa"/>
            <w:gridSpan w:val="10"/>
            <w:tcBorders>
              <w:top w:val="nil"/>
              <w:right w:val="nil"/>
            </w:tcBorders>
            <w:shd w:val="clear" w:color="auto" w:fill="0E233D"/>
          </w:tcPr>
          <w:p>
            <w:pPr>
              <w:pStyle w:val="TableParagraph"/>
              <w:spacing w:before="51"/>
              <w:ind w:left="67"/>
              <w:rPr>
                <w:b/>
                <w:sz w:val="16"/>
              </w:rPr>
            </w:pPr>
            <w:r>
              <w:rPr>
                <w:b/>
                <w:color w:val="FFFFFF"/>
                <w:sz w:val="16"/>
              </w:rPr>
              <w:t>Producto</w:t>
            </w:r>
            <w:r>
              <w:rPr>
                <w:b/>
                <w:color w:val="FFFFFF"/>
                <w:spacing w:val="-9"/>
                <w:sz w:val="16"/>
              </w:rPr>
              <w:t> </w:t>
            </w:r>
            <w:r>
              <w:rPr>
                <w:b/>
                <w:color w:val="FFFFFF"/>
                <w:sz w:val="16"/>
              </w:rPr>
              <w:t>PAC</w:t>
            </w:r>
            <w:r>
              <w:rPr>
                <w:b/>
                <w:color w:val="FFFFFF"/>
                <w:spacing w:val="-4"/>
                <w:sz w:val="16"/>
              </w:rPr>
              <w:t> </w:t>
            </w:r>
            <w:r>
              <w:rPr>
                <w:b/>
                <w:color w:val="FFFFFF"/>
                <w:sz w:val="16"/>
              </w:rPr>
              <w:t>2.7:</w:t>
            </w:r>
            <w:r>
              <w:rPr>
                <w:b/>
                <w:color w:val="FFFFFF"/>
                <w:spacing w:val="-8"/>
                <w:sz w:val="16"/>
              </w:rPr>
              <w:t> </w:t>
            </w:r>
            <w:r>
              <w:rPr>
                <w:b/>
                <w:color w:val="FFFFFF"/>
                <w:sz w:val="16"/>
              </w:rPr>
              <w:t>Cumplimiento</w:t>
            </w:r>
            <w:r>
              <w:rPr>
                <w:b/>
                <w:color w:val="FFFFFF"/>
                <w:spacing w:val="-2"/>
                <w:sz w:val="16"/>
              </w:rPr>
              <w:t> </w:t>
            </w:r>
            <w:r>
              <w:rPr>
                <w:b/>
                <w:color w:val="FFFFFF"/>
                <w:sz w:val="16"/>
              </w:rPr>
              <w:t>de los</w:t>
            </w:r>
            <w:r>
              <w:rPr>
                <w:b/>
                <w:color w:val="FFFFFF"/>
                <w:spacing w:val="-6"/>
                <w:sz w:val="16"/>
              </w:rPr>
              <w:t> </w:t>
            </w:r>
            <w:r>
              <w:rPr>
                <w:b/>
                <w:color w:val="FFFFFF"/>
                <w:sz w:val="16"/>
              </w:rPr>
              <w:t>objetivos institucionales bajo</w:t>
            </w:r>
            <w:r>
              <w:rPr>
                <w:b/>
                <w:color w:val="FFFFFF"/>
                <w:spacing w:val="-2"/>
                <w:sz w:val="16"/>
              </w:rPr>
              <w:t> </w:t>
            </w:r>
            <w:r>
              <w:rPr>
                <w:b/>
                <w:color w:val="FFFFFF"/>
                <w:sz w:val="16"/>
              </w:rPr>
              <w:t>una</w:t>
            </w:r>
            <w:r>
              <w:rPr>
                <w:b/>
                <w:color w:val="FFFFFF"/>
                <w:spacing w:val="-6"/>
                <w:sz w:val="16"/>
              </w:rPr>
              <w:t> </w:t>
            </w:r>
            <w:r>
              <w:rPr>
                <w:b/>
                <w:color w:val="FFFFFF"/>
                <w:sz w:val="16"/>
              </w:rPr>
              <w:t>gestión</w:t>
            </w:r>
            <w:r>
              <w:rPr>
                <w:b/>
                <w:color w:val="FFFFFF"/>
                <w:spacing w:val="-2"/>
                <w:sz w:val="16"/>
              </w:rPr>
              <w:t> </w:t>
            </w:r>
            <w:r>
              <w:rPr>
                <w:b/>
                <w:color w:val="FFFFFF"/>
                <w:sz w:val="16"/>
              </w:rPr>
              <w:t>de</w:t>
            </w:r>
            <w:r>
              <w:rPr>
                <w:b/>
                <w:color w:val="FFFFFF"/>
                <w:spacing w:val="-7"/>
                <w:sz w:val="16"/>
              </w:rPr>
              <w:t> </w:t>
            </w:r>
            <w:r>
              <w:rPr>
                <w:b/>
                <w:color w:val="FFFFFF"/>
                <w:sz w:val="16"/>
              </w:rPr>
              <w:t>capital</w:t>
            </w:r>
            <w:r>
              <w:rPr>
                <w:b/>
                <w:color w:val="FFFFFF"/>
                <w:spacing w:val="-5"/>
                <w:sz w:val="16"/>
              </w:rPr>
              <w:t> </w:t>
            </w:r>
            <w:r>
              <w:rPr>
                <w:b/>
                <w:color w:val="FFFFFF"/>
                <w:sz w:val="16"/>
              </w:rPr>
              <w:t>humano</w:t>
            </w:r>
            <w:r>
              <w:rPr>
                <w:b/>
                <w:color w:val="FFFFFF"/>
                <w:spacing w:val="-2"/>
                <w:sz w:val="16"/>
              </w:rPr>
              <w:t> </w:t>
            </w:r>
            <w:r>
              <w:rPr>
                <w:b/>
                <w:color w:val="FFFFFF"/>
                <w:sz w:val="16"/>
              </w:rPr>
              <w:t>competente y</w:t>
            </w:r>
            <w:r>
              <w:rPr>
                <w:b/>
                <w:color w:val="FFFFFF"/>
                <w:spacing w:val="-7"/>
                <w:sz w:val="16"/>
              </w:rPr>
              <w:t> </w:t>
            </w:r>
            <w:r>
              <w:rPr>
                <w:b/>
                <w:color w:val="FFFFFF"/>
                <w:spacing w:val="-2"/>
                <w:sz w:val="16"/>
              </w:rPr>
              <w:t>suficiente</w:t>
            </w:r>
          </w:p>
        </w:tc>
      </w:tr>
      <w:tr>
        <w:trPr>
          <w:trHeight w:val="919" w:hRule="atLeast"/>
        </w:trPr>
        <w:tc>
          <w:tcPr>
            <w:tcW w:w="1412" w:type="dxa"/>
            <w:shd w:val="clear" w:color="auto" w:fill="0E233D"/>
          </w:tcPr>
          <w:p>
            <w:pPr>
              <w:pStyle w:val="TableParagraph"/>
              <w:spacing w:before="183"/>
              <w:rPr>
                <w:b/>
                <w:sz w:val="16"/>
              </w:rPr>
            </w:pPr>
          </w:p>
          <w:p>
            <w:pPr>
              <w:pStyle w:val="TableParagraph"/>
              <w:ind w:left="340"/>
              <w:rPr>
                <w:b/>
                <w:sz w:val="16"/>
              </w:rPr>
            </w:pPr>
            <w:r>
              <w:rPr>
                <w:b/>
                <w:color w:val="FFFFFF"/>
                <w:spacing w:val="-2"/>
                <w:sz w:val="16"/>
              </w:rPr>
              <w:t>Actividad</w:t>
            </w:r>
          </w:p>
        </w:tc>
        <w:tc>
          <w:tcPr>
            <w:tcW w:w="1275" w:type="dxa"/>
            <w:shd w:val="clear" w:color="auto" w:fill="0E233D"/>
          </w:tcPr>
          <w:p>
            <w:pPr>
              <w:pStyle w:val="TableParagraph"/>
              <w:spacing w:before="183"/>
              <w:rPr>
                <w:b/>
                <w:sz w:val="16"/>
              </w:rPr>
            </w:pPr>
          </w:p>
          <w:p>
            <w:pPr>
              <w:pStyle w:val="TableParagraph"/>
              <w:ind w:left="88"/>
              <w:rPr>
                <w:b/>
                <w:sz w:val="16"/>
              </w:rPr>
            </w:pPr>
            <w:r>
              <w:rPr>
                <w:b/>
                <w:color w:val="FFFFFF"/>
                <w:sz w:val="16"/>
              </w:rPr>
              <w:t>Meta</w:t>
            </w:r>
            <w:r>
              <w:rPr>
                <w:b/>
                <w:color w:val="FFFFFF"/>
                <w:spacing w:val="-8"/>
                <w:sz w:val="16"/>
              </w:rPr>
              <w:t> </w:t>
            </w:r>
            <w:r>
              <w:rPr>
                <w:b/>
                <w:color w:val="FFFFFF"/>
                <w:spacing w:val="-2"/>
                <w:sz w:val="16"/>
              </w:rPr>
              <w:t>asignada</w:t>
            </w:r>
          </w:p>
        </w:tc>
        <w:tc>
          <w:tcPr>
            <w:tcW w:w="1276" w:type="dxa"/>
            <w:shd w:val="clear" w:color="auto" w:fill="0E233D"/>
          </w:tcPr>
          <w:p>
            <w:pPr>
              <w:pStyle w:val="TableParagraph"/>
              <w:spacing w:before="183"/>
              <w:rPr>
                <w:b/>
                <w:sz w:val="16"/>
              </w:rPr>
            </w:pPr>
          </w:p>
          <w:p>
            <w:pPr>
              <w:pStyle w:val="TableParagraph"/>
              <w:ind w:left="275"/>
              <w:rPr>
                <w:b/>
                <w:sz w:val="16"/>
              </w:rPr>
            </w:pPr>
            <w:r>
              <w:rPr>
                <w:b/>
                <w:color w:val="FFFFFF"/>
                <w:spacing w:val="-2"/>
                <w:sz w:val="16"/>
              </w:rPr>
              <w:t>Indicador</w:t>
            </w:r>
          </w:p>
        </w:tc>
        <w:tc>
          <w:tcPr>
            <w:tcW w:w="1139" w:type="dxa"/>
            <w:shd w:val="clear" w:color="auto" w:fill="0E233D"/>
          </w:tcPr>
          <w:p>
            <w:pPr>
              <w:pStyle w:val="TableParagraph"/>
              <w:ind w:left="116" w:right="103" w:firstLine="1"/>
              <w:jc w:val="center"/>
              <w:rPr>
                <w:b/>
                <w:sz w:val="16"/>
              </w:rPr>
            </w:pPr>
            <w:r>
              <w:rPr>
                <w:b/>
                <w:color w:val="FFFFFF"/>
                <w:spacing w:val="-4"/>
                <w:sz w:val="16"/>
              </w:rPr>
              <w:t>Meta </w:t>
            </w:r>
            <w:r>
              <w:rPr>
                <w:b/>
                <w:color w:val="FFFFFF"/>
                <w:spacing w:val="-2"/>
                <w:sz w:val="16"/>
              </w:rPr>
              <w:t>ejecutada</w:t>
            </w:r>
            <w:r>
              <w:rPr>
                <w:b/>
                <w:color w:val="FFFFFF"/>
                <w:spacing w:val="-10"/>
                <w:sz w:val="16"/>
              </w:rPr>
              <w:t> </w:t>
            </w:r>
            <w:r>
              <w:rPr>
                <w:b/>
                <w:color w:val="FFFFFF"/>
                <w:spacing w:val="-2"/>
                <w:sz w:val="16"/>
              </w:rPr>
              <w:t>al </w:t>
            </w:r>
            <w:r>
              <w:rPr>
                <w:b/>
                <w:color w:val="FFFFFF"/>
                <w:sz w:val="16"/>
              </w:rPr>
              <w:t>31</w:t>
            </w:r>
            <w:r>
              <w:rPr>
                <w:b/>
                <w:color w:val="FFFFFF"/>
                <w:spacing w:val="-2"/>
                <w:sz w:val="16"/>
              </w:rPr>
              <w:t> </w:t>
            </w:r>
            <w:r>
              <w:rPr>
                <w:b/>
                <w:color w:val="FFFFFF"/>
                <w:sz w:val="16"/>
              </w:rPr>
              <w:t>de</w:t>
            </w:r>
          </w:p>
          <w:p>
            <w:pPr>
              <w:pStyle w:val="TableParagraph"/>
              <w:spacing w:line="180" w:lineRule="exact"/>
              <w:ind w:left="52" w:right="38"/>
              <w:jc w:val="center"/>
              <w:rPr>
                <w:b/>
                <w:sz w:val="16"/>
              </w:rPr>
            </w:pPr>
            <w:r>
              <w:rPr>
                <w:b/>
                <w:color w:val="FFFFFF"/>
                <w:spacing w:val="-2"/>
                <w:sz w:val="16"/>
              </w:rPr>
              <w:t>diciembre </w:t>
            </w:r>
            <w:r>
              <w:rPr>
                <w:b/>
                <w:color w:val="FFFFFF"/>
                <w:spacing w:val="-4"/>
                <w:sz w:val="16"/>
              </w:rPr>
              <w:t>2023</w:t>
            </w:r>
          </w:p>
        </w:tc>
        <w:tc>
          <w:tcPr>
            <w:tcW w:w="1067" w:type="dxa"/>
            <w:shd w:val="clear" w:color="auto" w:fill="0E233D"/>
          </w:tcPr>
          <w:p>
            <w:pPr>
              <w:pStyle w:val="TableParagraph"/>
              <w:spacing w:before="3"/>
              <w:rPr>
                <w:b/>
                <w:sz w:val="16"/>
              </w:rPr>
            </w:pPr>
          </w:p>
          <w:p>
            <w:pPr>
              <w:pStyle w:val="TableParagraph"/>
              <w:ind w:left="136" w:right="139" w:firstLine="7"/>
              <w:jc w:val="center"/>
              <w:rPr>
                <w:b/>
                <w:sz w:val="16"/>
              </w:rPr>
            </w:pPr>
            <w:r>
              <w:rPr>
                <w:b/>
                <w:color w:val="FFFFFF"/>
                <w:sz w:val="16"/>
              </w:rPr>
              <w:t>% de </w:t>
            </w:r>
            <w:r>
              <w:rPr>
                <w:b/>
                <w:color w:val="FFFFFF"/>
                <w:spacing w:val="-2"/>
                <w:sz w:val="16"/>
              </w:rPr>
              <w:t>ejecución </w:t>
            </w:r>
            <w:r>
              <w:rPr>
                <w:b/>
                <w:color w:val="FFFFFF"/>
                <w:sz w:val="16"/>
              </w:rPr>
              <w:t>de</w:t>
            </w:r>
            <w:r>
              <w:rPr>
                <w:b/>
                <w:color w:val="FFFFFF"/>
                <w:spacing w:val="-4"/>
                <w:sz w:val="16"/>
              </w:rPr>
              <w:t> </w:t>
            </w:r>
            <w:r>
              <w:rPr>
                <w:b/>
                <w:color w:val="FFFFFF"/>
                <w:sz w:val="16"/>
              </w:rPr>
              <w:t>la</w:t>
            </w:r>
            <w:r>
              <w:rPr>
                <w:b/>
                <w:color w:val="FFFFFF"/>
                <w:spacing w:val="-4"/>
                <w:sz w:val="16"/>
              </w:rPr>
              <w:t> </w:t>
            </w:r>
            <w:r>
              <w:rPr>
                <w:b/>
                <w:color w:val="FFFFFF"/>
                <w:spacing w:val="-4"/>
                <w:sz w:val="16"/>
              </w:rPr>
              <w:t>meta</w:t>
            </w:r>
          </w:p>
        </w:tc>
        <w:tc>
          <w:tcPr>
            <w:tcW w:w="1348" w:type="dxa"/>
            <w:shd w:val="clear" w:color="auto" w:fill="0E233D"/>
          </w:tcPr>
          <w:p>
            <w:pPr>
              <w:pStyle w:val="TableParagraph"/>
              <w:spacing w:line="244" w:lineRule="auto"/>
              <w:ind w:left="4"/>
              <w:jc w:val="center"/>
              <w:rPr>
                <w:b/>
                <w:sz w:val="16"/>
              </w:rPr>
            </w:pPr>
            <w:r>
              <w:rPr>
                <w:b/>
                <w:color w:val="FFFFFF"/>
                <w:spacing w:val="-2"/>
                <w:sz w:val="16"/>
              </w:rPr>
              <w:t>Presupuesto asignado</w:t>
            </w:r>
          </w:p>
          <w:p>
            <w:pPr>
              <w:pStyle w:val="TableParagraph"/>
              <w:spacing w:line="176" w:lineRule="exact"/>
              <w:ind w:left="4" w:right="4"/>
              <w:jc w:val="center"/>
              <w:rPr>
                <w:b/>
                <w:sz w:val="16"/>
              </w:rPr>
            </w:pPr>
            <w:r>
              <w:rPr>
                <w:b/>
                <w:color w:val="FFFFFF"/>
                <w:sz w:val="16"/>
              </w:rPr>
              <w:t>(</w:t>
            </w:r>
            <w:r>
              <w:rPr>
                <w:b/>
                <w:color w:val="FFFFFF"/>
                <w:spacing w:val="-6"/>
                <w:sz w:val="16"/>
              </w:rPr>
              <w:t> </w:t>
            </w:r>
            <w:r>
              <w:rPr>
                <w:b/>
                <w:color w:val="FFFFFF"/>
                <w:sz w:val="16"/>
              </w:rPr>
              <w:t>se</w:t>
            </w:r>
            <w:r>
              <w:rPr>
                <w:b/>
                <w:color w:val="FFFFFF"/>
                <w:spacing w:val="-4"/>
                <w:sz w:val="16"/>
              </w:rPr>
              <w:t> </w:t>
            </w:r>
            <w:r>
              <w:rPr>
                <w:b/>
                <w:color w:val="FFFFFF"/>
                <w:sz w:val="16"/>
              </w:rPr>
              <w:t>refiere</w:t>
            </w:r>
            <w:r>
              <w:rPr>
                <w:b/>
                <w:color w:val="FFFFFF"/>
                <w:spacing w:val="2"/>
                <w:sz w:val="16"/>
              </w:rPr>
              <w:t> </w:t>
            </w:r>
            <w:r>
              <w:rPr>
                <w:b/>
                <w:color w:val="FFFFFF"/>
                <w:spacing w:val="-5"/>
                <w:sz w:val="16"/>
              </w:rPr>
              <w:t>al</w:t>
            </w:r>
          </w:p>
          <w:p>
            <w:pPr>
              <w:pStyle w:val="TableParagraph"/>
              <w:spacing w:line="180" w:lineRule="exact"/>
              <w:ind w:left="4"/>
              <w:jc w:val="center"/>
              <w:rPr>
                <w:b/>
                <w:sz w:val="16"/>
              </w:rPr>
            </w:pPr>
            <w:r>
              <w:rPr>
                <w:b/>
                <w:color w:val="FFFFFF"/>
                <w:spacing w:val="-2"/>
                <w:sz w:val="16"/>
              </w:rPr>
              <w:t>presupuesto ajustado)</w:t>
            </w:r>
          </w:p>
        </w:tc>
        <w:tc>
          <w:tcPr>
            <w:tcW w:w="1420" w:type="dxa"/>
            <w:shd w:val="clear" w:color="auto" w:fill="0E233D"/>
          </w:tcPr>
          <w:p>
            <w:pPr>
              <w:pStyle w:val="TableParagraph"/>
              <w:spacing w:before="94"/>
              <w:ind w:left="134" w:right="134"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 de diciembre </w:t>
            </w:r>
            <w:r>
              <w:rPr>
                <w:b/>
                <w:color w:val="FFFFFF"/>
                <w:spacing w:val="-4"/>
                <w:sz w:val="16"/>
              </w:rPr>
              <w:t>2023</w:t>
            </w:r>
          </w:p>
        </w:tc>
        <w:tc>
          <w:tcPr>
            <w:tcW w:w="1420" w:type="dxa"/>
            <w:shd w:val="clear" w:color="auto" w:fill="0E233D"/>
          </w:tcPr>
          <w:p>
            <w:pPr>
              <w:pStyle w:val="TableParagraph"/>
              <w:spacing w:before="89"/>
              <w:rPr>
                <w:b/>
                <w:sz w:val="16"/>
              </w:rPr>
            </w:pPr>
          </w:p>
          <w:p>
            <w:pPr>
              <w:pStyle w:val="TableParagraph"/>
              <w:spacing w:line="244" w:lineRule="auto" w:before="1"/>
              <w:ind w:left="133"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2126" w:type="dxa"/>
            <w:shd w:val="clear" w:color="auto" w:fill="0E233D"/>
          </w:tcPr>
          <w:p>
            <w:pPr>
              <w:pStyle w:val="TableParagraph"/>
              <w:spacing w:before="89"/>
              <w:rPr>
                <w:b/>
                <w:sz w:val="16"/>
              </w:rPr>
            </w:pPr>
          </w:p>
          <w:p>
            <w:pPr>
              <w:pStyle w:val="TableParagraph"/>
              <w:spacing w:line="244" w:lineRule="auto" w:before="1"/>
              <w:ind w:left="773" w:right="315" w:hanging="454"/>
              <w:rPr>
                <w:b/>
                <w:sz w:val="16"/>
              </w:rPr>
            </w:pPr>
            <w:r>
              <w:rPr>
                <w:b/>
                <w:color w:val="FFFFFF"/>
                <w:sz w:val="16"/>
              </w:rPr>
              <w:t>Justificación</w:t>
            </w:r>
            <w:r>
              <w:rPr>
                <w:b/>
                <w:color w:val="FFFFFF"/>
                <w:spacing w:val="-12"/>
                <w:sz w:val="16"/>
              </w:rPr>
              <w:t> </w:t>
            </w:r>
            <w:r>
              <w:rPr>
                <w:b/>
                <w:color w:val="FFFFFF"/>
                <w:sz w:val="16"/>
              </w:rPr>
              <w:t>de</w:t>
            </w:r>
            <w:r>
              <w:rPr>
                <w:b/>
                <w:color w:val="FFFFFF"/>
                <w:spacing w:val="-11"/>
                <w:sz w:val="16"/>
              </w:rPr>
              <w:t> </w:t>
            </w:r>
            <w:r>
              <w:rPr>
                <w:b/>
                <w:color w:val="FFFFFF"/>
                <w:sz w:val="16"/>
              </w:rPr>
              <w:t>los </w:t>
            </w:r>
            <w:r>
              <w:rPr>
                <w:b/>
                <w:color w:val="FFFFFF"/>
                <w:spacing w:val="-2"/>
                <w:sz w:val="16"/>
              </w:rPr>
              <w:t>atrasos</w:t>
            </w:r>
          </w:p>
        </w:tc>
        <w:tc>
          <w:tcPr>
            <w:tcW w:w="2270" w:type="dxa"/>
            <w:shd w:val="clear" w:color="auto" w:fill="0E233D"/>
          </w:tcPr>
          <w:p>
            <w:pPr>
              <w:pStyle w:val="TableParagraph"/>
              <w:spacing w:before="183"/>
              <w:rPr>
                <w:b/>
                <w:sz w:val="16"/>
              </w:rPr>
            </w:pPr>
          </w:p>
          <w:p>
            <w:pPr>
              <w:pStyle w:val="TableParagraph"/>
              <w:ind w:left="434"/>
              <w:rPr>
                <w:b/>
                <w:sz w:val="16"/>
              </w:rPr>
            </w:pPr>
            <w:r>
              <w:rPr>
                <w:b/>
                <w:color w:val="FFFFFF"/>
                <w:sz w:val="16"/>
              </w:rPr>
              <w:t>Principales</w:t>
            </w:r>
            <w:r>
              <w:rPr>
                <w:b/>
                <w:color w:val="FFFFFF"/>
                <w:spacing w:val="-10"/>
                <w:sz w:val="16"/>
              </w:rPr>
              <w:t> </w:t>
            </w:r>
            <w:r>
              <w:rPr>
                <w:b/>
                <w:color w:val="FFFFFF"/>
                <w:spacing w:val="-2"/>
                <w:sz w:val="16"/>
              </w:rPr>
              <w:t>logros</w:t>
            </w:r>
          </w:p>
        </w:tc>
      </w:tr>
      <w:tr>
        <w:trPr>
          <w:trHeight w:val="208" w:hRule="atLeast"/>
        </w:trPr>
        <w:tc>
          <w:tcPr>
            <w:tcW w:w="1412" w:type="dxa"/>
            <w:tcBorders>
              <w:bottom w:val="nil"/>
            </w:tcBorders>
          </w:tcPr>
          <w:p>
            <w:pPr>
              <w:pStyle w:val="TableParagraph"/>
              <w:rPr>
                <w:rFonts w:ascii="Times New Roman"/>
                <w:sz w:val="14"/>
              </w:rPr>
            </w:pPr>
          </w:p>
        </w:tc>
        <w:tc>
          <w:tcPr>
            <w:tcW w:w="127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ind w:left="73"/>
              <w:rPr>
                <w:sz w:val="18"/>
              </w:rPr>
            </w:pPr>
            <w:r>
              <w:rPr>
                <w:sz w:val="18"/>
              </w:rPr>
              <w:t>75% de desarrollo de un</w:t>
            </w:r>
            <w:r>
              <w:rPr>
                <w:spacing w:val="-15"/>
                <w:sz w:val="18"/>
              </w:rPr>
              <w:t> </w:t>
            </w:r>
            <w:r>
              <w:rPr>
                <w:sz w:val="18"/>
              </w:rPr>
              <w:t>estudio</w:t>
            </w:r>
            <w:r>
              <w:rPr>
                <w:spacing w:val="-12"/>
                <w:sz w:val="18"/>
              </w:rPr>
              <w:t> </w:t>
            </w:r>
            <w:r>
              <w:rPr>
                <w:sz w:val="18"/>
              </w:rPr>
              <w:t>de cargas de </w:t>
            </w:r>
            <w:r>
              <w:rPr>
                <w:spacing w:val="-2"/>
                <w:sz w:val="18"/>
              </w:rPr>
              <w:t>trabajo.</w:t>
            </w:r>
          </w:p>
        </w:tc>
        <w:tc>
          <w:tcPr>
            <w:tcW w:w="1276"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ind w:left="73"/>
              <w:rPr>
                <w:sz w:val="18"/>
              </w:rPr>
            </w:pPr>
            <w:r>
              <w:rPr>
                <w:spacing w:val="-2"/>
                <w:sz w:val="18"/>
              </w:rPr>
              <w:t>Porcentaje </w:t>
            </w:r>
            <w:r>
              <w:rPr>
                <w:sz w:val="18"/>
              </w:rPr>
              <w:t>Estudio de Cargas de </w:t>
            </w:r>
            <w:r>
              <w:rPr>
                <w:spacing w:val="-2"/>
                <w:sz w:val="18"/>
              </w:rPr>
              <w:t>Trabajo Desarrollado</w:t>
            </w:r>
          </w:p>
        </w:tc>
        <w:tc>
          <w:tcPr>
            <w:tcW w:w="1139"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ind w:left="73" w:right="220"/>
              <w:rPr>
                <w:sz w:val="18"/>
              </w:rPr>
            </w:pPr>
            <w:r>
              <w:rPr>
                <w:sz w:val="18"/>
              </w:rPr>
              <w:t>40% del estudio</w:t>
            </w:r>
            <w:r>
              <w:rPr>
                <w:spacing w:val="-13"/>
                <w:sz w:val="18"/>
              </w:rPr>
              <w:t> </w:t>
            </w:r>
            <w:r>
              <w:rPr>
                <w:sz w:val="18"/>
              </w:rPr>
              <w:t>de cargas de </w:t>
            </w:r>
            <w:r>
              <w:rPr>
                <w:spacing w:val="-2"/>
                <w:sz w:val="18"/>
              </w:rPr>
              <w:t>trabajo elaborado</w:t>
            </w:r>
          </w:p>
        </w:tc>
        <w:tc>
          <w:tcPr>
            <w:tcW w:w="1067" w:type="dxa"/>
            <w:tcBorders>
              <w:bottom w:val="nil"/>
            </w:tcBorders>
          </w:tcPr>
          <w:p>
            <w:pPr>
              <w:pStyle w:val="TableParagraph"/>
              <w:rPr>
                <w:rFonts w:ascii="Times New Roman"/>
                <w:sz w:val="14"/>
              </w:rPr>
            </w:pPr>
          </w:p>
        </w:tc>
        <w:tc>
          <w:tcPr>
            <w:tcW w:w="1348" w:type="dxa"/>
            <w:tcBorders>
              <w:bottom w:val="nil"/>
            </w:tcBorders>
          </w:tcPr>
          <w:p>
            <w:pPr>
              <w:pStyle w:val="TableParagraph"/>
              <w:rPr>
                <w:rFonts w:ascii="Times New Roman"/>
                <w:sz w:val="14"/>
              </w:rPr>
            </w:pPr>
          </w:p>
        </w:tc>
        <w:tc>
          <w:tcPr>
            <w:tcW w:w="1420" w:type="dxa"/>
            <w:tcBorders>
              <w:bottom w:val="nil"/>
            </w:tcBorders>
          </w:tcPr>
          <w:p>
            <w:pPr>
              <w:pStyle w:val="TableParagraph"/>
              <w:rPr>
                <w:rFonts w:ascii="Times New Roman"/>
                <w:sz w:val="14"/>
              </w:rPr>
            </w:pPr>
          </w:p>
        </w:tc>
        <w:tc>
          <w:tcPr>
            <w:tcW w:w="1420" w:type="dxa"/>
            <w:tcBorders>
              <w:bottom w:val="nil"/>
            </w:tcBorders>
          </w:tcPr>
          <w:p>
            <w:pPr>
              <w:pStyle w:val="TableParagraph"/>
              <w:rPr>
                <w:rFonts w:ascii="Times New Roman"/>
                <w:sz w:val="14"/>
              </w:rPr>
            </w:pPr>
          </w:p>
        </w:tc>
        <w:tc>
          <w:tcPr>
            <w:tcW w:w="2126" w:type="dxa"/>
            <w:tcBorders>
              <w:bottom w:val="nil"/>
            </w:tcBorders>
          </w:tcPr>
          <w:p>
            <w:pPr>
              <w:pStyle w:val="TableParagraph"/>
              <w:spacing w:line="186" w:lineRule="exact" w:before="2"/>
              <w:ind w:left="68"/>
              <w:rPr>
                <w:sz w:val="18"/>
              </w:rPr>
            </w:pPr>
            <w:r>
              <w:rPr>
                <w:sz w:val="18"/>
              </w:rPr>
              <w:t>La</w:t>
            </w:r>
            <w:r>
              <w:rPr>
                <w:spacing w:val="-2"/>
                <w:sz w:val="18"/>
              </w:rPr>
              <w:t> </w:t>
            </w:r>
            <w:r>
              <w:rPr>
                <w:sz w:val="18"/>
              </w:rPr>
              <w:t>empresa</w:t>
            </w:r>
            <w:r>
              <w:rPr>
                <w:spacing w:val="-7"/>
                <w:sz w:val="18"/>
              </w:rPr>
              <w:t> </w:t>
            </w:r>
            <w:r>
              <w:rPr>
                <w:spacing w:val="-2"/>
                <w:sz w:val="18"/>
              </w:rPr>
              <w:t>logró</w:t>
            </w:r>
          </w:p>
        </w:tc>
        <w:tc>
          <w:tcPr>
            <w:tcW w:w="2270" w:type="dxa"/>
            <w:vMerge w:val="restart"/>
            <w:tcBorders>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spacing w:before="1"/>
              <w:ind w:left="67" w:right="311"/>
              <w:rPr>
                <w:sz w:val="18"/>
              </w:rPr>
            </w:pPr>
            <w:r>
              <w:rPr>
                <w:sz w:val="18"/>
              </w:rPr>
              <w:t>Se entregaron los siguientes productos: #1 (mapeo de macroprocesos y medición</w:t>
            </w:r>
            <w:r>
              <w:rPr>
                <w:spacing w:val="-13"/>
                <w:sz w:val="18"/>
              </w:rPr>
              <w:t> </w:t>
            </w:r>
            <w:r>
              <w:rPr>
                <w:sz w:val="18"/>
              </w:rPr>
              <w:t>de</w:t>
            </w:r>
            <w:r>
              <w:rPr>
                <w:spacing w:val="-12"/>
                <w:sz w:val="18"/>
              </w:rPr>
              <w:t> </w:t>
            </w:r>
            <w:r>
              <w:rPr>
                <w:sz w:val="18"/>
              </w:rPr>
              <w:t>cargas</w:t>
            </w:r>
            <w:r>
              <w:rPr>
                <w:spacing w:val="-13"/>
                <w:sz w:val="18"/>
              </w:rPr>
              <w:t> </w:t>
            </w:r>
            <w:r>
              <w:rPr>
                <w:sz w:val="18"/>
              </w:rPr>
              <w:t>de</w:t>
            </w:r>
          </w:p>
          <w:p>
            <w:pPr>
              <w:pStyle w:val="TableParagraph"/>
              <w:spacing w:before="2"/>
              <w:ind w:left="67"/>
              <w:rPr>
                <w:sz w:val="18"/>
              </w:rPr>
            </w:pPr>
            <w:r>
              <w:rPr>
                <w:sz w:val="18"/>
              </w:rPr>
              <w:t>trabajo</w:t>
            </w:r>
            <w:r>
              <w:rPr>
                <w:spacing w:val="-13"/>
                <w:sz w:val="18"/>
              </w:rPr>
              <w:t> </w:t>
            </w:r>
            <w:r>
              <w:rPr>
                <w:sz w:val="18"/>
              </w:rPr>
              <w:t>de</w:t>
            </w:r>
            <w:r>
              <w:rPr>
                <w:spacing w:val="-12"/>
                <w:sz w:val="18"/>
              </w:rPr>
              <w:t> </w:t>
            </w:r>
            <w:r>
              <w:rPr>
                <w:sz w:val="18"/>
              </w:rPr>
              <w:t>ARDS</w:t>
            </w:r>
            <w:r>
              <w:rPr>
                <w:spacing w:val="-12"/>
                <w:sz w:val="18"/>
              </w:rPr>
              <w:t> </w:t>
            </w:r>
            <w:r>
              <w:rPr>
                <w:sz w:val="18"/>
              </w:rPr>
              <w:t>Cartago, Brunca y Chorotega).</w:t>
            </w:r>
          </w:p>
          <w:p>
            <w:pPr>
              <w:pStyle w:val="TableParagraph"/>
              <w:ind w:left="67" w:right="122"/>
              <w:rPr>
                <w:sz w:val="18"/>
              </w:rPr>
            </w:pPr>
            <w:r>
              <w:rPr>
                <w:sz w:val="18"/>
              </w:rPr>
              <w:t>#2 (mapeo de macroprocesos y medición de cargas de trabajo</w:t>
            </w:r>
            <w:r>
              <w:rPr>
                <w:spacing w:val="-12"/>
                <w:sz w:val="18"/>
              </w:rPr>
              <w:t> </w:t>
            </w:r>
            <w:r>
              <w:rPr>
                <w:sz w:val="18"/>
              </w:rPr>
              <w:t>de</w:t>
            </w:r>
            <w:r>
              <w:rPr>
                <w:spacing w:val="-12"/>
                <w:sz w:val="18"/>
              </w:rPr>
              <w:t> </w:t>
            </w:r>
            <w:r>
              <w:rPr>
                <w:sz w:val="18"/>
              </w:rPr>
              <w:t>ARDS</w:t>
            </w:r>
            <w:r>
              <w:rPr>
                <w:spacing w:val="-11"/>
                <w:sz w:val="18"/>
              </w:rPr>
              <w:t> </w:t>
            </w:r>
            <w:r>
              <w:rPr>
                <w:sz w:val="18"/>
              </w:rPr>
              <w:t>Huetar Caribe, Huetar Norte y </w:t>
            </w:r>
            <w:r>
              <w:rPr>
                <w:spacing w:val="-2"/>
                <w:sz w:val="18"/>
              </w:rPr>
              <w:t>Heredia).</w:t>
            </w:r>
          </w:p>
          <w:p>
            <w:pPr>
              <w:pStyle w:val="TableParagraph"/>
              <w:spacing w:before="1"/>
              <w:ind w:left="67" w:right="311"/>
              <w:rPr>
                <w:sz w:val="18"/>
              </w:rPr>
            </w:pPr>
            <w:r>
              <w:rPr>
                <w:sz w:val="18"/>
              </w:rPr>
              <w:t>#3 (mapeo de macroprocesos y medición</w:t>
            </w:r>
            <w:r>
              <w:rPr>
                <w:spacing w:val="-13"/>
                <w:sz w:val="18"/>
              </w:rPr>
              <w:t> </w:t>
            </w:r>
            <w:r>
              <w:rPr>
                <w:sz w:val="18"/>
              </w:rPr>
              <w:t>de</w:t>
            </w:r>
            <w:r>
              <w:rPr>
                <w:spacing w:val="-12"/>
                <w:sz w:val="18"/>
              </w:rPr>
              <w:t> </w:t>
            </w:r>
            <w:r>
              <w:rPr>
                <w:sz w:val="18"/>
              </w:rPr>
              <w:t>cargas</w:t>
            </w:r>
            <w:r>
              <w:rPr>
                <w:spacing w:val="-13"/>
                <w:sz w:val="18"/>
              </w:rPr>
              <w:t> </w:t>
            </w:r>
            <w:r>
              <w:rPr>
                <w:sz w:val="18"/>
              </w:rPr>
              <w:t>de trabajo de ARDS Puntarenas,</w:t>
            </w:r>
            <w:r>
              <w:rPr>
                <w:spacing w:val="-5"/>
                <w:sz w:val="18"/>
              </w:rPr>
              <w:t> </w:t>
            </w:r>
            <w:r>
              <w:rPr>
                <w:sz w:val="18"/>
              </w:rPr>
              <w:t>Alajuela, Noreste y Suroeste).</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entregar</w:t>
            </w:r>
            <w:r>
              <w:rPr>
                <w:spacing w:val="-6"/>
                <w:sz w:val="18"/>
              </w:rPr>
              <w:t> </w:t>
            </w:r>
            <w:r>
              <w:rPr>
                <w:sz w:val="18"/>
              </w:rPr>
              <w:t>el</w:t>
            </w:r>
            <w:r>
              <w:rPr>
                <w:spacing w:val="1"/>
                <w:sz w:val="18"/>
              </w:rPr>
              <w:t> </w:t>
            </w:r>
            <w:r>
              <w:rPr>
                <w:sz w:val="18"/>
              </w:rPr>
              <w:t>informe</w:t>
            </w:r>
            <w:r>
              <w:rPr>
                <w:spacing w:val="-1"/>
                <w:sz w:val="18"/>
              </w:rPr>
              <w:t> </w:t>
            </w:r>
            <w:r>
              <w:rPr>
                <w:sz w:val="18"/>
              </w:rPr>
              <w:t>#1</w:t>
            </w:r>
            <w:r>
              <w:rPr>
                <w:spacing w:val="-7"/>
                <w:sz w:val="18"/>
              </w:rPr>
              <w:t> </w:t>
            </w:r>
            <w:r>
              <w:rPr>
                <w:spacing w:val="-10"/>
                <w:sz w:val="18"/>
              </w:rPr>
              <w:t>,</w:t>
            </w:r>
          </w:p>
        </w:tc>
        <w:tc>
          <w:tcPr>
            <w:tcW w:w="2270" w:type="dxa"/>
            <w:vMerge/>
            <w:tcBorders>
              <w:top w:val="nil"/>
              <w:bottom w:val="nil"/>
            </w:tcBorders>
          </w:tcPr>
          <w:p>
            <w:pPr>
              <w:rPr>
                <w:sz w:val="2"/>
                <w:szCs w:val="2"/>
              </w:rPr>
            </w:pP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#2</w:t>
            </w:r>
            <w:r>
              <w:rPr>
                <w:spacing w:val="-3"/>
                <w:sz w:val="18"/>
              </w:rPr>
              <w:t> </w:t>
            </w:r>
            <w:r>
              <w:rPr>
                <w:sz w:val="18"/>
              </w:rPr>
              <w:t>y</w:t>
            </w:r>
            <w:r>
              <w:rPr>
                <w:spacing w:val="1"/>
                <w:sz w:val="18"/>
              </w:rPr>
              <w:t> </w:t>
            </w:r>
            <w:r>
              <w:rPr>
                <w:sz w:val="18"/>
              </w:rPr>
              <w:t>#3</w:t>
            </w:r>
            <w:r>
              <w:rPr>
                <w:spacing w:val="-1"/>
                <w:sz w:val="18"/>
              </w:rPr>
              <w:t> </w:t>
            </w:r>
            <w:r>
              <w:rPr>
                <w:sz w:val="18"/>
              </w:rPr>
              <w:t>de </w:t>
            </w:r>
            <w:r>
              <w:rPr>
                <w:spacing w:val="-2"/>
                <w:sz w:val="18"/>
              </w:rPr>
              <w:t>avance</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correspondiente</w:t>
            </w:r>
            <w:r>
              <w:rPr>
                <w:spacing w:val="-5"/>
                <w:sz w:val="18"/>
              </w:rPr>
              <w:t> al</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mapeo</w:t>
            </w:r>
            <w:r>
              <w:rPr>
                <w:spacing w:val="1"/>
                <w:sz w:val="18"/>
              </w:rPr>
              <w:t> </w:t>
            </w:r>
            <w:r>
              <w:rPr>
                <w:spacing w:val="-5"/>
                <w:sz w:val="18"/>
              </w:rPr>
              <w:t>de</w:t>
            </w:r>
          </w:p>
        </w:tc>
        <w:tc>
          <w:tcPr>
            <w:tcW w:w="2270" w:type="dxa"/>
            <w:vMerge/>
            <w:tcBorders>
              <w:top w:val="nil"/>
              <w:bottom w:val="nil"/>
            </w:tcBorders>
          </w:tcPr>
          <w:p>
            <w:pPr>
              <w:rPr>
                <w:sz w:val="2"/>
                <w:szCs w:val="2"/>
              </w:rPr>
            </w:pP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macroprocesos</w:t>
            </w:r>
            <w:r>
              <w:rPr>
                <w:spacing w:val="-7"/>
                <w:sz w:val="18"/>
              </w:rPr>
              <w:t> </w:t>
            </w:r>
            <w:r>
              <w:rPr>
                <w:spacing w:val="-10"/>
                <w:sz w:val="18"/>
              </w:rPr>
              <w:t>y</w:t>
            </w:r>
          </w:p>
        </w:tc>
        <w:tc>
          <w:tcPr>
            <w:tcW w:w="2270" w:type="dxa"/>
            <w:vMerge/>
            <w:tcBorders>
              <w:top w:val="nil"/>
              <w:bottom w:val="nil"/>
            </w:tcBorders>
          </w:tcPr>
          <w:p>
            <w:pPr>
              <w:rPr>
                <w:sz w:val="2"/>
                <w:szCs w:val="2"/>
              </w:rPr>
            </w:pP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medición</w:t>
            </w:r>
            <w:r>
              <w:rPr>
                <w:spacing w:val="1"/>
                <w:sz w:val="18"/>
              </w:rPr>
              <w:t> </w:t>
            </w:r>
            <w:r>
              <w:rPr>
                <w:sz w:val="18"/>
              </w:rPr>
              <w:t>de</w:t>
            </w:r>
            <w:r>
              <w:rPr>
                <w:spacing w:val="-7"/>
                <w:sz w:val="18"/>
              </w:rPr>
              <w:t> </w:t>
            </w:r>
            <w:r>
              <w:rPr>
                <w:sz w:val="18"/>
              </w:rPr>
              <w:t>cargas</w:t>
            </w:r>
            <w:r>
              <w:rPr>
                <w:spacing w:val="5"/>
                <w:sz w:val="18"/>
              </w:rPr>
              <w:t> </w:t>
            </w:r>
            <w:r>
              <w:rPr>
                <w:spacing w:val="-5"/>
                <w:sz w:val="18"/>
              </w:rPr>
              <w:t>de</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trabajo</w:t>
            </w:r>
            <w:r>
              <w:rPr>
                <w:spacing w:val="1"/>
                <w:sz w:val="18"/>
              </w:rPr>
              <w:t> </w:t>
            </w:r>
            <w:r>
              <w:rPr>
                <w:spacing w:val="-2"/>
                <w:sz w:val="18"/>
              </w:rPr>
              <w:t>correspondiente</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a</w:t>
            </w:r>
            <w:r>
              <w:rPr>
                <w:spacing w:val="-2"/>
                <w:sz w:val="18"/>
              </w:rPr>
              <w:t> </w:t>
            </w:r>
            <w:r>
              <w:rPr>
                <w:sz w:val="18"/>
              </w:rPr>
              <w:t>todas</w:t>
            </w:r>
            <w:r>
              <w:rPr>
                <w:spacing w:val="-5"/>
                <w:sz w:val="18"/>
              </w:rPr>
              <w:t> </w:t>
            </w:r>
            <w:r>
              <w:rPr>
                <w:sz w:val="18"/>
              </w:rPr>
              <w:t>las</w:t>
            </w:r>
            <w:r>
              <w:rPr>
                <w:spacing w:val="2"/>
                <w:sz w:val="18"/>
              </w:rPr>
              <w:t> </w:t>
            </w:r>
            <w:r>
              <w:rPr>
                <w:sz w:val="18"/>
              </w:rPr>
              <w:t>ARDS</w:t>
            </w:r>
            <w:r>
              <w:rPr>
                <w:spacing w:val="1"/>
                <w:sz w:val="18"/>
              </w:rPr>
              <w:t> </w:t>
            </w:r>
            <w:r>
              <w:rPr>
                <w:sz w:val="18"/>
              </w:rPr>
              <w:t>al</w:t>
            </w:r>
            <w:r>
              <w:rPr>
                <w:spacing w:val="2"/>
                <w:sz w:val="18"/>
              </w:rPr>
              <w:t> </w:t>
            </w:r>
            <w:r>
              <w:rPr>
                <w:spacing w:val="-5"/>
                <w:sz w:val="18"/>
              </w:rPr>
              <w:t>31</w:t>
            </w:r>
          </w:p>
        </w:tc>
        <w:tc>
          <w:tcPr>
            <w:tcW w:w="2270" w:type="dxa"/>
            <w:vMerge/>
            <w:tcBorders>
              <w:top w:val="nil"/>
              <w:bottom w:val="nil"/>
            </w:tcBorders>
          </w:tcPr>
          <w:p>
            <w:pPr>
              <w:rPr>
                <w:sz w:val="2"/>
                <w:szCs w:val="2"/>
              </w:rPr>
            </w:pP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de diciembre </w:t>
            </w:r>
            <w:r>
              <w:rPr>
                <w:spacing w:val="-4"/>
                <w:sz w:val="18"/>
              </w:rPr>
              <w:t>2023</w:t>
            </w:r>
          </w:p>
        </w:tc>
        <w:tc>
          <w:tcPr>
            <w:tcW w:w="2270" w:type="dxa"/>
            <w:vMerge/>
            <w:tcBorders>
              <w:top w:val="nil"/>
              <w:bottom w:val="nil"/>
            </w:tcBorders>
          </w:tcPr>
          <w:p>
            <w:pPr>
              <w:rPr>
                <w:sz w:val="2"/>
                <w:szCs w:val="2"/>
              </w:rPr>
            </w:pP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según el</w:t>
            </w:r>
            <w:r>
              <w:rPr>
                <w:spacing w:val="-4"/>
                <w:sz w:val="18"/>
              </w:rPr>
              <w:t> </w:t>
            </w:r>
            <w:r>
              <w:rPr>
                <w:sz w:val="18"/>
              </w:rPr>
              <w:t>cronograma;</w:t>
            </w:r>
            <w:r>
              <w:rPr>
                <w:spacing w:val="-6"/>
                <w:sz w:val="18"/>
              </w:rPr>
              <w:t> </w:t>
            </w:r>
            <w:r>
              <w:rPr>
                <w:spacing w:val="-10"/>
                <w:sz w:val="18"/>
              </w:rPr>
              <w:t>y</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spacing w:line="175" w:lineRule="exact"/>
              <w:ind w:left="67"/>
              <w:rPr>
                <w:b/>
                <w:sz w:val="18"/>
              </w:rPr>
            </w:pPr>
            <w:r>
              <w:rPr>
                <w:b/>
                <w:spacing w:val="-2"/>
                <w:sz w:val="18"/>
              </w:rPr>
              <w:t>Actividad:</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se</w:t>
            </w:r>
            <w:r>
              <w:rPr>
                <w:spacing w:val="2"/>
                <w:sz w:val="18"/>
              </w:rPr>
              <w:t> </w:t>
            </w:r>
            <w:r>
              <w:rPr>
                <w:sz w:val="18"/>
              </w:rPr>
              <w:t>logró</w:t>
            </w:r>
            <w:r>
              <w:rPr>
                <w:spacing w:val="-6"/>
                <w:sz w:val="18"/>
              </w:rPr>
              <w:t> </w:t>
            </w:r>
            <w:r>
              <w:rPr>
                <w:sz w:val="18"/>
              </w:rPr>
              <w:t>lo</w:t>
            </w:r>
            <w:r>
              <w:rPr>
                <w:spacing w:val="3"/>
                <w:sz w:val="18"/>
              </w:rPr>
              <w:t> </w:t>
            </w:r>
            <w:r>
              <w:rPr>
                <w:spacing w:val="-2"/>
                <w:sz w:val="18"/>
              </w:rPr>
              <w:t>planificado</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Desarrollo</w:t>
            </w:r>
            <w:r>
              <w:rPr>
                <w:spacing w:val="-6"/>
                <w:sz w:val="18"/>
              </w:rPr>
              <w:t> </w:t>
            </w:r>
            <w:r>
              <w:rPr>
                <w:spacing w:val="-5"/>
                <w:sz w:val="18"/>
              </w:rPr>
              <w:t>de</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(40%);</w:t>
            </w:r>
            <w:r>
              <w:rPr>
                <w:spacing w:val="-3"/>
                <w:sz w:val="18"/>
              </w:rPr>
              <w:t> </w:t>
            </w:r>
            <w:r>
              <w:rPr>
                <w:sz w:val="18"/>
              </w:rPr>
              <w:t>no</w:t>
            </w:r>
            <w:r>
              <w:rPr>
                <w:spacing w:val="-3"/>
                <w:sz w:val="18"/>
              </w:rPr>
              <w:t> </w:t>
            </w:r>
            <w:r>
              <w:rPr>
                <w:sz w:val="18"/>
              </w:rPr>
              <w:t>obstante,</w:t>
            </w:r>
            <w:r>
              <w:rPr>
                <w:spacing w:val="-3"/>
                <w:sz w:val="18"/>
              </w:rPr>
              <w:t> </w:t>
            </w:r>
            <w:r>
              <w:rPr>
                <w:spacing w:val="-5"/>
                <w:sz w:val="18"/>
              </w:rPr>
              <w:t>el</w:t>
            </w:r>
          </w:p>
        </w:tc>
        <w:tc>
          <w:tcPr>
            <w:tcW w:w="2270" w:type="dxa"/>
            <w:vMerge/>
            <w:tcBorders>
              <w:top w:val="nil"/>
              <w:bottom w:val="nil"/>
            </w:tcBorders>
          </w:tcPr>
          <w:p>
            <w:pPr>
              <w:rPr>
                <w:sz w:val="2"/>
                <w:szCs w:val="2"/>
              </w:rPr>
            </w:pPr>
          </w:p>
        </w:tc>
      </w:tr>
      <w:tr>
        <w:trPr>
          <w:trHeight w:val="198" w:hRule="atLeast"/>
        </w:trPr>
        <w:tc>
          <w:tcPr>
            <w:tcW w:w="1412" w:type="dxa"/>
            <w:tcBorders>
              <w:top w:val="nil"/>
              <w:bottom w:val="nil"/>
            </w:tcBorders>
          </w:tcPr>
          <w:p>
            <w:pPr>
              <w:pStyle w:val="TableParagraph"/>
              <w:spacing w:line="179" w:lineRule="exact"/>
              <w:ind w:left="67"/>
              <w:rPr>
                <w:sz w:val="18"/>
              </w:rPr>
            </w:pPr>
            <w:r>
              <w:rPr>
                <w:sz w:val="18"/>
              </w:rPr>
              <w:t>un</w:t>
            </w:r>
            <w:r>
              <w:rPr>
                <w:spacing w:val="-3"/>
                <w:sz w:val="18"/>
              </w:rPr>
              <w:t> </w:t>
            </w:r>
            <w:r>
              <w:rPr>
                <w:sz w:val="18"/>
              </w:rPr>
              <w:t>estudio</w:t>
            </w:r>
            <w:r>
              <w:rPr>
                <w:spacing w:val="-1"/>
                <w:sz w:val="18"/>
              </w:rPr>
              <w:t> </w:t>
            </w:r>
            <w:r>
              <w:rPr>
                <w:spacing w:val="-5"/>
                <w:sz w:val="18"/>
              </w:rPr>
              <w:t>de</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75%</w:t>
            </w:r>
            <w:r>
              <w:rPr>
                <w:spacing w:val="-3"/>
                <w:sz w:val="18"/>
              </w:rPr>
              <w:t> </w:t>
            </w:r>
            <w:r>
              <w:rPr>
                <w:sz w:val="18"/>
              </w:rPr>
              <w:t>se </w:t>
            </w:r>
            <w:r>
              <w:rPr>
                <w:spacing w:val="-2"/>
                <w:sz w:val="18"/>
              </w:rPr>
              <w:t>había</w:t>
            </w:r>
          </w:p>
        </w:tc>
        <w:tc>
          <w:tcPr>
            <w:tcW w:w="2270" w:type="dxa"/>
            <w:vMerge/>
            <w:tcBorders>
              <w:top w:val="nil"/>
              <w:bottom w:val="nil"/>
            </w:tcBorders>
          </w:tcPr>
          <w:p>
            <w:pPr>
              <w:rPr>
                <w:sz w:val="2"/>
                <w:szCs w:val="2"/>
              </w:rPr>
            </w:pPr>
          </w:p>
        </w:tc>
      </w:tr>
      <w:tr>
        <w:trPr>
          <w:trHeight w:val="199" w:hRule="atLeast"/>
        </w:trPr>
        <w:tc>
          <w:tcPr>
            <w:tcW w:w="1412" w:type="dxa"/>
            <w:tcBorders>
              <w:top w:val="nil"/>
              <w:bottom w:val="nil"/>
            </w:tcBorders>
          </w:tcPr>
          <w:p>
            <w:pPr>
              <w:pStyle w:val="TableParagraph"/>
              <w:spacing w:line="179" w:lineRule="exact"/>
              <w:ind w:left="67"/>
              <w:rPr>
                <w:sz w:val="18"/>
              </w:rPr>
            </w:pPr>
            <w:r>
              <w:rPr>
                <w:sz w:val="18"/>
              </w:rPr>
              <w:t>cargas</w:t>
            </w:r>
            <w:r>
              <w:rPr>
                <w:spacing w:val="3"/>
                <w:sz w:val="18"/>
              </w:rPr>
              <w:t> </w:t>
            </w:r>
            <w:r>
              <w:rPr>
                <w:spacing w:val="-5"/>
                <w:sz w:val="18"/>
              </w:rPr>
              <w:t>de</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programado</w:t>
            </w:r>
            <w:r>
              <w:rPr>
                <w:spacing w:val="-1"/>
                <w:sz w:val="18"/>
              </w:rPr>
              <w:t> </w:t>
            </w:r>
            <w:r>
              <w:rPr>
                <w:sz w:val="18"/>
              </w:rPr>
              <w:t>desde</w:t>
            </w:r>
            <w:r>
              <w:rPr>
                <w:spacing w:val="-1"/>
                <w:sz w:val="18"/>
              </w:rPr>
              <w:t> </w:t>
            </w:r>
            <w:r>
              <w:rPr>
                <w:spacing w:val="-5"/>
                <w:sz w:val="18"/>
              </w:rPr>
              <w:t>el</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trabajo a</w:t>
            </w:r>
            <w:r>
              <w:rPr>
                <w:spacing w:val="1"/>
                <w:sz w:val="18"/>
              </w:rPr>
              <w:t> </w:t>
            </w:r>
            <w:r>
              <w:rPr>
                <w:spacing w:val="-2"/>
                <w:sz w:val="18"/>
              </w:rPr>
              <w:t>nivel</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2022</w:t>
            </w:r>
            <w:r>
              <w:rPr>
                <w:spacing w:val="-5"/>
                <w:sz w:val="18"/>
              </w:rPr>
              <w:t> </w:t>
            </w:r>
            <w:r>
              <w:rPr>
                <w:sz w:val="18"/>
              </w:rPr>
              <w:t>previendo</w:t>
            </w:r>
            <w:r>
              <w:rPr>
                <w:spacing w:val="-3"/>
                <w:sz w:val="18"/>
              </w:rPr>
              <w:t> </w:t>
            </w:r>
            <w:r>
              <w:rPr>
                <w:sz w:val="18"/>
              </w:rPr>
              <w:t>que</w:t>
            </w:r>
            <w:r>
              <w:rPr>
                <w:spacing w:val="-9"/>
                <w:sz w:val="18"/>
              </w:rPr>
              <w:t> </w:t>
            </w:r>
            <w:r>
              <w:rPr>
                <w:spacing w:val="-5"/>
                <w:sz w:val="18"/>
              </w:rPr>
              <w:t>la</w:t>
            </w:r>
          </w:p>
        </w:tc>
        <w:tc>
          <w:tcPr>
            <w:tcW w:w="2270" w:type="dxa"/>
            <w:vMerge/>
            <w:tcBorders>
              <w:top w:val="nil"/>
              <w:bottom w:val="nil"/>
            </w:tcBorders>
          </w:tcPr>
          <w:p>
            <w:pPr>
              <w:rPr>
                <w:sz w:val="2"/>
                <w:szCs w:val="2"/>
              </w:rPr>
            </w:pPr>
          </w:p>
        </w:tc>
      </w:tr>
      <w:tr>
        <w:trPr>
          <w:trHeight w:val="403" w:hRule="atLeast"/>
        </w:trPr>
        <w:tc>
          <w:tcPr>
            <w:tcW w:w="1412" w:type="dxa"/>
            <w:tcBorders>
              <w:top w:val="nil"/>
              <w:bottom w:val="nil"/>
            </w:tcBorders>
          </w:tcPr>
          <w:p>
            <w:pPr>
              <w:pStyle w:val="TableParagraph"/>
              <w:spacing w:line="196" w:lineRule="exact"/>
              <w:ind w:left="67"/>
              <w:rPr>
                <w:sz w:val="18"/>
              </w:rPr>
            </w:pPr>
            <w:r>
              <w:rPr>
                <w:spacing w:val="-2"/>
                <w:sz w:val="18"/>
              </w:rPr>
              <w:t>institucional</w:t>
            </w:r>
          </w:p>
          <w:p>
            <w:pPr>
              <w:pStyle w:val="TableParagraph"/>
              <w:spacing w:line="186" w:lineRule="exact" w:before="2"/>
              <w:ind w:left="67"/>
              <w:rPr>
                <w:sz w:val="18"/>
              </w:rPr>
            </w:pPr>
            <w:r>
              <w:rPr>
                <w:sz w:val="18"/>
              </w:rPr>
              <w:t>que</w:t>
            </w:r>
            <w:r>
              <w:rPr>
                <w:spacing w:val="-2"/>
                <w:sz w:val="18"/>
              </w:rPr>
              <w:t> brinde</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spacing w:before="97"/>
              <w:ind w:left="352"/>
              <w:rPr>
                <w:sz w:val="18"/>
              </w:rPr>
            </w:pPr>
            <w:r>
              <w:rPr>
                <w:spacing w:val="-5"/>
                <w:sz w:val="18"/>
              </w:rPr>
              <w:t>53%</w:t>
            </w:r>
          </w:p>
        </w:tc>
        <w:tc>
          <w:tcPr>
            <w:tcW w:w="1348" w:type="dxa"/>
            <w:tcBorders>
              <w:top w:val="nil"/>
              <w:bottom w:val="nil"/>
            </w:tcBorders>
          </w:tcPr>
          <w:p>
            <w:pPr>
              <w:pStyle w:val="TableParagraph"/>
              <w:spacing w:line="186" w:lineRule="exact" w:before="198"/>
              <w:ind w:left="236"/>
              <w:rPr>
                <w:sz w:val="18"/>
              </w:rPr>
            </w:pPr>
            <w:r>
              <w:rPr>
                <w:sz w:val="18"/>
              </w:rPr>
              <w:t>₡50</w:t>
            </w:r>
            <w:r>
              <w:rPr>
                <w:spacing w:val="-5"/>
                <w:sz w:val="18"/>
              </w:rPr>
              <w:t> </w:t>
            </w:r>
            <w:r>
              <w:rPr>
                <w:sz w:val="18"/>
              </w:rPr>
              <w:t>000</w:t>
            </w:r>
            <w:r>
              <w:rPr>
                <w:spacing w:val="-3"/>
                <w:sz w:val="18"/>
              </w:rPr>
              <w:t> </w:t>
            </w:r>
            <w:r>
              <w:rPr>
                <w:spacing w:val="-5"/>
                <w:sz w:val="18"/>
              </w:rPr>
              <w:t>000</w:t>
            </w:r>
          </w:p>
        </w:tc>
        <w:tc>
          <w:tcPr>
            <w:tcW w:w="1420" w:type="dxa"/>
            <w:tcBorders>
              <w:top w:val="nil"/>
              <w:bottom w:val="nil"/>
            </w:tcBorders>
          </w:tcPr>
          <w:p>
            <w:pPr>
              <w:pStyle w:val="TableParagraph"/>
              <w:spacing w:line="186" w:lineRule="exact" w:before="198"/>
              <w:ind w:left="307"/>
              <w:rPr>
                <w:sz w:val="18"/>
              </w:rPr>
            </w:pPr>
            <w:r>
              <w:rPr>
                <w:sz w:val="18"/>
              </w:rPr>
              <w:t>₡16</w:t>
            </w:r>
            <w:r>
              <w:rPr>
                <w:spacing w:val="-5"/>
                <w:sz w:val="18"/>
              </w:rPr>
              <w:t> </w:t>
            </w:r>
            <w:r>
              <w:rPr>
                <w:sz w:val="18"/>
              </w:rPr>
              <w:t>741</w:t>
            </w:r>
            <w:r>
              <w:rPr>
                <w:spacing w:val="-3"/>
                <w:sz w:val="18"/>
              </w:rPr>
              <w:t> </w:t>
            </w:r>
            <w:r>
              <w:rPr>
                <w:spacing w:val="-5"/>
                <w:sz w:val="18"/>
              </w:rPr>
              <w:t>562</w:t>
            </w:r>
          </w:p>
        </w:tc>
        <w:tc>
          <w:tcPr>
            <w:tcW w:w="1420" w:type="dxa"/>
            <w:tcBorders>
              <w:top w:val="nil"/>
              <w:bottom w:val="nil"/>
            </w:tcBorders>
          </w:tcPr>
          <w:p>
            <w:pPr>
              <w:pStyle w:val="TableParagraph"/>
              <w:spacing w:before="97"/>
              <w:ind w:left="400"/>
              <w:rPr>
                <w:sz w:val="18"/>
              </w:rPr>
            </w:pPr>
            <w:r>
              <w:rPr>
                <w:spacing w:val="-2"/>
                <w:sz w:val="18"/>
              </w:rPr>
              <w:t>33,48%</w:t>
            </w:r>
          </w:p>
        </w:tc>
        <w:tc>
          <w:tcPr>
            <w:tcW w:w="2126" w:type="dxa"/>
            <w:tcBorders>
              <w:top w:val="nil"/>
              <w:bottom w:val="nil"/>
            </w:tcBorders>
          </w:tcPr>
          <w:p>
            <w:pPr>
              <w:pStyle w:val="TableParagraph"/>
              <w:spacing w:line="196" w:lineRule="exact"/>
              <w:ind w:left="68"/>
              <w:rPr>
                <w:sz w:val="18"/>
              </w:rPr>
            </w:pPr>
            <w:r>
              <w:rPr>
                <w:sz w:val="18"/>
              </w:rPr>
              <w:t>contratación</w:t>
            </w:r>
            <w:r>
              <w:rPr>
                <w:spacing w:val="-1"/>
                <w:sz w:val="18"/>
              </w:rPr>
              <w:t> </w:t>
            </w:r>
            <w:r>
              <w:rPr>
                <w:spacing w:val="-2"/>
                <w:sz w:val="18"/>
              </w:rPr>
              <w:t>iniciaría</w:t>
            </w:r>
          </w:p>
          <w:p>
            <w:pPr>
              <w:pStyle w:val="TableParagraph"/>
              <w:spacing w:line="186" w:lineRule="exact" w:before="2"/>
              <w:ind w:left="68"/>
              <w:rPr>
                <w:sz w:val="18"/>
              </w:rPr>
            </w:pPr>
            <w:r>
              <w:rPr>
                <w:sz w:val="18"/>
              </w:rPr>
              <w:t>antes,</w:t>
            </w:r>
            <w:r>
              <w:rPr>
                <w:spacing w:val="-1"/>
                <w:sz w:val="18"/>
              </w:rPr>
              <w:t> </w:t>
            </w:r>
            <w:r>
              <w:rPr>
                <w:sz w:val="18"/>
              </w:rPr>
              <w:t>pero por</w:t>
            </w:r>
            <w:r>
              <w:rPr>
                <w:spacing w:val="-3"/>
                <w:sz w:val="18"/>
              </w:rPr>
              <w:t> </w:t>
            </w:r>
            <w:r>
              <w:rPr>
                <w:spacing w:val="-2"/>
                <w:sz w:val="18"/>
              </w:rPr>
              <w:t>motivos</w:t>
            </w:r>
          </w:p>
        </w:tc>
        <w:tc>
          <w:tcPr>
            <w:tcW w:w="2270" w:type="dxa"/>
            <w:vMerge/>
            <w:tcBorders>
              <w:top w:val="nil"/>
              <w:bottom w:val="nil"/>
            </w:tcBorders>
          </w:tcPr>
          <w:p>
            <w:pPr>
              <w:rPr>
                <w:sz w:val="2"/>
                <w:szCs w:val="2"/>
              </w:rPr>
            </w:pPr>
          </w:p>
        </w:tc>
      </w:tr>
      <w:tr>
        <w:trPr>
          <w:trHeight w:val="198" w:hRule="atLeast"/>
        </w:trPr>
        <w:tc>
          <w:tcPr>
            <w:tcW w:w="1412" w:type="dxa"/>
            <w:tcBorders>
              <w:top w:val="nil"/>
              <w:bottom w:val="nil"/>
            </w:tcBorders>
          </w:tcPr>
          <w:p>
            <w:pPr>
              <w:pStyle w:val="TableParagraph"/>
              <w:spacing w:line="179" w:lineRule="exact"/>
              <w:ind w:left="67"/>
              <w:rPr>
                <w:sz w:val="18"/>
              </w:rPr>
            </w:pPr>
            <w:r>
              <w:rPr>
                <w:sz w:val="18"/>
              </w:rPr>
              <w:t>insumos</w:t>
            </w:r>
            <w:r>
              <w:rPr>
                <w:spacing w:val="3"/>
                <w:sz w:val="18"/>
              </w:rPr>
              <w:t> </w:t>
            </w:r>
            <w:r>
              <w:rPr>
                <w:spacing w:val="-5"/>
                <w:sz w:val="18"/>
              </w:rPr>
              <w:t>en</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relacionados</w:t>
            </w:r>
            <w:r>
              <w:rPr>
                <w:spacing w:val="-4"/>
                <w:sz w:val="18"/>
              </w:rPr>
              <w:t> </w:t>
            </w:r>
            <w:r>
              <w:rPr>
                <w:sz w:val="18"/>
              </w:rPr>
              <w:t>con</w:t>
            </w:r>
            <w:r>
              <w:rPr>
                <w:spacing w:val="2"/>
                <w:sz w:val="18"/>
              </w:rPr>
              <w:t> </w:t>
            </w:r>
            <w:r>
              <w:rPr>
                <w:spacing w:val="-5"/>
                <w:sz w:val="18"/>
              </w:rPr>
              <w:t>el</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función</w:t>
            </w:r>
            <w:r>
              <w:rPr>
                <w:spacing w:val="-2"/>
                <w:sz w:val="18"/>
              </w:rPr>
              <w:t> </w:t>
            </w:r>
            <w:r>
              <w:rPr>
                <w:spacing w:val="-5"/>
                <w:sz w:val="18"/>
              </w:rPr>
              <w:t>al</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proceso</w:t>
            </w:r>
            <w:r>
              <w:rPr>
                <w:spacing w:val="1"/>
                <w:sz w:val="18"/>
              </w:rPr>
              <w:t> </w:t>
            </w:r>
            <w:r>
              <w:rPr>
                <w:sz w:val="18"/>
              </w:rPr>
              <w:t>de</w:t>
            </w:r>
            <w:r>
              <w:rPr>
                <w:spacing w:val="-5"/>
                <w:sz w:val="18"/>
              </w:rPr>
              <w:t> la</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modelo</w:t>
            </w:r>
            <w:r>
              <w:rPr>
                <w:spacing w:val="4"/>
                <w:sz w:val="18"/>
              </w:rPr>
              <w:t> </w:t>
            </w:r>
            <w:r>
              <w:rPr>
                <w:spacing w:val="-5"/>
                <w:sz w:val="18"/>
              </w:rPr>
              <w:t>de</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pacing w:val="-2"/>
                <w:sz w:val="18"/>
              </w:rPr>
              <w:t>contratación</w:t>
            </w:r>
          </w:p>
        </w:tc>
        <w:tc>
          <w:tcPr>
            <w:tcW w:w="2270" w:type="dxa"/>
            <w:vMerge/>
            <w:tcBorders>
              <w:top w:val="nil"/>
              <w:bottom w:val="nil"/>
            </w:tcBorders>
          </w:tcPr>
          <w:p>
            <w:pPr>
              <w:rPr>
                <w:sz w:val="2"/>
                <w:szCs w:val="2"/>
              </w:rPr>
            </w:pPr>
          </w:p>
        </w:tc>
      </w:tr>
      <w:tr>
        <w:trPr>
          <w:trHeight w:val="198" w:hRule="atLeast"/>
        </w:trPr>
        <w:tc>
          <w:tcPr>
            <w:tcW w:w="1412" w:type="dxa"/>
            <w:tcBorders>
              <w:top w:val="nil"/>
              <w:bottom w:val="nil"/>
            </w:tcBorders>
          </w:tcPr>
          <w:p>
            <w:pPr>
              <w:pStyle w:val="TableParagraph"/>
              <w:spacing w:line="179" w:lineRule="exact"/>
              <w:ind w:left="67"/>
              <w:rPr>
                <w:sz w:val="18"/>
              </w:rPr>
            </w:pPr>
            <w:r>
              <w:rPr>
                <w:spacing w:val="-2"/>
                <w:sz w:val="18"/>
              </w:rPr>
              <w:t>intervención</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administrativa,</w:t>
            </w:r>
            <w:r>
              <w:rPr>
                <w:spacing w:val="-3"/>
                <w:sz w:val="18"/>
              </w:rPr>
              <w:t> </w:t>
            </w:r>
            <w:r>
              <w:rPr>
                <w:spacing w:val="-5"/>
                <w:sz w:val="18"/>
              </w:rPr>
              <w:t>la</w:t>
            </w:r>
          </w:p>
        </w:tc>
        <w:tc>
          <w:tcPr>
            <w:tcW w:w="2270" w:type="dxa"/>
            <w:vMerge/>
            <w:tcBorders>
              <w:top w:val="nil"/>
              <w:bottom w:val="nil"/>
            </w:tcBorders>
          </w:tcPr>
          <w:p>
            <w:pPr>
              <w:rPr>
                <w:sz w:val="2"/>
                <w:szCs w:val="2"/>
              </w:rPr>
            </w:pPr>
          </w:p>
        </w:tc>
      </w:tr>
      <w:tr>
        <w:trPr>
          <w:trHeight w:val="199" w:hRule="atLeast"/>
        </w:trPr>
        <w:tc>
          <w:tcPr>
            <w:tcW w:w="1412" w:type="dxa"/>
            <w:tcBorders>
              <w:top w:val="nil"/>
              <w:bottom w:val="nil"/>
            </w:tcBorders>
          </w:tcPr>
          <w:p>
            <w:pPr>
              <w:pStyle w:val="TableParagraph"/>
              <w:spacing w:line="179" w:lineRule="exact"/>
              <w:ind w:left="67"/>
              <w:rPr>
                <w:sz w:val="18"/>
              </w:rPr>
            </w:pPr>
            <w:r>
              <w:rPr>
                <w:spacing w:val="-2"/>
                <w:sz w:val="18"/>
              </w:rPr>
              <w:t>institucional.</w:t>
            </w: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contratación</w:t>
            </w:r>
            <w:r>
              <w:rPr>
                <w:spacing w:val="-4"/>
                <w:sz w:val="18"/>
              </w:rPr>
              <w:t> </w:t>
            </w:r>
            <w:r>
              <w:rPr>
                <w:sz w:val="18"/>
              </w:rPr>
              <w:t>inició</w:t>
            </w:r>
            <w:r>
              <w:rPr>
                <w:spacing w:val="-1"/>
                <w:sz w:val="18"/>
              </w:rPr>
              <w:t> </w:t>
            </w:r>
            <w:r>
              <w:rPr>
                <w:spacing w:val="-4"/>
                <w:sz w:val="18"/>
              </w:rPr>
              <w:t>hasta</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finales</w:t>
            </w:r>
            <w:r>
              <w:rPr>
                <w:spacing w:val="2"/>
                <w:sz w:val="18"/>
              </w:rPr>
              <w:t> </w:t>
            </w:r>
            <w:r>
              <w:rPr>
                <w:sz w:val="18"/>
              </w:rPr>
              <w:t>del</w:t>
            </w:r>
            <w:r>
              <w:rPr>
                <w:spacing w:val="-5"/>
                <w:sz w:val="18"/>
              </w:rPr>
              <w:t> </w:t>
            </w:r>
            <w:r>
              <w:rPr>
                <w:sz w:val="18"/>
              </w:rPr>
              <w:t>año </w:t>
            </w:r>
            <w:r>
              <w:rPr>
                <w:spacing w:val="-2"/>
                <w:sz w:val="18"/>
              </w:rPr>
              <w:t>2022.</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Adicionalmente,</w:t>
            </w:r>
            <w:r>
              <w:rPr>
                <w:spacing w:val="-7"/>
                <w:sz w:val="18"/>
              </w:rPr>
              <w:t> </w:t>
            </w:r>
            <w:r>
              <w:rPr>
                <w:spacing w:val="-5"/>
                <w:sz w:val="18"/>
              </w:rPr>
              <w:t>lo</w:t>
            </w:r>
          </w:p>
        </w:tc>
        <w:tc>
          <w:tcPr>
            <w:tcW w:w="2270" w:type="dxa"/>
            <w:vMerge/>
            <w:tcBorders>
              <w:top w:val="nil"/>
              <w:bottom w:val="nil"/>
            </w:tcBorders>
          </w:tcPr>
          <w:p>
            <w:pPr>
              <w:rPr>
                <w:sz w:val="2"/>
                <w:szCs w:val="2"/>
              </w:rPr>
            </w:pP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presupuestado</w:t>
            </w:r>
            <w:r>
              <w:rPr>
                <w:spacing w:val="-5"/>
                <w:sz w:val="18"/>
              </w:rPr>
              <w:t> </w:t>
            </w:r>
            <w:r>
              <w:rPr>
                <w:spacing w:val="-2"/>
                <w:sz w:val="18"/>
              </w:rPr>
              <w:t>también</w:t>
            </w:r>
          </w:p>
        </w:tc>
        <w:tc>
          <w:tcPr>
            <w:tcW w:w="2270" w:type="dxa"/>
            <w:vMerge/>
            <w:tcBorders>
              <w:top w:val="nil"/>
              <w:bottom w:val="nil"/>
            </w:tcBorders>
          </w:tcPr>
          <w:p>
            <w:pPr>
              <w:rPr>
                <w:sz w:val="2"/>
                <w:szCs w:val="2"/>
              </w:rPr>
            </w:pP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se</w:t>
            </w:r>
            <w:r>
              <w:rPr>
                <w:spacing w:val="1"/>
                <w:sz w:val="18"/>
              </w:rPr>
              <w:t> </w:t>
            </w:r>
            <w:r>
              <w:rPr>
                <w:sz w:val="18"/>
              </w:rPr>
              <w:t>realizó</w:t>
            </w:r>
            <w:r>
              <w:rPr>
                <w:spacing w:val="1"/>
                <w:sz w:val="18"/>
              </w:rPr>
              <w:t> </w:t>
            </w:r>
            <w:r>
              <w:rPr>
                <w:sz w:val="18"/>
              </w:rPr>
              <w:t>en</w:t>
            </w:r>
            <w:r>
              <w:rPr>
                <w:spacing w:val="-6"/>
                <w:sz w:val="18"/>
              </w:rPr>
              <w:t> </w:t>
            </w:r>
            <w:r>
              <w:rPr>
                <w:spacing w:val="-5"/>
                <w:sz w:val="18"/>
              </w:rPr>
              <w:t>su</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momento con base</w:t>
            </w:r>
            <w:r>
              <w:rPr>
                <w:spacing w:val="-7"/>
                <w:sz w:val="18"/>
              </w:rPr>
              <w:t> </w:t>
            </w:r>
            <w:r>
              <w:rPr>
                <w:sz w:val="18"/>
              </w:rPr>
              <w:t>en </w:t>
            </w:r>
            <w:r>
              <w:rPr>
                <w:spacing w:val="-5"/>
                <w:sz w:val="18"/>
              </w:rPr>
              <w:t>el</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75%</w:t>
            </w:r>
            <w:r>
              <w:rPr>
                <w:spacing w:val="-4"/>
                <w:sz w:val="18"/>
              </w:rPr>
              <w:t> </w:t>
            </w:r>
            <w:r>
              <w:rPr>
                <w:sz w:val="18"/>
              </w:rPr>
              <w:t>y</w:t>
            </w:r>
            <w:r>
              <w:rPr>
                <w:spacing w:val="1"/>
                <w:sz w:val="18"/>
              </w:rPr>
              <w:t> </w:t>
            </w:r>
            <w:r>
              <w:rPr>
                <w:sz w:val="18"/>
              </w:rPr>
              <w:t>considerando</w:t>
            </w:r>
            <w:r>
              <w:rPr>
                <w:spacing w:val="-5"/>
                <w:sz w:val="18"/>
              </w:rPr>
              <w:t> que</w:t>
            </w:r>
          </w:p>
        </w:tc>
        <w:tc>
          <w:tcPr>
            <w:tcW w:w="2270" w:type="dxa"/>
            <w:vMerge/>
            <w:tcBorders>
              <w:top w:val="nil"/>
              <w:bottom w:val="nil"/>
            </w:tcBorders>
          </w:tcPr>
          <w:p>
            <w:pPr>
              <w:rPr>
                <w:sz w:val="2"/>
                <w:szCs w:val="2"/>
              </w:rPr>
            </w:pP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siempre</w:t>
            </w:r>
            <w:r>
              <w:rPr>
                <w:spacing w:val="-6"/>
                <w:sz w:val="18"/>
              </w:rPr>
              <w:t> </w:t>
            </w:r>
            <w:r>
              <w:rPr>
                <w:sz w:val="18"/>
              </w:rPr>
              <w:t>se</w:t>
            </w:r>
            <w:r>
              <w:rPr>
                <w:spacing w:val="1"/>
                <w:sz w:val="18"/>
              </w:rPr>
              <w:t> </w:t>
            </w:r>
            <w:r>
              <w:rPr>
                <w:sz w:val="18"/>
              </w:rPr>
              <w:t>deja</w:t>
            </w:r>
            <w:r>
              <w:rPr>
                <w:spacing w:val="2"/>
                <w:sz w:val="18"/>
              </w:rPr>
              <w:t> </w:t>
            </w:r>
            <w:r>
              <w:rPr>
                <w:spacing w:val="-5"/>
                <w:sz w:val="18"/>
              </w:rPr>
              <w:t>un</w:t>
            </w:r>
          </w:p>
        </w:tc>
        <w:tc>
          <w:tcPr>
            <w:tcW w:w="2270" w:type="dxa"/>
            <w:vMerge/>
            <w:tcBorders>
              <w:top w:val="nil"/>
              <w:bottom w:val="nil"/>
            </w:tcBorders>
          </w:tcPr>
          <w:p>
            <w:pPr>
              <w:rPr>
                <w:sz w:val="2"/>
                <w:szCs w:val="2"/>
              </w:rPr>
            </w:pP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monto</w:t>
            </w:r>
            <w:r>
              <w:rPr>
                <w:spacing w:val="-2"/>
                <w:sz w:val="18"/>
              </w:rPr>
              <w:t> aproximado</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porque</w:t>
            </w:r>
            <w:r>
              <w:rPr>
                <w:spacing w:val="-3"/>
                <w:sz w:val="18"/>
              </w:rPr>
              <w:t> </w:t>
            </w:r>
            <w:r>
              <w:rPr>
                <w:sz w:val="18"/>
              </w:rPr>
              <w:t>el</w:t>
            </w:r>
            <w:r>
              <w:rPr>
                <w:spacing w:val="1"/>
                <w:sz w:val="18"/>
              </w:rPr>
              <w:t> </w:t>
            </w:r>
            <w:r>
              <w:rPr>
                <w:sz w:val="18"/>
              </w:rPr>
              <w:t>pago</w:t>
            </w:r>
            <w:r>
              <w:rPr>
                <w:spacing w:val="-3"/>
                <w:sz w:val="18"/>
              </w:rPr>
              <w:t> </w:t>
            </w:r>
            <w:r>
              <w:rPr>
                <w:sz w:val="18"/>
              </w:rPr>
              <w:t>es</w:t>
            </w:r>
            <w:r>
              <w:rPr>
                <w:spacing w:val="1"/>
                <w:sz w:val="18"/>
              </w:rPr>
              <w:t> </w:t>
            </w:r>
            <w:r>
              <w:rPr>
                <w:spacing w:val="-5"/>
                <w:sz w:val="18"/>
              </w:rPr>
              <w:t>en</w:t>
            </w:r>
          </w:p>
        </w:tc>
        <w:tc>
          <w:tcPr>
            <w:tcW w:w="2270" w:type="dxa"/>
            <w:vMerge/>
            <w:tcBorders>
              <w:top w:val="nil"/>
              <w:bottom w:val="nil"/>
            </w:tcBorders>
          </w:tcPr>
          <w:p>
            <w:pPr>
              <w:rPr>
                <w:sz w:val="2"/>
                <w:szCs w:val="2"/>
              </w:rPr>
            </w:pP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dólares</w:t>
            </w:r>
            <w:r>
              <w:rPr>
                <w:spacing w:val="-7"/>
                <w:sz w:val="18"/>
              </w:rPr>
              <w:t> </w:t>
            </w:r>
            <w:r>
              <w:rPr>
                <w:sz w:val="18"/>
              </w:rPr>
              <w:t>y</w:t>
            </w:r>
            <w:r>
              <w:rPr>
                <w:spacing w:val="2"/>
                <w:sz w:val="18"/>
              </w:rPr>
              <w:t> </w:t>
            </w:r>
            <w:r>
              <w:rPr>
                <w:sz w:val="18"/>
              </w:rPr>
              <w:t>el</w:t>
            </w:r>
            <w:r>
              <w:rPr>
                <w:spacing w:val="2"/>
                <w:sz w:val="18"/>
              </w:rPr>
              <w:t> </w:t>
            </w:r>
            <w:r>
              <w:rPr>
                <w:sz w:val="18"/>
              </w:rPr>
              <w:t>tipo</w:t>
            </w:r>
            <w:r>
              <w:rPr>
                <w:spacing w:val="-1"/>
                <w:sz w:val="18"/>
              </w:rPr>
              <w:t> </w:t>
            </w:r>
            <w:r>
              <w:rPr>
                <w:spacing w:val="-5"/>
                <w:sz w:val="18"/>
              </w:rPr>
              <w:t>de</w:t>
            </w:r>
          </w:p>
        </w:tc>
        <w:tc>
          <w:tcPr>
            <w:tcW w:w="2270" w:type="dxa"/>
            <w:vMerge/>
            <w:tcBorders>
              <w:top w:val="nil"/>
              <w:bottom w:val="nil"/>
            </w:tcBorders>
          </w:tcPr>
          <w:p>
            <w:pPr>
              <w:rPr>
                <w:sz w:val="2"/>
                <w:szCs w:val="2"/>
              </w:rPr>
            </w:pPr>
          </w:p>
        </w:tc>
      </w:tr>
      <w:tr>
        <w:trPr>
          <w:trHeight w:val="203" w:hRule="atLeast"/>
        </w:trPr>
        <w:tc>
          <w:tcPr>
            <w:tcW w:w="1412" w:type="dxa"/>
            <w:tcBorders>
              <w:top w:val="nil"/>
            </w:tcBorders>
          </w:tcPr>
          <w:p>
            <w:pPr>
              <w:pStyle w:val="TableParagraph"/>
              <w:rPr>
                <w:rFonts w:ascii="Times New Roman"/>
                <w:sz w:val="14"/>
              </w:rPr>
            </w:pPr>
          </w:p>
        </w:tc>
        <w:tc>
          <w:tcPr>
            <w:tcW w:w="1275" w:type="dxa"/>
            <w:vMerge/>
            <w:tcBorders>
              <w:top w:val="nil"/>
            </w:tcBorders>
          </w:tcPr>
          <w:p>
            <w:pPr>
              <w:rPr>
                <w:sz w:val="2"/>
                <w:szCs w:val="2"/>
              </w:rPr>
            </w:pPr>
          </w:p>
        </w:tc>
        <w:tc>
          <w:tcPr>
            <w:tcW w:w="1276" w:type="dxa"/>
            <w:vMerge/>
            <w:tcBorders>
              <w:top w:val="nil"/>
            </w:tcBorders>
          </w:tcPr>
          <w:p>
            <w:pPr>
              <w:rPr>
                <w:sz w:val="2"/>
                <w:szCs w:val="2"/>
              </w:rPr>
            </w:pPr>
          </w:p>
        </w:tc>
        <w:tc>
          <w:tcPr>
            <w:tcW w:w="1139" w:type="dxa"/>
            <w:vMerge/>
            <w:tcBorders>
              <w:top w:val="nil"/>
            </w:tcBorders>
          </w:tcPr>
          <w:p>
            <w:pPr>
              <w:rPr>
                <w:sz w:val="2"/>
                <w:szCs w:val="2"/>
              </w:rPr>
            </w:pPr>
          </w:p>
        </w:tc>
        <w:tc>
          <w:tcPr>
            <w:tcW w:w="1067" w:type="dxa"/>
            <w:tcBorders>
              <w:top w:val="nil"/>
            </w:tcBorders>
          </w:tcPr>
          <w:p>
            <w:pPr>
              <w:pStyle w:val="TableParagraph"/>
              <w:rPr>
                <w:rFonts w:ascii="Times New Roman"/>
                <w:sz w:val="14"/>
              </w:rPr>
            </w:pPr>
          </w:p>
        </w:tc>
        <w:tc>
          <w:tcPr>
            <w:tcW w:w="1348" w:type="dxa"/>
            <w:tcBorders>
              <w:top w:val="nil"/>
            </w:tcBorders>
          </w:tcPr>
          <w:p>
            <w:pPr>
              <w:pStyle w:val="TableParagraph"/>
              <w:rPr>
                <w:rFonts w:ascii="Times New Roman"/>
                <w:sz w:val="14"/>
              </w:rPr>
            </w:pPr>
          </w:p>
        </w:tc>
        <w:tc>
          <w:tcPr>
            <w:tcW w:w="1420" w:type="dxa"/>
            <w:tcBorders>
              <w:top w:val="nil"/>
            </w:tcBorders>
          </w:tcPr>
          <w:p>
            <w:pPr>
              <w:pStyle w:val="TableParagraph"/>
              <w:rPr>
                <w:rFonts w:ascii="Times New Roman"/>
                <w:sz w:val="14"/>
              </w:rPr>
            </w:pPr>
          </w:p>
        </w:tc>
        <w:tc>
          <w:tcPr>
            <w:tcW w:w="1420" w:type="dxa"/>
            <w:tcBorders>
              <w:top w:val="nil"/>
              <w:bottom w:val="nil"/>
            </w:tcBorders>
          </w:tcPr>
          <w:p>
            <w:pPr>
              <w:pStyle w:val="TableParagraph"/>
              <w:rPr>
                <w:rFonts w:ascii="Times New Roman"/>
                <w:sz w:val="14"/>
              </w:rPr>
            </w:pPr>
          </w:p>
        </w:tc>
        <w:tc>
          <w:tcPr>
            <w:tcW w:w="2126" w:type="dxa"/>
            <w:tcBorders>
              <w:top w:val="nil"/>
              <w:bottom w:val="nil"/>
            </w:tcBorders>
          </w:tcPr>
          <w:p>
            <w:pPr>
              <w:pStyle w:val="TableParagraph"/>
              <w:spacing w:line="184" w:lineRule="exact"/>
              <w:ind w:left="68"/>
              <w:rPr>
                <w:sz w:val="18"/>
              </w:rPr>
            </w:pPr>
            <w:r>
              <w:rPr>
                <w:sz w:val="18"/>
              </w:rPr>
              <w:t>cambio</w:t>
            </w:r>
            <w:r>
              <w:rPr>
                <w:spacing w:val="-4"/>
                <w:sz w:val="18"/>
              </w:rPr>
              <w:t> </w:t>
            </w:r>
            <w:r>
              <w:rPr>
                <w:sz w:val="18"/>
              </w:rPr>
              <w:t>es </w:t>
            </w:r>
            <w:r>
              <w:rPr>
                <w:spacing w:val="-2"/>
                <w:sz w:val="18"/>
              </w:rPr>
              <w:t>impredecible.</w:t>
            </w:r>
          </w:p>
        </w:tc>
        <w:tc>
          <w:tcPr>
            <w:tcW w:w="2270" w:type="dxa"/>
            <w:vMerge/>
            <w:tcBorders>
              <w:top w:val="nil"/>
              <w:bottom w:val="nil"/>
            </w:tcBorders>
          </w:tcPr>
          <w:p>
            <w:pPr>
              <w:rPr>
                <w:sz w:val="2"/>
                <w:szCs w:val="2"/>
              </w:rPr>
            </w:pPr>
          </w:p>
        </w:tc>
      </w:tr>
    </w:tbl>
    <w:p>
      <w:pPr>
        <w:spacing w:after="0"/>
        <w:rPr>
          <w:sz w:val="2"/>
          <w:szCs w:val="2"/>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2"/>
        <w:gridCol w:w="1275"/>
        <w:gridCol w:w="1276"/>
        <w:gridCol w:w="1139"/>
        <w:gridCol w:w="1067"/>
        <w:gridCol w:w="1348"/>
        <w:gridCol w:w="1420"/>
        <w:gridCol w:w="1420"/>
        <w:gridCol w:w="2126"/>
        <w:gridCol w:w="2270"/>
      </w:tblGrid>
      <w:tr>
        <w:trPr>
          <w:trHeight w:val="300" w:hRule="atLeast"/>
        </w:trPr>
        <w:tc>
          <w:tcPr>
            <w:tcW w:w="14753" w:type="dxa"/>
            <w:gridSpan w:val="10"/>
            <w:tcBorders>
              <w:top w:val="nil"/>
              <w:right w:val="nil"/>
            </w:tcBorders>
            <w:shd w:val="clear" w:color="auto" w:fill="0E233D"/>
          </w:tcPr>
          <w:p>
            <w:pPr>
              <w:pStyle w:val="TableParagraph"/>
              <w:spacing w:before="58"/>
              <w:ind w:left="67"/>
              <w:rPr>
                <w:b/>
                <w:sz w:val="16"/>
              </w:rPr>
            </w:pPr>
            <w:r>
              <w:rPr>
                <w:b/>
                <w:color w:val="FFFFFF"/>
                <w:sz w:val="16"/>
              </w:rPr>
              <w:t>Producto</w:t>
            </w:r>
            <w:r>
              <w:rPr>
                <w:b/>
                <w:color w:val="FFFFFF"/>
                <w:spacing w:val="-9"/>
                <w:sz w:val="16"/>
              </w:rPr>
              <w:t> </w:t>
            </w:r>
            <w:r>
              <w:rPr>
                <w:b/>
                <w:color w:val="FFFFFF"/>
                <w:sz w:val="16"/>
              </w:rPr>
              <w:t>PAC</w:t>
            </w:r>
            <w:r>
              <w:rPr>
                <w:b/>
                <w:color w:val="FFFFFF"/>
                <w:spacing w:val="-4"/>
                <w:sz w:val="16"/>
              </w:rPr>
              <w:t> </w:t>
            </w:r>
            <w:r>
              <w:rPr>
                <w:b/>
                <w:color w:val="FFFFFF"/>
                <w:sz w:val="16"/>
              </w:rPr>
              <w:t>2.7:</w:t>
            </w:r>
            <w:r>
              <w:rPr>
                <w:b/>
                <w:color w:val="FFFFFF"/>
                <w:spacing w:val="-8"/>
                <w:sz w:val="16"/>
              </w:rPr>
              <w:t> </w:t>
            </w:r>
            <w:r>
              <w:rPr>
                <w:b/>
                <w:color w:val="FFFFFF"/>
                <w:sz w:val="16"/>
              </w:rPr>
              <w:t>Cumplimiento</w:t>
            </w:r>
            <w:r>
              <w:rPr>
                <w:b/>
                <w:color w:val="FFFFFF"/>
                <w:spacing w:val="-2"/>
                <w:sz w:val="16"/>
              </w:rPr>
              <w:t> </w:t>
            </w:r>
            <w:r>
              <w:rPr>
                <w:b/>
                <w:color w:val="FFFFFF"/>
                <w:sz w:val="16"/>
              </w:rPr>
              <w:t>de los</w:t>
            </w:r>
            <w:r>
              <w:rPr>
                <w:b/>
                <w:color w:val="FFFFFF"/>
                <w:spacing w:val="-6"/>
                <w:sz w:val="16"/>
              </w:rPr>
              <w:t> </w:t>
            </w:r>
            <w:r>
              <w:rPr>
                <w:b/>
                <w:color w:val="FFFFFF"/>
                <w:sz w:val="16"/>
              </w:rPr>
              <w:t>objetivos institucionales bajo</w:t>
            </w:r>
            <w:r>
              <w:rPr>
                <w:b/>
                <w:color w:val="FFFFFF"/>
                <w:spacing w:val="-2"/>
                <w:sz w:val="16"/>
              </w:rPr>
              <w:t> </w:t>
            </w:r>
            <w:r>
              <w:rPr>
                <w:b/>
                <w:color w:val="FFFFFF"/>
                <w:sz w:val="16"/>
              </w:rPr>
              <w:t>una</w:t>
            </w:r>
            <w:r>
              <w:rPr>
                <w:b/>
                <w:color w:val="FFFFFF"/>
                <w:spacing w:val="-6"/>
                <w:sz w:val="16"/>
              </w:rPr>
              <w:t> </w:t>
            </w:r>
            <w:r>
              <w:rPr>
                <w:b/>
                <w:color w:val="FFFFFF"/>
                <w:sz w:val="16"/>
              </w:rPr>
              <w:t>gestión</w:t>
            </w:r>
            <w:r>
              <w:rPr>
                <w:b/>
                <w:color w:val="FFFFFF"/>
                <w:spacing w:val="-2"/>
                <w:sz w:val="16"/>
              </w:rPr>
              <w:t> </w:t>
            </w:r>
            <w:r>
              <w:rPr>
                <w:b/>
                <w:color w:val="FFFFFF"/>
                <w:sz w:val="16"/>
              </w:rPr>
              <w:t>de</w:t>
            </w:r>
            <w:r>
              <w:rPr>
                <w:b/>
                <w:color w:val="FFFFFF"/>
                <w:spacing w:val="-7"/>
                <w:sz w:val="16"/>
              </w:rPr>
              <w:t> </w:t>
            </w:r>
            <w:r>
              <w:rPr>
                <w:b/>
                <w:color w:val="FFFFFF"/>
                <w:sz w:val="16"/>
              </w:rPr>
              <w:t>capital</w:t>
            </w:r>
            <w:r>
              <w:rPr>
                <w:b/>
                <w:color w:val="FFFFFF"/>
                <w:spacing w:val="-5"/>
                <w:sz w:val="16"/>
              </w:rPr>
              <w:t> </w:t>
            </w:r>
            <w:r>
              <w:rPr>
                <w:b/>
                <w:color w:val="FFFFFF"/>
                <w:sz w:val="16"/>
              </w:rPr>
              <w:t>humano</w:t>
            </w:r>
            <w:r>
              <w:rPr>
                <w:b/>
                <w:color w:val="FFFFFF"/>
                <w:spacing w:val="-2"/>
                <w:sz w:val="16"/>
              </w:rPr>
              <w:t> </w:t>
            </w:r>
            <w:r>
              <w:rPr>
                <w:b/>
                <w:color w:val="FFFFFF"/>
                <w:sz w:val="16"/>
              </w:rPr>
              <w:t>competente y</w:t>
            </w:r>
            <w:r>
              <w:rPr>
                <w:b/>
                <w:color w:val="FFFFFF"/>
                <w:spacing w:val="-7"/>
                <w:sz w:val="16"/>
              </w:rPr>
              <w:t> </w:t>
            </w:r>
            <w:r>
              <w:rPr>
                <w:b/>
                <w:color w:val="FFFFFF"/>
                <w:spacing w:val="-2"/>
                <w:sz w:val="16"/>
              </w:rPr>
              <w:t>suficiente</w:t>
            </w:r>
          </w:p>
        </w:tc>
      </w:tr>
      <w:tr>
        <w:trPr>
          <w:trHeight w:val="919" w:hRule="atLeast"/>
        </w:trPr>
        <w:tc>
          <w:tcPr>
            <w:tcW w:w="1412" w:type="dxa"/>
            <w:tcBorders>
              <w:bottom w:val="nil"/>
            </w:tcBorders>
            <w:shd w:val="clear" w:color="auto" w:fill="0E233D"/>
          </w:tcPr>
          <w:p>
            <w:pPr>
              <w:pStyle w:val="TableParagraph"/>
              <w:spacing w:before="183"/>
              <w:rPr>
                <w:b/>
                <w:sz w:val="16"/>
              </w:rPr>
            </w:pPr>
          </w:p>
          <w:p>
            <w:pPr>
              <w:pStyle w:val="TableParagraph"/>
              <w:ind w:left="340"/>
              <w:rPr>
                <w:b/>
                <w:sz w:val="16"/>
              </w:rPr>
            </w:pPr>
            <w:r>
              <w:rPr>
                <w:b/>
                <w:color w:val="FFFFFF"/>
                <w:spacing w:val="-2"/>
                <w:sz w:val="16"/>
              </w:rPr>
              <w:t>Actividad</w:t>
            </w:r>
          </w:p>
        </w:tc>
        <w:tc>
          <w:tcPr>
            <w:tcW w:w="1275" w:type="dxa"/>
            <w:tcBorders>
              <w:bottom w:val="nil"/>
            </w:tcBorders>
            <w:shd w:val="clear" w:color="auto" w:fill="0E233D"/>
          </w:tcPr>
          <w:p>
            <w:pPr>
              <w:pStyle w:val="TableParagraph"/>
              <w:spacing w:before="183"/>
              <w:rPr>
                <w:b/>
                <w:sz w:val="16"/>
              </w:rPr>
            </w:pPr>
          </w:p>
          <w:p>
            <w:pPr>
              <w:pStyle w:val="TableParagraph"/>
              <w:ind w:left="88"/>
              <w:rPr>
                <w:b/>
                <w:sz w:val="16"/>
              </w:rPr>
            </w:pPr>
            <w:r>
              <w:rPr>
                <w:b/>
                <w:color w:val="FFFFFF"/>
                <w:sz w:val="16"/>
              </w:rPr>
              <w:t>Meta</w:t>
            </w:r>
            <w:r>
              <w:rPr>
                <w:b/>
                <w:color w:val="FFFFFF"/>
                <w:spacing w:val="-8"/>
                <w:sz w:val="16"/>
              </w:rPr>
              <w:t> </w:t>
            </w:r>
            <w:r>
              <w:rPr>
                <w:b/>
                <w:color w:val="FFFFFF"/>
                <w:spacing w:val="-2"/>
                <w:sz w:val="16"/>
              </w:rPr>
              <w:t>asignada</w:t>
            </w:r>
          </w:p>
        </w:tc>
        <w:tc>
          <w:tcPr>
            <w:tcW w:w="1276" w:type="dxa"/>
            <w:tcBorders>
              <w:bottom w:val="nil"/>
            </w:tcBorders>
            <w:shd w:val="clear" w:color="auto" w:fill="0E233D"/>
          </w:tcPr>
          <w:p>
            <w:pPr>
              <w:pStyle w:val="TableParagraph"/>
              <w:spacing w:before="183"/>
              <w:rPr>
                <w:b/>
                <w:sz w:val="16"/>
              </w:rPr>
            </w:pPr>
          </w:p>
          <w:p>
            <w:pPr>
              <w:pStyle w:val="TableParagraph"/>
              <w:ind w:left="17" w:right="19"/>
              <w:jc w:val="center"/>
              <w:rPr>
                <w:b/>
                <w:sz w:val="16"/>
              </w:rPr>
            </w:pPr>
            <w:r>
              <w:rPr>
                <w:b/>
                <w:color w:val="FFFFFF"/>
                <w:spacing w:val="-2"/>
                <w:sz w:val="16"/>
              </w:rPr>
              <w:t>Indicador</w:t>
            </w:r>
          </w:p>
        </w:tc>
        <w:tc>
          <w:tcPr>
            <w:tcW w:w="1139" w:type="dxa"/>
            <w:tcBorders>
              <w:bottom w:val="nil"/>
            </w:tcBorders>
            <w:shd w:val="clear" w:color="auto" w:fill="0E233D"/>
          </w:tcPr>
          <w:p>
            <w:pPr>
              <w:pStyle w:val="TableParagraph"/>
              <w:spacing w:line="237" w:lineRule="auto" w:before="1"/>
              <w:ind w:left="116" w:right="103" w:firstLine="1"/>
              <w:jc w:val="center"/>
              <w:rPr>
                <w:b/>
                <w:sz w:val="16"/>
              </w:rPr>
            </w:pPr>
            <w:r>
              <w:rPr>
                <w:b/>
                <w:color w:val="FFFFFF"/>
                <w:spacing w:val="-4"/>
                <w:sz w:val="16"/>
              </w:rPr>
              <w:t>Meta </w:t>
            </w:r>
            <w:r>
              <w:rPr>
                <w:b/>
                <w:color w:val="FFFFFF"/>
                <w:spacing w:val="-2"/>
                <w:sz w:val="16"/>
              </w:rPr>
              <w:t>ejecutada</w:t>
            </w:r>
            <w:r>
              <w:rPr>
                <w:b/>
                <w:color w:val="FFFFFF"/>
                <w:spacing w:val="-10"/>
                <w:sz w:val="16"/>
              </w:rPr>
              <w:t> </w:t>
            </w:r>
            <w:r>
              <w:rPr>
                <w:b/>
                <w:color w:val="FFFFFF"/>
                <w:spacing w:val="-2"/>
                <w:sz w:val="16"/>
              </w:rPr>
              <w:t>al </w:t>
            </w:r>
            <w:r>
              <w:rPr>
                <w:b/>
                <w:color w:val="FFFFFF"/>
                <w:sz w:val="16"/>
              </w:rPr>
              <w:t>31</w:t>
            </w:r>
            <w:r>
              <w:rPr>
                <w:b/>
                <w:color w:val="FFFFFF"/>
                <w:spacing w:val="-2"/>
                <w:sz w:val="16"/>
              </w:rPr>
              <w:t> </w:t>
            </w:r>
            <w:r>
              <w:rPr>
                <w:b/>
                <w:color w:val="FFFFFF"/>
                <w:sz w:val="16"/>
              </w:rPr>
              <w:t>de </w:t>
            </w:r>
            <w:r>
              <w:rPr>
                <w:b/>
                <w:color w:val="FFFFFF"/>
                <w:spacing w:val="-2"/>
                <w:sz w:val="16"/>
              </w:rPr>
              <w:t>diciembre</w:t>
            </w:r>
          </w:p>
          <w:p>
            <w:pPr>
              <w:pStyle w:val="TableParagraph"/>
              <w:spacing w:line="165" w:lineRule="exact" w:before="5"/>
              <w:ind w:left="52" w:right="53"/>
              <w:jc w:val="center"/>
              <w:rPr>
                <w:b/>
                <w:sz w:val="16"/>
              </w:rPr>
            </w:pPr>
            <w:r>
              <w:rPr>
                <w:b/>
                <w:color w:val="FFFFFF"/>
                <w:spacing w:val="-4"/>
                <w:sz w:val="16"/>
              </w:rPr>
              <w:t>2023</w:t>
            </w:r>
          </w:p>
        </w:tc>
        <w:tc>
          <w:tcPr>
            <w:tcW w:w="1067" w:type="dxa"/>
            <w:tcBorders>
              <w:bottom w:val="nil"/>
            </w:tcBorders>
            <w:shd w:val="clear" w:color="auto" w:fill="0E233D"/>
          </w:tcPr>
          <w:p>
            <w:pPr>
              <w:pStyle w:val="TableParagraph"/>
              <w:spacing w:before="180"/>
              <w:ind w:left="136" w:right="139" w:firstLine="7"/>
              <w:jc w:val="center"/>
              <w:rPr>
                <w:b/>
                <w:sz w:val="16"/>
              </w:rPr>
            </w:pPr>
            <w:r>
              <w:rPr>
                <w:b/>
                <w:color w:val="FFFFFF"/>
                <w:sz w:val="16"/>
              </w:rPr>
              <w:t>% de </w:t>
            </w:r>
            <w:r>
              <w:rPr>
                <w:b/>
                <w:color w:val="FFFFFF"/>
                <w:spacing w:val="-2"/>
                <w:sz w:val="16"/>
              </w:rPr>
              <w:t>ejecución </w:t>
            </w:r>
            <w:r>
              <w:rPr>
                <w:b/>
                <w:color w:val="FFFFFF"/>
                <w:sz w:val="16"/>
              </w:rPr>
              <w:t>de</w:t>
            </w:r>
            <w:r>
              <w:rPr>
                <w:b/>
                <w:color w:val="FFFFFF"/>
                <w:spacing w:val="-4"/>
                <w:sz w:val="16"/>
              </w:rPr>
              <w:t> </w:t>
            </w:r>
            <w:r>
              <w:rPr>
                <w:b/>
                <w:color w:val="FFFFFF"/>
                <w:sz w:val="16"/>
              </w:rPr>
              <w:t>la</w:t>
            </w:r>
            <w:r>
              <w:rPr>
                <w:b/>
                <w:color w:val="FFFFFF"/>
                <w:spacing w:val="-4"/>
                <w:sz w:val="16"/>
              </w:rPr>
              <w:t> </w:t>
            </w:r>
            <w:r>
              <w:rPr>
                <w:b/>
                <w:color w:val="FFFFFF"/>
                <w:spacing w:val="-4"/>
                <w:sz w:val="16"/>
              </w:rPr>
              <w:t>meta</w:t>
            </w:r>
          </w:p>
        </w:tc>
        <w:tc>
          <w:tcPr>
            <w:tcW w:w="1348" w:type="dxa"/>
            <w:tcBorders>
              <w:bottom w:val="nil"/>
            </w:tcBorders>
            <w:shd w:val="clear" w:color="auto" w:fill="0E233D"/>
          </w:tcPr>
          <w:p>
            <w:pPr>
              <w:pStyle w:val="TableParagraph"/>
              <w:spacing w:line="235" w:lineRule="auto" w:before="2"/>
              <w:ind w:left="4"/>
              <w:jc w:val="center"/>
              <w:rPr>
                <w:b/>
                <w:sz w:val="16"/>
              </w:rPr>
            </w:pPr>
            <w:r>
              <w:rPr>
                <w:b/>
                <w:color w:val="FFFFFF"/>
                <w:spacing w:val="-2"/>
                <w:sz w:val="16"/>
              </w:rPr>
              <w:t>Presupuesto asignado</w:t>
            </w:r>
          </w:p>
          <w:p>
            <w:pPr>
              <w:pStyle w:val="TableParagraph"/>
              <w:spacing w:line="235" w:lineRule="auto" w:before="7"/>
              <w:ind w:left="4" w:right="2"/>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w:t>
            </w:r>
          </w:p>
          <w:p>
            <w:pPr>
              <w:pStyle w:val="TableParagraph"/>
              <w:spacing w:line="165" w:lineRule="exact" w:before="4"/>
              <w:ind w:left="4" w:right="3"/>
              <w:jc w:val="center"/>
              <w:rPr>
                <w:b/>
                <w:sz w:val="16"/>
              </w:rPr>
            </w:pPr>
            <w:r>
              <w:rPr>
                <w:b/>
                <w:color w:val="FFFFFF"/>
                <w:spacing w:val="-2"/>
                <w:sz w:val="16"/>
              </w:rPr>
              <w:t>ajustado)</w:t>
            </w:r>
          </w:p>
        </w:tc>
        <w:tc>
          <w:tcPr>
            <w:tcW w:w="1420" w:type="dxa"/>
            <w:tcBorders>
              <w:bottom w:val="nil"/>
            </w:tcBorders>
            <w:shd w:val="clear" w:color="auto" w:fill="0E233D"/>
          </w:tcPr>
          <w:p>
            <w:pPr>
              <w:pStyle w:val="TableParagraph"/>
              <w:spacing w:line="242" w:lineRule="auto" w:before="86"/>
              <w:ind w:left="134" w:right="134"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 de diciembre </w:t>
            </w:r>
            <w:r>
              <w:rPr>
                <w:b/>
                <w:color w:val="FFFFFF"/>
                <w:spacing w:val="-4"/>
                <w:sz w:val="16"/>
              </w:rPr>
              <w:t>2023</w:t>
            </w:r>
          </w:p>
        </w:tc>
        <w:tc>
          <w:tcPr>
            <w:tcW w:w="1420" w:type="dxa"/>
            <w:shd w:val="clear" w:color="auto" w:fill="0E233D"/>
          </w:tcPr>
          <w:p>
            <w:pPr>
              <w:pStyle w:val="TableParagraph"/>
              <w:spacing w:before="92"/>
              <w:rPr>
                <w:b/>
                <w:sz w:val="16"/>
              </w:rPr>
            </w:pPr>
          </w:p>
          <w:p>
            <w:pPr>
              <w:pStyle w:val="TableParagraph"/>
              <w:spacing w:line="235" w:lineRule="auto"/>
              <w:ind w:left="133"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2126" w:type="dxa"/>
            <w:shd w:val="clear" w:color="auto" w:fill="0E233D"/>
          </w:tcPr>
          <w:p>
            <w:pPr>
              <w:pStyle w:val="TableParagraph"/>
              <w:spacing w:before="92"/>
              <w:rPr>
                <w:b/>
                <w:sz w:val="16"/>
              </w:rPr>
            </w:pPr>
          </w:p>
          <w:p>
            <w:pPr>
              <w:pStyle w:val="TableParagraph"/>
              <w:spacing w:line="235" w:lineRule="auto"/>
              <w:ind w:left="773" w:right="315" w:hanging="454"/>
              <w:rPr>
                <w:b/>
                <w:sz w:val="16"/>
              </w:rPr>
            </w:pPr>
            <w:r>
              <w:rPr>
                <w:b/>
                <w:color w:val="FFFFFF"/>
                <w:sz w:val="16"/>
              </w:rPr>
              <w:t>Justificación</w:t>
            </w:r>
            <w:r>
              <w:rPr>
                <w:b/>
                <w:color w:val="FFFFFF"/>
                <w:spacing w:val="-12"/>
                <w:sz w:val="16"/>
              </w:rPr>
              <w:t> </w:t>
            </w:r>
            <w:r>
              <w:rPr>
                <w:b/>
                <w:color w:val="FFFFFF"/>
                <w:sz w:val="16"/>
              </w:rPr>
              <w:t>de</w:t>
            </w:r>
            <w:r>
              <w:rPr>
                <w:b/>
                <w:color w:val="FFFFFF"/>
                <w:spacing w:val="-11"/>
                <w:sz w:val="16"/>
              </w:rPr>
              <w:t> </w:t>
            </w:r>
            <w:r>
              <w:rPr>
                <w:b/>
                <w:color w:val="FFFFFF"/>
                <w:sz w:val="16"/>
              </w:rPr>
              <w:t>los </w:t>
            </w:r>
            <w:r>
              <w:rPr>
                <w:b/>
                <w:color w:val="FFFFFF"/>
                <w:spacing w:val="-2"/>
                <w:sz w:val="16"/>
              </w:rPr>
              <w:t>atrasos</w:t>
            </w:r>
          </w:p>
        </w:tc>
        <w:tc>
          <w:tcPr>
            <w:tcW w:w="2270" w:type="dxa"/>
            <w:shd w:val="clear" w:color="auto" w:fill="0E233D"/>
          </w:tcPr>
          <w:p>
            <w:pPr>
              <w:pStyle w:val="TableParagraph"/>
              <w:spacing w:before="183"/>
              <w:rPr>
                <w:b/>
                <w:sz w:val="16"/>
              </w:rPr>
            </w:pPr>
          </w:p>
          <w:p>
            <w:pPr>
              <w:pStyle w:val="TableParagraph"/>
              <w:ind w:left="434"/>
              <w:rPr>
                <w:b/>
                <w:sz w:val="16"/>
              </w:rPr>
            </w:pPr>
            <w:r>
              <w:rPr>
                <w:b/>
                <w:color w:val="FFFFFF"/>
                <w:sz w:val="16"/>
              </w:rPr>
              <w:t>Principales</w:t>
            </w:r>
            <w:r>
              <w:rPr>
                <w:b/>
                <w:color w:val="FFFFFF"/>
                <w:spacing w:val="-10"/>
                <w:sz w:val="16"/>
              </w:rPr>
              <w:t> </w:t>
            </w:r>
            <w:r>
              <w:rPr>
                <w:b/>
                <w:color w:val="FFFFFF"/>
                <w:spacing w:val="-2"/>
                <w:sz w:val="16"/>
              </w:rPr>
              <w:t>logros</w:t>
            </w:r>
          </w:p>
        </w:tc>
      </w:tr>
      <w:tr>
        <w:trPr>
          <w:trHeight w:val="208" w:hRule="atLeast"/>
        </w:trPr>
        <w:tc>
          <w:tcPr>
            <w:tcW w:w="1412" w:type="dxa"/>
            <w:tcBorders>
              <w:top w:val="nil"/>
              <w:bottom w:val="nil"/>
            </w:tcBorders>
          </w:tcPr>
          <w:p>
            <w:pPr>
              <w:pStyle w:val="TableParagraph"/>
              <w:rPr>
                <w:rFonts w:ascii="Times New Roman"/>
                <w:sz w:val="14"/>
              </w:rPr>
            </w:pPr>
          </w:p>
        </w:tc>
        <w:tc>
          <w:tcPr>
            <w:tcW w:w="1275" w:type="dxa"/>
            <w:vMerge w:val="restart"/>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1" w:right="68" w:firstLine="1"/>
              <w:jc w:val="center"/>
              <w:rPr>
                <w:sz w:val="18"/>
              </w:rPr>
            </w:pPr>
            <w:r>
              <w:rPr>
                <w:sz w:val="18"/>
              </w:rPr>
              <w:t>55% de </w:t>
            </w:r>
            <w:r>
              <w:rPr>
                <w:spacing w:val="-2"/>
                <w:sz w:val="18"/>
              </w:rPr>
              <w:t>implementaci </w:t>
            </w:r>
            <w:r>
              <w:rPr>
                <w:sz w:val="18"/>
              </w:rPr>
              <w:t>ón</w:t>
            </w:r>
            <w:r>
              <w:rPr>
                <w:spacing w:val="-6"/>
                <w:sz w:val="18"/>
              </w:rPr>
              <w:t> </w:t>
            </w:r>
            <w:r>
              <w:rPr>
                <w:sz w:val="18"/>
              </w:rPr>
              <w:t>de</w:t>
            </w:r>
            <w:r>
              <w:rPr>
                <w:spacing w:val="-6"/>
                <w:sz w:val="18"/>
              </w:rPr>
              <w:t> </w:t>
            </w:r>
            <w:r>
              <w:rPr>
                <w:sz w:val="18"/>
              </w:rPr>
              <w:t>un</w:t>
            </w:r>
            <w:r>
              <w:rPr>
                <w:spacing w:val="-6"/>
                <w:sz w:val="18"/>
              </w:rPr>
              <w:t> </w:t>
            </w:r>
            <w:r>
              <w:rPr>
                <w:sz w:val="18"/>
              </w:rPr>
              <w:t>plan </w:t>
            </w:r>
            <w:r>
              <w:rPr>
                <w:spacing w:val="-6"/>
                <w:sz w:val="18"/>
              </w:rPr>
              <w:t>de </w:t>
            </w:r>
            <w:r>
              <w:rPr>
                <w:spacing w:val="-2"/>
                <w:sz w:val="18"/>
              </w:rPr>
              <w:t>capacitación </w:t>
            </w:r>
            <w:r>
              <w:rPr>
                <w:sz w:val="18"/>
              </w:rPr>
              <w:t>para el desarrollo de </w:t>
            </w:r>
            <w:r>
              <w:rPr>
                <w:spacing w:val="-2"/>
                <w:sz w:val="18"/>
              </w:rPr>
              <w:t>competencias</w:t>
            </w:r>
          </w:p>
        </w:tc>
        <w:tc>
          <w:tcPr>
            <w:tcW w:w="1276" w:type="dxa"/>
            <w:tcBorders>
              <w:top w:val="nil"/>
              <w:bottom w:val="nil"/>
            </w:tcBorders>
          </w:tcPr>
          <w:p>
            <w:pPr>
              <w:pStyle w:val="TableParagraph"/>
              <w:rPr>
                <w:rFonts w:ascii="Times New Roman"/>
                <w:sz w:val="14"/>
              </w:rPr>
            </w:pPr>
          </w:p>
        </w:tc>
        <w:tc>
          <w:tcPr>
            <w:tcW w:w="1139" w:type="dxa"/>
            <w:tcBorders>
              <w:top w:val="nil"/>
              <w:bottom w:val="nil"/>
            </w:tcBorders>
          </w:tcPr>
          <w:p>
            <w:pPr>
              <w:pStyle w:val="TableParagraph"/>
              <w:rPr>
                <w:rFonts w:ascii="Times New Roman"/>
                <w:sz w:val="14"/>
              </w:rPr>
            </w:pPr>
          </w:p>
        </w:tc>
        <w:tc>
          <w:tcPr>
            <w:tcW w:w="1067" w:type="dxa"/>
            <w:tcBorders>
              <w:top w:val="nil"/>
              <w:bottom w:val="nil"/>
            </w:tcBorders>
          </w:tcPr>
          <w:p>
            <w:pPr>
              <w:pStyle w:val="TableParagraph"/>
              <w:rPr>
                <w:rFonts w:ascii="Times New Roman"/>
                <w:sz w:val="14"/>
              </w:rPr>
            </w:pPr>
          </w:p>
        </w:tc>
        <w:tc>
          <w:tcPr>
            <w:tcW w:w="1348" w:type="dxa"/>
            <w:tcBorders>
              <w:top w:val="nil"/>
              <w:bottom w:val="nil"/>
            </w:tcBorders>
          </w:tcPr>
          <w:p>
            <w:pPr>
              <w:pStyle w:val="TableParagraph"/>
              <w:rPr>
                <w:rFonts w:ascii="Times New Roman"/>
                <w:sz w:val="14"/>
              </w:rPr>
            </w:pPr>
          </w:p>
        </w:tc>
        <w:tc>
          <w:tcPr>
            <w:tcW w:w="1420" w:type="dxa"/>
            <w:tcBorders>
              <w:top w:val="nil"/>
              <w:bottom w:val="nil"/>
            </w:tcBorders>
          </w:tcPr>
          <w:p>
            <w:pPr>
              <w:pStyle w:val="TableParagraph"/>
              <w:rPr>
                <w:rFonts w:ascii="Times New Roman"/>
                <w:sz w:val="14"/>
              </w:rPr>
            </w:pPr>
          </w:p>
        </w:tc>
        <w:tc>
          <w:tcPr>
            <w:tcW w:w="1420" w:type="dxa"/>
            <w:tcBorders>
              <w:bottom w:val="nil"/>
            </w:tcBorders>
          </w:tcPr>
          <w:p>
            <w:pPr>
              <w:pStyle w:val="TableParagraph"/>
              <w:rPr>
                <w:rFonts w:ascii="Times New Roman"/>
                <w:sz w:val="14"/>
              </w:rPr>
            </w:pPr>
          </w:p>
        </w:tc>
        <w:tc>
          <w:tcPr>
            <w:tcW w:w="2126" w:type="dxa"/>
            <w:tcBorders>
              <w:bottom w:val="nil"/>
            </w:tcBorders>
          </w:tcPr>
          <w:p>
            <w:pPr>
              <w:pStyle w:val="TableParagraph"/>
              <w:spacing w:line="186" w:lineRule="exact" w:before="3"/>
              <w:ind w:left="68"/>
              <w:rPr>
                <w:sz w:val="18"/>
              </w:rPr>
            </w:pPr>
            <w:r>
              <w:rPr>
                <w:sz w:val="18"/>
              </w:rPr>
              <w:t>Existen</w:t>
            </w:r>
            <w:r>
              <w:rPr>
                <w:spacing w:val="3"/>
                <w:sz w:val="18"/>
              </w:rPr>
              <w:t> </w:t>
            </w:r>
            <w:r>
              <w:rPr>
                <w:spacing w:val="-2"/>
                <w:sz w:val="18"/>
              </w:rPr>
              <w:t>diversos</w:t>
            </w:r>
          </w:p>
        </w:tc>
        <w:tc>
          <w:tcPr>
            <w:tcW w:w="2270" w:type="dxa"/>
            <w:tcBorders>
              <w:bottom w:val="nil"/>
            </w:tcBorders>
          </w:tcPr>
          <w:p>
            <w:pPr>
              <w:pStyle w:val="TableParagraph"/>
              <w:spacing w:line="186" w:lineRule="exact" w:before="3"/>
              <w:ind w:left="67"/>
              <w:rPr>
                <w:sz w:val="18"/>
              </w:rPr>
            </w:pPr>
            <w:r>
              <w:rPr>
                <w:sz w:val="18"/>
              </w:rPr>
              <w:t>Se</w:t>
            </w:r>
            <w:r>
              <w:rPr>
                <w:spacing w:val="-2"/>
                <w:sz w:val="18"/>
              </w:rPr>
              <w:t> </w:t>
            </w:r>
            <w:r>
              <w:rPr>
                <w:sz w:val="18"/>
              </w:rPr>
              <w:t>concluyó</w:t>
            </w:r>
            <w:r>
              <w:rPr>
                <w:spacing w:val="-1"/>
                <w:sz w:val="18"/>
              </w:rPr>
              <w:t> </w:t>
            </w:r>
            <w:r>
              <w:rPr>
                <w:sz w:val="18"/>
              </w:rPr>
              <w:t>con</w:t>
            </w:r>
            <w:r>
              <w:rPr>
                <w:spacing w:val="-1"/>
                <w:sz w:val="18"/>
              </w:rPr>
              <w:t> </w:t>
            </w:r>
            <w:r>
              <w:rPr>
                <w:spacing w:val="-5"/>
                <w:sz w:val="18"/>
              </w:rPr>
              <w:t>las</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orígenes</w:t>
            </w:r>
            <w:r>
              <w:rPr>
                <w:spacing w:val="-3"/>
                <w:sz w:val="18"/>
              </w:rPr>
              <w:t> </w:t>
            </w:r>
            <w:r>
              <w:rPr>
                <w:spacing w:val="-5"/>
                <w:sz w:val="18"/>
              </w:rPr>
              <w:t>de</w:t>
            </w:r>
          </w:p>
        </w:tc>
        <w:tc>
          <w:tcPr>
            <w:tcW w:w="2270" w:type="dxa"/>
            <w:tcBorders>
              <w:top w:val="nil"/>
              <w:bottom w:val="nil"/>
            </w:tcBorders>
          </w:tcPr>
          <w:p>
            <w:pPr>
              <w:pStyle w:val="TableParagraph"/>
              <w:spacing w:line="175" w:lineRule="exact"/>
              <w:ind w:left="67"/>
              <w:rPr>
                <w:sz w:val="18"/>
              </w:rPr>
            </w:pPr>
            <w:r>
              <w:rPr>
                <w:sz w:val="18"/>
              </w:rPr>
              <w:t>capacitaciones</w:t>
            </w:r>
            <w:r>
              <w:rPr>
                <w:spacing w:val="-6"/>
                <w:sz w:val="18"/>
              </w:rPr>
              <w:t> </w:t>
            </w:r>
            <w:r>
              <w:rPr>
                <w:spacing w:val="-5"/>
                <w:sz w:val="18"/>
              </w:rPr>
              <w:t>de</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capacitación</w:t>
            </w:r>
            <w:r>
              <w:rPr>
                <w:spacing w:val="-3"/>
                <w:sz w:val="18"/>
              </w:rPr>
              <w:t> </w:t>
            </w:r>
            <w:r>
              <w:rPr>
                <w:sz w:val="18"/>
              </w:rPr>
              <w:t>mismos </w:t>
            </w:r>
            <w:r>
              <w:rPr>
                <w:spacing w:val="-5"/>
                <w:sz w:val="18"/>
              </w:rPr>
              <w:t>en</w:t>
            </w:r>
          </w:p>
        </w:tc>
        <w:tc>
          <w:tcPr>
            <w:tcW w:w="2270" w:type="dxa"/>
            <w:tcBorders>
              <w:top w:val="nil"/>
              <w:bottom w:val="nil"/>
            </w:tcBorders>
          </w:tcPr>
          <w:p>
            <w:pPr>
              <w:pStyle w:val="TableParagraph"/>
              <w:spacing w:line="175" w:lineRule="exact"/>
              <w:ind w:left="67"/>
              <w:rPr>
                <w:sz w:val="18"/>
              </w:rPr>
            </w:pPr>
            <w:r>
              <w:rPr>
                <w:sz w:val="18"/>
              </w:rPr>
              <w:t>prácticas</w:t>
            </w:r>
            <w:r>
              <w:rPr>
                <w:spacing w:val="-4"/>
                <w:sz w:val="18"/>
              </w:rPr>
              <w:t> </w:t>
            </w:r>
            <w:r>
              <w:rPr>
                <w:sz w:val="18"/>
              </w:rPr>
              <w:t>restaurativas</w:t>
            </w:r>
            <w:r>
              <w:rPr>
                <w:spacing w:val="-4"/>
                <w:sz w:val="18"/>
              </w:rPr>
              <w:t> </w:t>
            </w:r>
            <w:r>
              <w:rPr>
                <w:spacing w:val="-10"/>
                <w:sz w:val="18"/>
              </w:rPr>
              <w:t>y</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los</w:t>
            </w:r>
            <w:r>
              <w:rPr>
                <w:spacing w:val="5"/>
                <w:sz w:val="18"/>
              </w:rPr>
              <w:t> </w:t>
            </w:r>
            <w:r>
              <w:rPr>
                <w:sz w:val="18"/>
              </w:rPr>
              <w:t>que</w:t>
            </w:r>
            <w:r>
              <w:rPr>
                <w:spacing w:val="-6"/>
                <w:sz w:val="18"/>
              </w:rPr>
              <w:t> </w:t>
            </w:r>
            <w:r>
              <w:rPr>
                <w:sz w:val="18"/>
              </w:rPr>
              <w:t>se</w:t>
            </w:r>
            <w:r>
              <w:rPr>
                <w:spacing w:val="3"/>
                <w:sz w:val="18"/>
              </w:rPr>
              <w:t> </w:t>
            </w:r>
            <w:r>
              <w:rPr>
                <w:spacing w:val="-2"/>
                <w:sz w:val="18"/>
              </w:rPr>
              <w:t>encuentran</w:t>
            </w:r>
          </w:p>
        </w:tc>
        <w:tc>
          <w:tcPr>
            <w:tcW w:w="2270" w:type="dxa"/>
            <w:tcBorders>
              <w:top w:val="nil"/>
              <w:bottom w:val="nil"/>
            </w:tcBorders>
          </w:tcPr>
          <w:p>
            <w:pPr>
              <w:pStyle w:val="TableParagraph"/>
              <w:spacing w:line="179" w:lineRule="exact"/>
              <w:ind w:left="67"/>
              <w:rPr>
                <w:sz w:val="18"/>
              </w:rPr>
            </w:pPr>
            <w:r>
              <w:rPr>
                <w:sz w:val="18"/>
              </w:rPr>
              <w:t>comunicación</w:t>
            </w:r>
            <w:r>
              <w:rPr>
                <w:spacing w:val="1"/>
                <w:sz w:val="18"/>
              </w:rPr>
              <w:t> </w:t>
            </w:r>
            <w:r>
              <w:rPr>
                <w:sz w:val="18"/>
              </w:rPr>
              <w:t>no</w:t>
            </w:r>
            <w:r>
              <w:rPr>
                <w:spacing w:val="-6"/>
                <w:sz w:val="18"/>
              </w:rPr>
              <w:t> </w:t>
            </w:r>
            <w:r>
              <w:rPr>
                <w:spacing w:val="-2"/>
                <w:sz w:val="18"/>
              </w:rPr>
              <w:t>violenta</w:t>
            </w: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las</w:t>
            </w:r>
            <w:r>
              <w:rPr>
                <w:spacing w:val="-6"/>
                <w:sz w:val="18"/>
              </w:rPr>
              <w:t> </w:t>
            </w:r>
            <w:r>
              <w:rPr>
                <w:sz w:val="18"/>
              </w:rPr>
              <w:t>capacitaciones</w:t>
            </w:r>
            <w:r>
              <w:rPr>
                <w:spacing w:val="1"/>
                <w:sz w:val="18"/>
              </w:rPr>
              <w:t> </w:t>
            </w:r>
            <w:r>
              <w:rPr>
                <w:spacing w:val="-5"/>
                <w:sz w:val="18"/>
              </w:rPr>
              <w:t>por</w:t>
            </w:r>
          </w:p>
        </w:tc>
        <w:tc>
          <w:tcPr>
            <w:tcW w:w="2270" w:type="dxa"/>
            <w:tcBorders>
              <w:top w:val="nil"/>
              <w:bottom w:val="nil"/>
            </w:tcBorders>
          </w:tcPr>
          <w:p>
            <w:pPr>
              <w:pStyle w:val="TableParagraph"/>
              <w:spacing w:line="179" w:lineRule="exact"/>
              <w:ind w:left="67"/>
              <w:rPr>
                <w:sz w:val="18"/>
              </w:rPr>
            </w:pPr>
            <w:r>
              <w:rPr>
                <w:sz w:val="18"/>
              </w:rPr>
              <w:t>en</w:t>
            </w:r>
            <w:r>
              <w:rPr>
                <w:spacing w:val="-3"/>
                <w:sz w:val="18"/>
              </w:rPr>
              <w:t> </w:t>
            </w:r>
            <w:r>
              <w:rPr>
                <w:sz w:val="18"/>
              </w:rPr>
              <w:t>las</w:t>
            </w:r>
            <w:r>
              <w:rPr>
                <w:spacing w:val="1"/>
                <w:sz w:val="18"/>
              </w:rPr>
              <w:t> </w:t>
            </w:r>
            <w:r>
              <w:rPr>
                <w:sz w:val="18"/>
              </w:rPr>
              <w:t>áreas</w:t>
            </w:r>
            <w:r>
              <w:rPr>
                <w:spacing w:val="1"/>
                <w:sz w:val="18"/>
              </w:rPr>
              <w:t> </w:t>
            </w:r>
            <w:r>
              <w:rPr>
                <w:spacing w:val="-2"/>
                <w:sz w:val="18"/>
              </w:rPr>
              <w:t>regionales.</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coordinación</w:t>
            </w:r>
            <w:r>
              <w:rPr>
                <w:spacing w:val="-7"/>
                <w:sz w:val="18"/>
              </w:rPr>
              <w:t> </w:t>
            </w:r>
            <w:r>
              <w:rPr>
                <w:spacing w:val="-2"/>
                <w:sz w:val="18"/>
              </w:rPr>
              <w:t>interna,</w:t>
            </w:r>
          </w:p>
        </w:tc>
        <w:tc>
          <w:tcPr>
            <w:tcW w:w="2270" w:type="dxa"/>
            <w:tcBorders>
              <w:top w:val="nil"/>
              <w:bottom w:val="nil"/>
            </w:tcBorders>
          </w:tcPr>
          <w:p>
            <w:pPr>
              <w:pStyle w:val="TableParagraph"/>
              <w:spacing w:line="175" w:lineRule="exact"/>
              <w:ind w:left="67"/>
              <w:rPr>
                <w:sz w:val="18"/>
              </w:rPr>
            </w:pPr>
            <w:r>
              <w:rPr>
                <w:sz w:val="18"/>
              </w:rPr>
              <w:t>Se</w:t>
            </w:r>
            <w:r>
              <w:rPr>
                <w:spacing w:val="-2"/>
                <w:sz w:val="18"/>
              </w:rPr>
              <w:t> </w:t>
            </w:r>
            <w:r>
              <w:rPr>
                <w:sz w:val="18"/>
              </w:rPr>
              <w:t>finalizó</w:t>
            </w:r>
            <w:r>
              <w:rPr>
                <w:spacing w:val="-1"/>
                <w:sz w:val="18"/>
              </w:rPr>
              <w:t> </w:t>
            </w:r>
            <w:r>
              <w:rPr>
                <w:sz w:val="18"/>
              </w:rPr>
              <w:t>el</w:t>
            </w:r>
            <w:r>
              <w:rPr>
                <w:spacing w:val="2"/>
                <w:sz w:val="18"/>
              </w:rPr>
              <w:t> </w:t>
            </w:r>
            <w:r>
              <w:rPr>
                <w:sz w:val="18"/>
              </w:rPr>
              <w:t>programa</w:t>
            </w:r>
            <w:r>
              <w:rPr>
                <w:spacing w:val="-8"/>
                <w:sz w:val="18"/>
              </w:rPr>
              <w:t> </w:t>
            </w:r>
            <w:r>
              <w:rPr>
                <w:spacing w:val="-5"/>
                <w:sz w:val="18"/>
              </w:rPr>
              <w:t>de</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pacing w:val="-2"/>
                <w:sz w:val="18"/>
              </w:rPr>
              <w:t>articulación</w:t>
            </w:r>
          </w:p>
        </w:tc>
        <w:tc>
          <w:tcPr>
            <w:tcW w:w="2270" w:type="dxa"/>
            <w:tcBorders>
              <w:top w:val="nil"/>
              <w:bottom w:val="nil"/>
            </w:tcBorders>
          </w:tcPr>
          <w:p>
            <w:pPr>
              <w:pStyle w:val="TableParagraph"/>
              <w:spacing w:line="175" w:lineRule="exact"/>
              <w:ind w:left="67"/>
              <w:rPr>
                <w:sz w:val="18"/>
              </w:rPr>
            </w:pPr>
            <w:r>
              <w:rPr>
                <w:sz w:val="18"/>
              </w:rPr>
              <w:t>Evaluación de </w:t>
            </w:r>
            <w:r>
              <w:rPr>
                <w:spacing w:val="-2"/>
                <w:sz w:val="18"/>
              </w:rPr>
              <w:t>Proyectos</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interinstitucional,</w:t>
            </w:r>
            <w:r>
              <w:rPr>
                <w:spacing w:val="-7"/>
                <w:sz w:val="18"/>
              </w:rPr>
              <w:t> </w:t>
            </w:r>
            <w:r>
              <w:rPr>
                <w:spacing w:val="-4"/>
                <w:sz w:val="18"/>
              </w:rPr>
              <w:t>aula</w:t>
            </w:r>
          </w:p>
        </w:tc>
        <w:tc>
          <w:tcPr>
            <w:tcW w:w="2270" w:type="dxa"/>
            <w:tcBorders>
              <w:top w:val="nil"/>
              <w:bottom w:val="nil"/>
            </w:tcBorders>
          </w:tcPr>
          <w:p>
            <w:pPr>
              <w:pStyle w:val="TableParagraph"/>
              <w:spacing w:line="179" w:lineRule="exact"/>
              <w:ind w:left="67"/>
              <w:rPr>
                <w:sz w:val="18"/>
              </w:rPr>
            </w:pPr>
            <w:r>
              <w:rPr>
                <w:sz w:val="18"/>
              </w:rPr>
              <w:t>Grupales</w:t>
            </w:r>
            <w:r>
              <w:rPr>
                <w:spacing w:val="-2"/>
                <w:sz w:val="18"/>
              </w:rPr>
              <w:t> </w:t>
            </w:r>
            <w:r>
              <w:rPr>
                <w:sz w:val="18"/>
              </w:rPr>
              <w:t>de</w:t>
            </w:r>
            <w:r>
              <w:rPr>
                <w:spacing w:val="-1"/>
                <w:sz w:val="18"/>
              </w:rPr>
              <w:t> </w:t>
            </w:r>
            <w:r>
              <w:rPr>
                <w:spacing w:val="-2"/>
                <w:sz w:val="18"/>
              </w:rPr>
              <w:t>Inversión</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virtual</w:t>
            </w:r>
            <w:r>
              <w:rPr>
                <w:spacing w:val="-4"/>
                <w:sz w:val="18"/>
              </w:rPr>
              <w:t> </w:t>
            </w:r>
            <w:r>
              <w:rPr>
                <w:sz w:val="18"/>
              </w:rPr>
              <w:t>y</w:t>
            </w:r>
            <w:r>
              <w:rPr>
                <w:spacing w:val="5"/>
                <w:sz w:val="18"/>
              </w:rPr>
              <w:t> </w:t>
            </w:r>
            <w:r>
              <w:rPr>
                <w:spacing w:val="-2"/>
                <w:sz w:val="18"/>
              </w:rPr>
              <w:t>contratación</w:t>
            </w:r>
          </w:p>
        </w:tc>
        <w:tc>
          <w:tcPr>
            <w:tcW w:w="2270" w:type="dxa"/>
            <w:tcBorders>
              <w:top w:val="nil"/>
              <w:bottom w:val="nil"/>
            </w:tcBorders>
          </w:tcPr>
          <w:p>
            <w:pPr>
              <w:pStyle w:val="TableParagraph"/>
              <w:spacing w:line="179" w:lineRule="exact"/>
              <w:ind w:left="67"/>
              <w:rPr>
                <w:sz w:val="18"/>
              </w:rPr>
            </w:pPr>
            <w:r>
              <w:rPr>
                <w:spacing w:val="-2"/>
                <w:sz w:val="18"/>
              </w:rPr>
              <w:t>Pública.</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pública.</w:t>
            </w:r>
            <w:r>
              <w:rPr>
                <w:spacing w:val="-1"/>
                <w:sz w:val="18"/>
              </w:rPr>
              <w:t> </w:t>
            </w:r>
            <w:r>
              <w:rPr>
                <w:sz w:val="18"/>
              </w:rPr>
              <w:t>Para</w:t>
            </w:r>
            <w:r>
              <w:rPr>
                <w:spacing w:val="-1"/>
                <w:sz w:val="18"/>
              </w:rPr>
              <w:t> </w:t>
            </w:r>
            <w:r>
              <w:rPr>
                <w:sz w:val="18"/>
              </w:rPr>
              <w:t>este</w:t>
            </w:r>
            <w:r>
              <w:rPr>
                <w:spacing w:val="-1"/>
                <w:sz w:val="18"/>
              </w:rPr>
              <w:t> </w:t>
            </w:r>
            <w:r>
              <w:rPr>
                <w:sz w:val="18"/>
              </w:rPr>
              <w:t>año</w:t>
            </w:r>
            <w:r>
              <w:rPr>
                <w:spacing w:val="-1"/>
                <w:sz w:val="18"/>
              </w:rPr>
              <w:t> </w:t>
            </w:r>
            <w:r>
              <w:rPr>
                <w:spacing w:val="-5"/>
                <w:sz w:val="18"/>
              </w:rPr>
              <w:t>el</w:t>
            </w:r>
          </w:p>
        </w:tc>
        <w:tc>
          <w:tcPr>
            <w:tcW w:w="2270" w:type="dxa"/>
            <w:tcBorders>
              <w:top w:val="nil"/>
              <w:bottom w:val="nil"/>
            </w:tcBorders>
          </w:tcPr>
          <w:p>
            <w:pPr>
              <w:pStyle w:val="TableParagraph"/>
              <w:spacing w:line="175" w:lineRule="exact"/>
              <w:ind w:left="67"/>
              <w:rPr>
                <w:sz w:val="18"/>
              </w:rPr>
            </w:pPr>
            <w:r>
              <w:rPr>
                <w:sz w:val="18"/>
              </w:rPr>
              <w:t>Se articuló </w:t>
            </w:r>
            <w:r>
              <w:rPr>
                <w:spacing w:val="-5"/>
                <w:sz w:val="18"/>
              </w:rPr>
              <w:t>con</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70%</w:t>
            </w:r>
            <w:r>
              <w:rPr>
                <w:spacing w:val="-3"/>
                <w:sz w:val="18"/>
              </w:rPr>
              <w:t> </w:t>
            </w:r>
            <w:r>
              <w:rPr>
                <w:sz w:val="18"/>
              </w:rPr>
              <w:t>se estimó </w:t>
            </w:r>
            <w:r>
              <w:rPr>
                <w:spacing w:val="-5"/>
                <w:sz w:val="18"/>
              </w:rPr>
              <w:t>en</w:t>
            </w:r>
          </w:p>
        </w:tc>
        <w:tc>
          <w:tcPr>
            <w:tcW w:w="2270" w:type="dxa"/>
            <w:tcBorders>
              <w:top w:val="nil"/>
              <w:bottom w:val="nil"/>
            </w:tcBorders>
          </w:tcPr>
          <w:p>
            <w:pPr>
              <w:pStyle w:val="TableParagraph"/>
              <w:spacing w:line="175" w:lineRule="exact"/>
              <w:ind w:left="67"/>
              <w:rPr>
                <w:sz w:val="18"/>
              </w:rPr>
            </w:pPr>
            <w:r>
              <w:rPr>
                <w:sz w:val="18"/>
              </w:rPr>
              <w:t>Proveeduría</w:t>
            </w:r>
            <w:r>
              <w:rPr>
                <w:spacing w:val="-5"/>
                <w:sz w:val="18"/>
              </w:rPr>
              <w:t> </w:t>
            </w:r>
            <w:r>
              <w:rPr>
                <w:sz w:val="18"/>
              </w:rPr>
              <w:t>10</w:t>
            </w:r>
            <w:r>
              <w:rPr>
                <w:spacing w:val="-8"/>
                <w:sz w:val="18"/>
              </w:rPr>
              <w:t> </w:t>
            </w:r>
            <w:r>
              <w:rPr>
                <w:spacing w:val="-2"/>
                <w:sz w:val="18"/>
              </w:rPr>
              <w:t>sesiones</w:t>
            </w: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inversión</w:t>
            </w:r>
            <w:r>
              <w:rPr>
                <w:spacing w:val="1"/>
                <w:sz w:val="18"/>
              </w:rPr>
              <w:t> </w:t>
            </w:r>
            <w:r>
              <w:rPr>
                <w:sz w:val="18"/>
              </w:rPr>
              <w:t>que</w:t>
            </w:r>
            <w:r>
              <w:rPr>
                <w:spacing w:val="1"/>
                <w:sz w:val="18"/>
              </w:rPr>
              <w:t> </w:t>
            </w:r>
            <w:r>
              <w:rPr>
                <w:spacing w:val="-2"/>
                <w:sz w:val="18"/>
              </w:rPr>
              <w:t>requiere</w:t>
            </w:r>
          </w:p>
        </w:tc>
        <w:tc>
          <w:tcPr>
            <w:tcW w:w="2270" w:type="dxa"/>
            <w:tcBorders>
              <w:top w:val="nil"/>
              <w:bottom w:val="nil"/>
            </w:tcBorders>
          </w:tcPr>
          <w:p>
            <w:pPr>
              <w:pStyle w:val="TableParagraph"/>
              <w:spacing w:line="179" w:lineRule="exact"/>
              <w:ind w:left="67"/>
              <w:rPr>
                <w:sz w:val="18"/>
              </w:rPr>
            </w:pPr>
            <w:r>
              <w:rPr>
                <w:sz w:val="18"/>
              </w:rPr>
              <w:t>de</w:t>
            </w:r>
            <w:r>
              <w:rPr>
                <w:spacing w:val="-3"/>
                <w:sz w:val="18"/>
              </w:rPr>
              <w:t> </w:t>
            </w:r>
            <w:r>
              <w:rPr>
                <w:sz w:val="18"/>
              </w:rPr>
              <w:t>capacitación</w:t>
            </w:r>
            <w:r>
              <w:rPr>
                <w:spacing w:val="-2"/>
                <w:sz w:val="18"/>
              </w:rPr>
              <w:t> </w:t>
            </w:r>
            <w:r>
              <w:rPr>
                <w:sz w:val="18"/>
              </w:rPr>
              <w:t>para</w:t>
            </w:r>
            <w:r>
              <w:rPr>
                <w:spacing w:val="-2"/>
                <w:sz w:val="18"/>
              </w:rPr>
              <w:t> </w:t>
            </w:r>
            <w:r>
              <w:rPr>
                <w:spacing w:val="-5"/>
                <w:sz w:val="18"/>
              </w:rPr>
              <w:t>el</w:t>
            </w: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contratación</w:t>
            </w:r>
            <w:r>
              <w:rPr>
                <w:spacing w:val="-3"/>
                <w:sz w:val="18"/>
              </w:rPr>
              <w:t> </w:t>
            </w:r>
            <w:r>
              <w:rPr>
                <w:sz w:val="18"/>
              </w:rPr>
              <w:t>pública</w:t>
            </w:r>
            <w:r>
              <w:rPr>
                <w:spacing w:val="-2"/>
                <w:sz w:val="18"/>
              </w:rPr>
              <w:t> </w:t>
            </w:r>
            <w:r>
              <w:rPr>
                <w:spacing w:val="-10"/>
                <w:sz w:val="18"/>
              </w:rPr>
              <w:t>y</w:t>
            </w:r>
          </w:p>
        </w:tc>
        <w:tc>
          <w:tcPr>
            <w:tcW w:w="2270" w:type="dxa"/>
            <w:tcBorders>
              <w:top w:val="nil"/>
              <w:bottom w:val="nil"/>
            </w:tcBorders>
          </w:tcPr>
          <w:p>
            <w:pPr>
              <w:pStyle w:val="TableParagraph"/>
              <w:spacing w:line="179" w:lineRule="exact"/>
              <w:ind w:left="67"/>
              <w:rPr>
                <w:sz w:val="18"/>
              </w:rPr>
            </w:pPr>
            <w:r>
              <w:rPr>
                <w:sz w:val="18"/>
              </w:rPr>
              <w:t>personal</w:t>
            </w:r>
            <w:r>
              <w:rPr>
                <w:spacing w:val="-4"/>
                <w:sz w:val="18"/>
              </w:rPr>
              <w:t> </w:t>
            </w:r>
            <w:r>
              <w:rPr>
                <w:sz w:val="18"/>
              </w:rPr>
              <w:t>sobre </w:t>
            </w:r>
            <w:r>
              <w:rPr>
                <w:spacing w:val="-5"/>
                <w:sz w:val="18"/>
              </w:rPr>
              <w:t>la</w:t>
            </w:r>
          </w:p>
        </w:tc>
      </w:tr>
      <w:tr>
        <w:trPr>
          <w:trHeight w:val="195" w:hRule="atLeast"/>
        </w:trPr>
        <w:tc>
          <w:tcPr>
            <w:tcW w:w="1412" w:type="dxa"/>
            <w:tcBorders>
              <w:top w:val="nil"/>
              <w:bottom w:val="nil"/>
            </w:tcBorders>
          </w:tcPr>
          <w:p>
            <w:pPr>
              <w:pStyle w:val="TableParagraph"/>
              <w:spacing w:line="175" w:lineRule="exact"/>
              <w:ind w:left="67"/>
              <w:rPr>
                <w:b/>
                <w:sz w:val="18"/>
              </w:rPr>
            </w:pPr>
            <w:r>
              <w:rPr>
                <w:b/>
                <w:spacing w:val="-2"/>
                <w:sz w:val="18"/>
              </w:rPr>
              <w:t>Actividad:</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con</w:t>
            </w:r>
            <w:r>
              <w:rPr>
                <w:spacing w:val="-3"/>
                <w:sz w:val="18"/>
              </w:rPr>
              <w:t> </w:t>
            </w:r>
            <w:r>
              <w:rPr>
                <w:sz w:val="18"/>
              </w:rPr>
              <w:t>los</w:t>
            </w:r>
            <w:r>
              <w:rPr>
                <w:spacing w:val="1"/>
                <w:sz w:val="18"/>
              </w:rPr>
              <w:t> </w:t>
            </w:r>
            <w:r>
              <w:rPr>
                <w:sz w:val="18"/>
              </w:rPr>
              <w:t>cambios</w:t>
            </w:r>
            <w:r>
              <w:rPr>
                <w:spacing w:val="1"/>
                <w:sz w:val="18"/>
              </w:rPr>
              <w:t> </w:t>
            </w:r>
            <w:r>
              <w:rPr>
                <w:sz w:val="18"/>
              </w:rPr>
              <w:t>de</w:t>
            </w:r>
            <w:r>
              <w:rPr>
                <w:spacing w:val="-8"/>
                <w:sz w:val="18"/>
              </w:rPr>
              <w:t> </w:t>
            </w:r>
            <w:r>
              <w:rPr>
                <w:spacing w:val="-5"/>
                <w:sz w:val="18"/>
              </w:rPr>
              <w:t>la</w:t>
            </w:r>
          </w:p>
        </w:tc>
        <w:tc>
          <w:tcPr>
            <w:tcW w:w="2270" w:type="dxa"/>
            <w:tcBorders>
              <w:top w:val="nil"/>
              <w:bottom w:val="nil"/>
            </w:tcBorders>
          </w:tcPr>
          <w:p>
            <w:pPr>
              <w:pStyle w:val="TableParagraph"/>
              <w:spacing w:line="175" w:lineRule="exact"/>
              <w:ind w:left="67"/>
              <w:rPr>
                <w:sz w:val="18"/>
              </w:rPr>
            </w:pPr>
            <w:r>
              <w:rPr>
                <w:sz w:val="18"/>
              </w:rPr>
              <w:t>elaboración</w:t>
            </w:r>
            <w:r>
              <w:rPr>
                <w:spacing w:val="-1"/>
                <w:sz w:val="18"/>
              </w:rPr>
              <w:t> </w:t>
            </w:r>
            <w:r>
              <w:rPr>
                <w:sz w:val="18"/>
              </w:rPr>
              <w:t>de </w:t>
            </w:r>
            <w:r>
              <w:rPr>
                <w:spacing w:val="-2"/>
                <w:sz w:val="18"/>
              </w:rPr>
              <w:t>términos</w:t>
            </w:r>
          </w:p>
        </w:tc>
      </w:tr>
      <w:tr>
        <w:trPr>
          <w:trHeight w:val="195" w:hRule="atLeast"/>
        </w:trPr>
        <w:tc>
          <w:tcPr>
            <w:tcW w:w="1412" w:type="dxa"/>
            <w:tcBorders>
              <w:top w:val="nil"/>
              <w:bottom w:val="nil"/>
            </w:tcBorders>
          </w:tcPr>
          <w:p>
            <w:pPr>
              <w:pStyle w:val="TableParagraph"/>
              <w:spacing w:line="175" w:lineRule="exact"/>
              <w:ind w:left="67"/>
              <w:rPr>
                <w:sz w:val="18"/>
              </w:rPr>
            </w:pPr>
            <w:r>
              <w:rPr>
                <w:spacing w:val="-2"/>
                <w:sz w:val="18"/>
              </w:rPr>
              <w:t>Implementación</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LGCP</w:t>
            </w:r>
            <w:r>
              <w:rPr>
                <w:spacing w:val="-3"/>
                <w:sz w:val="18"/>
              </w:rPr>
              <w:t> </w:t>
            </w:r>
            <w:r>
              <w:rPr>
                <w:sz w:val="18"/>
              </w:rPr>
              <w:t>y</w:t>
            </w:r>
            <w:r>
              <w:rPr>
                <w:spacing w:val="-1"/>
                <w:sz w:val="18"/>
              </w:rPr>
              <w:t> </w:t>
            </w:r>
            <w:r>
              <w:rPr>
                <w:spacing w:val="-5"/>
                <w:sz w:val="18"/>
              </w:rPr>
              <w:t>las</w:t>
            </w:r>
          </w:p>
        </w:tc>
        <w:tc>
          <w:tcPr>
            <w:tcW w:w="2270" w:type="dxa"/>
            <w:tcBorders>
              <w:top w:val="nil"/>
              <w:bottom w:val="nil"/>
            </w:tcBorders>
          </w:tcPr>
          <w:p>
            <w:pPr>
              <w:pStyle w:val="TableParagraph"/>
              <w:spacing w:line="175" w:lineRule="exact"/>
              <w:ind w:left="67"/>
              <w:rPr>
                <w:sz w:val="18"/>
              </w:rPr>
            </w:pPr>
            <w:r>
              <w:rPr>
                <w:sz w:val="18"/>
              </w:rPr>
              <w:t>de</w:t>
            </w:r>
            <w:r>
              <w:rPr>
                <w:spacing w:val="-2"/>
                <w:sz w:val="18"/>
              </w:rPr>
              <w:t> referencia.</w:t>
            </w:r>
          </w:p>
        </w:tc>
      </w:tr>
      <w:tr>
        <w:trPr>
          <w:trHeight w:val="198" w:hRule="atLeast"/>
        </w:trPr>
        <w:tc>
          <w:tcPr>
            <w:tcW w:w="1412" w:type="dxa"/>
            <w:tcBorders>
              <w:top w:val="nil"/>
              <w:bottom w:val="nil"/>
            </w:tcBorders>
          </w:tcPr>
          <w:p>
            <w:pPr>
              <w:pStyle w:val="TableParagraph"/>
              <w:spacing w:line="179" w:lineRule="exact"/>
              <w:ind w:left="67"/>
              <w:rPr>
                <w:sz w:val="18"/>
              </w:rPr>
            </w:pPr>
            <w:r>
              <w:rPr>
                <w:sz w:val="18"/>
              </w:rPr>
              <w:t>de</w:t>
            </w:r>
            <w:r>
              <w:rPr>
                <w:spacing w:val="1"/>
                <w:sz w:val="18"/>
              </w:rPr>
              <w:t> </w:t>
            </w:r>
            <w:r>
              <w:rPr>
                <w:sz w:val="18"/>
              </w:rPr>
              <w:t>un</w:t>
            </w:r>
            <w:r>
              <w:rPr>
                <w:spacing w:val="1"/>
                <w:sz w:val="18"/>
              </w:rPr>
              <w:t> </w:t>
            </w:r>
            <w:r>
              <w:rPr>
                <w:sz w:val="18"/>
              </w:rPr>
              <w:t>plan</w:t>
            </w:r>
            <w:r>
              <w:rPr>
                <w:spacing w:val="1"/>
                <w:sz w:val="18"/>
              </w:rPr>
              <w:t> </w:t>
            </w:r>
            <w:r>
              <w:rPr>
                <w:spacing w:val="-5"/>
                <w:sz w:val="18"/>
              </w:rPr>
              <w:t>de</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modificaciones</w:t>
            </w:r>
            <w:r>
              <w:rPr>
                <w:spacing w:val="-3"/>
                <w:sz w:val="18"/>
              </w:rPr>
              <w:t> </w:t>
            </w:r>
            <w:r>
              <w:rPr>
                <w:sz w:val="18"/>
              </w:rPr>
              <w:t>en</w:t>
            </w:r>
            <w:r>
              <w:rPr>
                <w:spacing w:val="-2"/>
                <w:sz w:val="18"/>
              </w:rPr>
              <w:t> </w:t>
            </w:r>
            <w:r>
              <w:rPr>
                <w:spacing w:val="-5"/>
                <w:sz w:val="18"/>
              </w:rPr>
              <w:t>el</w:t>
            </w:r>
          </w:p>
        </w:tc>
        <w:tc>
          <w:tcPr>
            <w:tcW w:w="2270" w:type="dxa"/>
            <w:tcBorders>
              <w:top w:val="nil"/>
              <w:bottom w:val="nil"/>
            </w:tcBorders>
          </w:tcPr>
          <w:p>
            <w:pPr>
              <w:pStyle w:val="TableParagraph"/>
              <w:spacing w:line="179" w:lineRule="exact"/>
              <w:ind w:left="67"/>
              <w:rPr>
                <w:sz w:val="18"/>
              </w:rPr>
            </w:pPr>
            <w:r>
              <w:rPr>
                <w:sz w:val="18"/>
              </w:rPr>
              <w:t>Se</w:t>
            </w:r>
            <w:r>
              <w:rPr>
                <w:spacing w:val="-2"/>
                <w:sz w:val="18"/>
              </w:rPr>
              <w:t> </w:t>
            </w:r>
            <w:r>
              <w:rPr>
                <w:sz w:val="18"/>
              </w:rPr>
              <w:t>finalizó</w:t>
            </w:r>
            <w:r>
              <w:rPr>
                <w:spacing w:val="-1"/>
                <w:sz w:val="18"/>
              </w:rPr>
              <w:t> </w:t>
            </w:r>
            <w:r>
              <w:rPr>
                <w:sz w:val="18"/>
              </w:rPr>
              <w:t>el</w:t>
            </w:r>
            <w:r>
              <w:rPr>
                <w:spacing w:val="2"/>
                <w:sz w:val="18"/>
              </w:rPr>
              <w:t> </w:t>
            </w:r>
            <w:r>
              <w:rPr>
                <w:sz w:val="18"/>
              </w:rPr>
              <w:t>proceso</w:t>
            </w:r>
            <w:r>
              <w:rPr>
                <w:spacing w:val="-7"/>
                <w:sz w:val="18"/>
              </w:rPr>
              <w:t> </w:t>
            </w:r>
            <w:r>
              <w:rPr>
                <w:spacing w:val="-5"/>
                <w:sz w:val="18"/>
              </w:rPr>
              <w:t>de</w:t>
            </w:r>
          </w:p>
        </w:tc>
      </w:tr>
      <w:tr>
        <w:trPr>
          <w:trHeight w:val="199" w:hRule="atLeast"/>
        </w:trPr>
        <w:tc>
          <w:tcPr>
            <w:tcW w:w="1412" w:type="dxa"/>
            <w:tcBorders>
              <w:top w:val="nil"/>
              <w:bottom w:val="nil"/>
            </w:tcBorders>
          </w:tcPr>
          <w:p>
            <w:pPr>
              <w:pStyle w:val="TableParagraph"/>
              <w:spacing w:line="179" w:lineRule="exact"/>
              <w:ind w:left="67"/>
              <w:rPr>
                <w:sz w:val="18"/>
              </w:rPr>
            </w:pPr>
            <w:r>
              <w:rPr>
                <w:spacing w:val="-2"/>
                <w:sz w:val="18"/>
              </w:rPr>
              <w:t>capacitación</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reglamento</w:t>
            </w:r>
            <w:r>
              <w:rPr>
                <w:spacing w:val="-6"/>
                <w:sz w:val="18"/>
              </w:rPr>
              <w:t> </w:t>
            </w:r>
            <w:r>
              <w:rPr>
                <w:spacing w:val="-10"/>
                <w:sz w:val="18"/>
              </w:rPr>
              <w:t>y</w:t>
            </w:r>
          </w:p>
        </w:tc>
        <w:tc>
          <w:tcPr>
            <w:tcW w:w="2270" w:type="dxa"/>
            <w:tcBorders>
              <w:top w:val="nil"/>
              <w:bottom w:val="nil"/>
            </w:tcBorders>
          </w:tcPr>
          <w:p>
            <w:pPr>
              <w:pStyle w:val="TableParagraph"/>
              <w:spacing w:line="179" w:lineRule="exact"/>
              <w:ind w:left="67"/>
              <w:rPr>
                <w:sz w:val="18"/>
              </w:rPr>
            </w:pPr>
            <w:r>
              <w:rPr>
                <w:sz w:val="18"/>
              </w:rPr>
              <w:t>capacitación</w:t>
            </w:r>
            <w:r>
              <w:rPr>
                <w:spacing w:val="-5"/>
                <w:sz w:val="18"/>
              </w:rPr>
              <w:t> </w:t>
            </w:r>
            <w:r>
              <w:rPr>
                <w:sz w:val="18"/>
              </w:rPr>
              <w:t>a</w:t>
            </w:r>
            <w:r>
              <w:rPr>
                <w:spacing w:val="-2"/>
                <w:sz w:val="18"/>
              </w:rPr>
              <w:t> </w:t>
            </w:r>
            <w:r>
              <w:rPr>
                <w:sz w:val="18"/>
              </w:rPr>
              <w:t>todo</w:t>
            </w:r>
            <w:r>
              <w:rPr>
                <w:spacing w:val="-2"/>
                <w:sz w:val="18"/>
              </w:rPr>
              <w:t> </w:t>
            </w:r>
            <w:r>
              <w:rPr>
                <w:spacing w:val="-5"/>
                <w:sz w:val="18"/>
              </w:rPr>
              <w:t>el</w:t>
            </w: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trianual</w:t>
            </w:r>
            <w:r>
              <w:rPr>
                <w:spacing w:val="2"/>
                <w:sz w:val="18"/>
              </w:rPr>
              <w:t> </w:t>
            </w:r>
            <w:r>
              <w:rPr>
                <w:spacing w:val="-4"/>
                <w:sz w:val="18"/>
              </w:rPr>
              <w:t>para</w:t>
            </w:r>
          </w:p>
        </w:tc>
        <w:tc>
          <w:tcPr>
            <w:tcW w:w="1275" w:type="dxa"/>
            <w:vMerge/>
            <w:tcBorders>
              <w:top w:val="nil"/>
            </w:tcBorders>
          </w:tcPr>
          <w:p>
            <w:pPr>
              <w:rPr>
                <w:sz w:val="2"/>
                <w:szCs w:val="2"/>
              </w:rPr>
            </w:pPr>
          </w:p>
        </w:tc>
        <w:tc>
          <w:tcPr>
            <w:tcW w:w="1276" w:type="dxa"/>
            <w:tcBorders>
              <w:top w:val="nil"/>
              <w:bottom w:val="nil"/>
            </w:tcBorders>
          </w:tcPr>
          <w:p>
            <w:pPr>
              <w:pStyle w:val="TableParagraph"/>
              <w:spacing w:line="175" w:lineRule="exact"/>
              <w:ind w:left="17" w:right="8"/>
              <w:jc w:val="center"/>
              <w:rPr>
                <w:sz w:val="18"/>
              </w:rPr>
            </w:pPr>
            <w:r>
              <w:rPr>
                <w:sz w:val="18"/>
              </w:rPr>
              <w:t>Porcentaje</w:t>
            </w:r>
            <w:r>
              <w:rPr>
                <w:spacing w:val="-5"/>
                <w:sz w:val="18"/>
              </w:rPr>
              <w:t> de</w:t>
            </w: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procedimientos</w:t>
            </w:r>
            <w:r>
              <w:rPr>
                <w:spacing w:val="-4"/>
                <w:sz w:val="18"/>
              </w:rPr>
              <w:t> </w:t>
            </w:r>
            <w:r>
              <w:rPr>
                <w:sz w:val="18"/>
              </w:rPr>
              <w:t>no</w:t>
            </w:r>
            <w:r>
              <w:rPr>
                <w:spacing w:val="1"/>
                <w:sz w:val="18"/>
              </w:rPr>
              <w:t> </w:t>
            </w:r>
            <w:r>
              <w:rPr>
                <w:sz w:val="18"/>
              </w:rPr>
              <w:t>se</w:t>
            </w:r>
            <w:r>
              <w:rPr>
                <w:spacing w:val="-6"/>
                <w:sz w:val="18"/>
              </w:rPr>
              <w:t> </w:t>
            </w:r>
            <w:r>
              <w:rPr>
                <w:spacing w:val="-5"/>
                <w:sz w:val="18"/>
              </w:rPr>
              <w:t>ha</w:t>
            </w:r>
          </w:p>
        </w:tc>
        <w:tc>
          <w:tcPr>
            <w:tcW w:w="2270" w:type="dxa"/>
            <w:tcBorders>
              <w:top w:val="nil"/>
              <w:bottom w:val="nil"/>
            </w:tcBorders>
          </w:tcPr>
          <w:p>
            <w:pPr>
              <w:pStyle w:val="TableParagraph"/>
              <w:spacing w:line="175" w:lineRule="exact"/>
              <w:ind w:left="67"/>
              <w:rPr>
                <w:sz w:val="18"/>
              </w:rPr>
            </w:pPr>
            <w:r>
              <w:rPr>
                <w:sz w:val="18"/>
              </w:rPr>
              <w:t>personal</w:t>
            </w:r>
            <w:r>
              <w:rPr>
                <w:spacing w:val="4"/>
                <w:sz w:val="18"/>
              </w:rPr>
              <w:t> </w:t>
            </w:r>
            <w:r>
              <w:rPr>
                <w:sz w:val="18"/>
              </w:rPr>
              <w:t>de</w:t>
            </w:r>
            <w:r>
              <w:rPr>
                <w:spacing w:val="-7"/>
                <w:sz w:val="18"/>
              </w:rPr>
              <w:t> </w:t>
            </w:r>
            <w:r>
              <w:rPr>
                <w:sz w:val="18"/>
              </w:rPr>
              <w:t>la</w:t>
            </w:r>
            <w:r>
              <w:rPr>
                <w:spacing w:val="2"/>
                <w:sz w:val="18"/>
              </w:rPr>
              <w:t> </w:t>
            </w:r>
            <w:r>
              <w:rPr>
                <w:spacing w:val="-2"/>
                <w:sz w:val="18"/>
              </w:rPr>
              <w:t>Institución</w:t>
            </w: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fomentar</w:t>
            </w:r>
            <w:r>
              <w:rPr>
                <w:spacing w:val="-4"/>
                <w:sz w:val="18"/>
              </w:rPr>
              <w:t> </w:t>
            </w:r>
            <w:r>
              <w:rPr>
                <w:spacing w:val="-5"/>
                <w:sz w:val="18"/>
              </w:rPr>
              <w:t>el</w:t>
            </w:r>
          </w:p>
        </w:tc>
        <w:tc>
          <w:tcPr>
            <w:tcW w:w="1275" w:type="dxa"/>
            <w:vMerge/>
            <w:tcBorders>
              <w:top w:val="nil"/>
            </w:tcBorders>
          </w:tcPr>
          <w:p>
            <w:pPr>
              <w:rPr>
                <w:sz w:val="2"/>
                <w:szCs w:val="2"/>
              </w:rPr>
            </w:pPr>
          </w:p>
        </w:tc>
        <w:tc>
          <w:tcPr>
            <w:tcW w:w="1276" w:type="dxa"/>
            <w:tcBorders>
              <w:top w:val="nil"/>
              <w:bottom w:val="nil"/>
            </w:tcBorders>
          </w:tcPr>
          <w:p>
            <w:pPr>
              <w:pStyle w:val="TableParagraph"/>
              <w:spacing w:line="175" w:lineRule="exact"/>
              <w:ind w:left="17" w:right="3"/>
              <w:jc w:val="center"/>
              <w:rPr>
                <w:sz w:val="18"/>
              </w:rPr>
            </w:pPr>
            <w:r>
              <w:rPr>
                <w:spacing w:val="-2"/>
                <w:sz w:val="18"/>
              </w:rPr>
              <w:t>implementaci</w:t>
            </w: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ejecutado</w:t>
            </w:r>
            <w:r>
              <w:rPr>
                <w:spacing w:val="-2"/>
                <w:sz w:val="18"/>
              </w:rPr>
              <w:t> </w:t>
            </w:r>
            <w:r>
              <w:rPr>
                <w:sz w:val="18"/>
              </w:rPr>
              <w:t>ese</w:t>
            </w:r>
            <w:r>
              <w:rPr>
                <w:spacing w:val="-7"/>
                <w:sz w:val="18"/>
              </w:rPr>
              <w:t> </w:t>
            </w:r>
            <w:r>
              <w:rPr>
                <w:sz w:val="18"/>
              </w:rPr>
              <w:t>dinero.</w:t>
            </w:r>
            <w:r>
              <w:rPr>
                <w:spacing w:val="1"/>
                <w:sz w:val="18"/>
              </w:rPr>
              <w:t> </w:t>
            </w:r>
            <w:r>
              <w:rPr>
                <w:spacing w:val="-5"/>
                <w:sz w:val="18"/>
              </w:rPr>
              <w:t>Al</w:t>
            </w:r>
          </w:p>
        </w:tc>
        <w:tc>
          <w:tcPr>
            <w:tcW w:w="2270" w:type="dxa"/>
            <w:tcBorders>
              <w:top w:val="nil"/>
              <w:bottom w:val="nil"/>
            </w:tcBorders>
          </w:tcPr>
          <w:p>
            <w:pPr>
              <w:pStyle w:val="TableParagraph"/>
              <w:spacing w:line="175" w:lineRule="exact"/>
              <w:ind w:left="67"/>
              <w:rPr>
                <w:sz w:val="18"/>
              </w:rPr>
            </w:pPr>
            <w:r>
              <w:rPr>
                <w:sz w:val="18"/>
              </w:rPr>
              <w:t>sobre</w:t>
            </w:r>
            <w:r>
              <w:rPr>
                <w:spacing w:val="-4"/>
                <w:sz w:val="18"/>
              </w:rPr>
              <w:t> </w:t>
            </w:r>
            <w:r>
              <w:rPr>
                <w:sz w:val="18"/>
              </w:rPr>
              <w:t>los</w:t>
            </w:r>
            <w:r>
              <w:rPr>
                <w:spacing w:val="-1"/>
                <w:sz w:val="18"/>
              </w:rPr>
              <w:t> </w:t>
            </w:r>
            <w:r>
              <w:rPr>
                <w:sz w:val="18"/>
              </w:rPr>
              <w:t>indicadores</w:t>
            </w:r>
            <w:r>
              <w:rPr>
                <w:spacing w:val="-1"/>
                <w:sz w:val="18"/>
              </w:rPr>
              <w:t> </w:t>
            </w:r>
            <w:r>
              <w:rPr>
                <w:spacing w:val="-5"/>
                <w:sz w:val="18"/>
              </w:rPr>
              <w:t>de</w:t>
            </w:r>
          </w:p>
        </w:tc>
      </w:tr>
      <w:tr>
        <w:trPr>
          <w:trHeight w:val="407" w:hRule="atLeast"/>
        </w:trPr>
        <w:tc>
          <w:tcPr>
            <w:tcW w:w="1412" w:type="dxa"/>
            <w:tcBorders>
              <w:top w:val="nil"/>
              <w:bottom w:val="nil"/>
            </w:tcBorders>
          </w:tcPr>
          <w:p>
            <w:pPr>
              <w:pStyle w:val="TableParagraph"/>
              <w:spacing w:line="200" w:lineRule="exact"/>
              <w:ind w:left="67"/>
              <w:rPr>
                <w:sz w:val="18"/>
              </w:rPr>
            </w:pPr>
            <w:r>
              <w:rPr>
                <w:sz w:val="18"/>
              </w:rPr>
              <w:t>desarrollo</w:t>
            </w:r>
            <w:r>
              <w:rPr>
                <w:spacing w:val="3"/>
                <w:sz w:val="18"/>
              </w:rPr>
              <w:t> </w:t>
            </w:r>
            <w:r>
              <w:rPr>
                <w:spacing w:val="-5"/>
                <w:sz w:val="18"/>
              </w:rPr>
              <w:t>de</w:t>
            </w:r>
          </w:p>
          <w:p>
            <w:pPr>
              <w:pStyle w:val="TableParagraph"/>
              <w:spacing w:line="186" w:lineRule="exact" w:before="2"/>
              <w:ind w:left="67"/>
              <w:rPr>
                <w:sz w:val="18"/>
              </w:rPr>
            </w:pPr>
            <w:r>
              <w:rPr>
                <w:spacing w:val="-2"/>
                <w:sz w:val="18"/>
              </w:rPr>
              <w:t>competencias</w:t>
            </w:r>
          </w:p>
        </w:tc>
        <w:tc>
          <w:tcPr>
            <w:tcW w:w="1275" w:type="dxa"/>
            <w:vMerge/>
            <w:tcBorders>
              <w:top w:val="nil"/>
            </w:tcBorders>
          </w:tcPr>
          <w:p>
            <w:pPr>
              <w:rPr>
                <w:sz w:val="2"/>
                <w:szCs w:val="2"/>
              </w:rPr>
            </w:pPr>
          </w:p>
        </w:tc>
        <w:tc>
          <w:tcPr>
            <w:tcW w:w="1276" w:type="dxa"/>
            <w:tcBorders>
              <w:top w:val="nil"/>
              <w:bottom w:val="nil"/>
            </w:tcBorders>
          </w:tcPr>
          <w:p>
            <w:pPr>
              <w:pStyle w:val="TableParagraph"/>
              <w:spacing w:line="200" w:lineRule="exact"/>
              <w:ind w:left="17" w:right="15"/>
              <w:jc w:val="center"/>
              <w:rPr>
                <w:sz w:val="18"/>
              </w:rPr>
            </w:pPr>
            <w:r>
              <w:rPr>
                <w:sz w:val="18"/>
              </w:rPr>
              <w:t>ón del</w:t>
            </w:r>
            <w:r>
              <w:rPr>
                <w:spacing w:val="3"/>
                <w:sz w:val="18"/>
              </w:rPr>
              <w:t> </w:t>
            </w:r>
            <w:r>
              <w:rPr>
                <w:spacing w:val="-4"/>
                <w:sz w:val="18"/>
              </w:rPr>
              <w:t>Plan</w:t>
            </w:r>
          </w:p>
          <w:p>
            <w:pPr>
              <w:pStyle w:val="TableParagraph"/>
              <w:spacing w:line="186" w:lineRule="exact" w:before="2"/>
              <w:ind w:left="17" w:right="12"/>
              <w:jc w:val="center"/>
              <w:rPr>
                <w:sz w:val="18"/>
              </w:rPr>
            </w:pPr>
            <w:r>
              <w:rPr>
                <w:spacing w:val="-5"/>
                <w:sz w:val="18"/>
              </w:rPr>
              <w:t>de</w:t>
            </w:r>
          </w:p>
        </w:tc>
        <w:tc>
          <w:tcPr>
            <w:tcW w:w="1139" w:type="dxa"/>
            <w:tcBorders>
              <w:top w:val="nil"/>
              <w:bottom w:val="nil"/>
            </w:tcBorders>
          </w:tcPr>
          <w:p>
            <w:pPr>
              <w:pStyle w:val="TableParagraph"/>
              <w:spacing w:line="200" w:lineRule="exact"/>
              <w:ind w:left="52" w:right="39"/>
              <w:jc w:val="center"/>
              <w:rPr>
                <w:sz w:val="18"/>
              </w:rPr>
            </w:pPr>
            <w:r>
              <w:rPr>
                <w:spacing w:val="-5"/>
                <w:sz w:val="18"/>
              </w:rPr>
              <w:t>50%</w:t>
            </w:r>
          </w:p>
        </w:tc>
        <w:tc>
          <w:tcPr>
            <w:tcW w:w="1067" w:type="dxa"/>
            <w:tcBorders>
              <w:top w:val="nil"/>
              <w:bottom w:val="nil"/>
            </w:tcBorders>
          </w:tcPr>
          <w:p>
            <w:pPr>
              <w:pStyle w:val="TableParagraph"/>
              <w:spacing w:line="200" w:lineRule="exact"/>
              <w:ind w:left="352"/>
              <w:rPr>
                <w:sz w:val="18"/>
              </w:rPr>
            </w:pPr>
            <w:r>
              <w:rPr>
                <w:spacing w:val="-5"/>
                <w:sz w:val="18"/>
              </w:rPr>
              <w:t>90%</w:t>
            </w:r>
          </w:p>
        </w:tc>
        <w:tc>
          <w:tcPr>
            <w:tcW w:w="1348" w:type="dxa"/>
            <w:tcBorders>
              <w:top w:val="nil"/>
              <w:bottom w:val="nil"/>
            </w:tcBorders>
          </w:tcPr>
          <w:p>
            <w:pPr>
              <w:pStyle w:val="TableParagraph"/>
              <w:spacing w:before="94"/>
              <w:ind w:left="236"/>
              <w:rPr>
                <w:sz w:val="18"/>
              </w:rPr>
            </w:pPr>
            <w:r>
              <w:rPr>
                <w:sz w:val="18"/>
              </w:rPr>
              <w:t>₡80</w:t>
            </w:r>
            <w:r>
              <w:rPr>
                <w:spacing w:val="-5"/>
                <w:sz w:val="18"/>
              </w:rPr>
              <w:t> </w:t>
            </w:r>
            <w:r>
              <w:rPr>
                <w:sz w:val="18"/>
              </w:rPr>
              <w:t>838</w:t>
            </w:r>
            <w:r>
              <w:rPr>
                <w:spacing w:val="-3"/>
                <w:sz w:val="18"/>
              </w:rPr>
              <w:t> </w:t>
            </w:r>
            <w:r>
              <w:rPr>
                <w:spacing w:val="-5"/>
                <w:sz w:val="18"/>
              </w:rPr>
              <w:t>000</w:t>
            </w:r>
          </w:p>
        </w:tc>
        <w:tc>
          <w:tcPr>
            <w:tcW w:w="1420" w:type="dxa"/>
            <w:tcBorders>
              <w:top w:val="nil"/>
              <w:bottom w:val="nil"/>
            </w:tcBorders>
          </w:tcPr>
          <w:p>
            <w:pPr>
              <w:pStyle w:val="TableParagraph"/>
              <w:spacing w:before="94"/>
              <w:ind w:left="307"/>
              <w:rPr>
                <w:sz w:val="18"/>
              </w:rPr>
            </w:pPr>
            <w:r>
              <w:rPr>
                <w:sz w:val="18"/>
              </w:rPr>
              <w:t>₡28</w:t>
            </w:r>
            <w:r>
              <w:rPr>
                <w:spacing w:val="-5"/>
                <w:sz w:val="18"/>
              </w:rPr>
              <w:t> </w:t>
            </w:r>
            <w:r>
              <w:rPr>
                <w:sz w:val="18"/>
              </w:rPr>
              <w:t>134</w:t>
            </w:r>
            <w:r>
              <w:rPr>
                <w:spacing w:val="-3"/>
                <w:sz w:val="18"/>
              </w:rPr>
              <w:t> </w:t>
            </w:r>
            <w:r>
              <w:rPr>
                <w:spacing w:val="-5"/>
                <w:sz w:val="18"/>
              </w:rPr>
              <w:t>000</w:t>
            </w:r>
          </w:p>
        </w:tc>
        <w:tc>
          <w:tcPr>
            <w:tcW w:w="1420" w:type="dxa"/>
            <w:tcBorders>
              <w:top w:val="nil"/>
              <w:bottom w:val="nil"/>
            </w:tcBorders>
          </w:tcPr>
          <w:p>
            <w:pPr>
              <w:pStyle w:val="TableParagraph"/>
              <w:spacing w:line="200" w:lineRule="exact"/>
              <w:ind w:left="400"/>
              <w:rPr>
                <w:sz w:val="18"/>
              </w:rPr>
            </w:pPr>
            <w:r>
              <w:rPr>
                <w:spacing w:val="-2"/>
                <w:sz w:val="18"/>
              </w:rPr>
              <w:t>34,80%</w:t>
            </w:r>
          </w:p>
        </w:tc>
        <w:tc>
          <w:tcPr>
            <w:tcW w:w="2126" w:type="dxa"/>
            <w:tcBorders>
              <w:top w:val="nil"/>
              <w:bottom w:val="nil"/>
            </w:tcBorders>
          </w:tcPr>
          <w:p>
            <w:pPr>
              <w:pStyle w:val="TableParagraph"/>
              <w:spacing w:line="200" w:lineRule="exact"/>
              <w:ind w:left="68"/>
              <w:rPr>
                <w:sz w:val="18"/>
              </w:rPr>
            </w:pPr>
            <w:r>
              <w:rPr>
                <w:sz w:val="18"/>
              </w:rPr>
              <w:t>cierre aún </w:t>
            </w:r>
            <w:r>
              <w:rPr>
                <w:spacing w:val="-5"/>
                <w:sz w:val="18"/>
              </w:rPr>
              <w:t>se</w:t>
            </w:r>
          </w:p>
          <w:p>
            <w:pPr>
              <w:pStyle w:val="TableParagraph"/>
              <w:spacing w:line="186" w:lineRule="exact" w:before="2"/>
              <w:ind w:left="68"/>
              <w:rPr>
                <w:sz w:val="18"/>
              </w:rPr>
            </w:pPr>
            <w:r>
              <w:rPr>
                <w:sz w:val="18"/>
              </w:rPr>
              <w:t>encontraba un</w:t>
            </w:r>
            <w:r>
              <w:rPr>
                <w:spacing w:val="1"/>
                <w:sz w:val="18"/>
              </w:rPr>
              <w:t> </w:t>
            </w:r>
            <w:r>
              <w:rPr>
                <w:spacing w:val="-2"/>
                <w:sz w:val="18"/>
              </w:rPr>
              <w:t>monto</w:t>
            </w:r>
          </w:p>
        </w:tc>
        <w:tc>
          <w:tcPr>
            <w:tcW w:w="2270" w:type="dxa"/>
            <w:tcBorders>
              <w:top w:val="nil"/>
              <w:bottom w:val="nil"/>
            </w:tcBorders>
          </w:tcPr>
          <w:p>
            <w:pPr>
              <w:pStyle w:val="TableParagraph"/>
              <w:spacing w:line="200" w:lineRule="exact"/>
              <w:ind w:left="67"/>
              <w:rPr>
                <w:sz w:val="18"/>
              </w:rPr>
            </w:pPr>
            <w:r>
              <w:rPr>
                <w:spacing w:val="-2"/>
                <w:sz w:val="18"/>
              </w:rPr>
              <w:t>desempeño.</w:t>
            </w:r>
          </w:p>
          <w:p>
            <w:pPr>
              <w:pStyle w:val="TableParagraph"/>
              <w:spacing w:line="186" w:lineRule="exact" w:before="2"/>
              <w:ind w:left="67"/>
              <w:rPr>
                <w:sz w:val="18"/>
              </w:rPr>
            </w:pPr>
            <w:r>
              <w:rPr>
                <w:sz w:val="18"/>
              </w:rPr>
              <w:t>Se</w:t>
            </w:r>
            <w:r>
              <w:rPr>
                <w:spacing w:val="-2"/>
                <w:sz w:val="18"/>
              </w:rPr>
              <w:t> </w:t>
            </w:r>
            <w:r>
              <w:rPr>
                <w:sz w:val="18"/>
              </w:rPr>
              <w:t>realizaron</w:t>
            </w:r>
            <w:r>
              <w:rPr>
                <w:spacing w:val="-2"/>
                <w:sz w:val="18"/>
              </w:rPr>
              <w:t> </w:t>
            </w:r>
            <w:r>
              <w:rPr>
                <w:sz w:val="18"/>
              </w:rPr>
              <w:t>las</w:t>
            </w:r>
            <w:r>
              <w:rPr>
                <w:spacing w:val="2"/>
                <w:sz w:val="18"/>
              </w:rPr>
              <w:t> </w:t>
            </w:r>
            <w:r>
              <w:rPr>
                <w:spacing w:val="-2"/>
                <w:sz w:val="18"/>
              </w:rPr>
              <w:t>sesiones</w:t>
            </w: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innovadoras</w:t>
            </w:r>
            <w:r>
              <w:rPr>
                <w:spacing w:val="-3"/>
                <w:sz w:val="18"/>
              </w:rPr>
              <w:t> </w:t>
            </w:r>
            <w:r>
              <w:rPr>
                <w:spacing w:val="-5"/>
                <w:sz w:val="18"/>
              </w:rPr>
              <w:t>de</w:t>
            </w:r>
          </w:p>
        </w:tc>
        <w:tc>
          <w:tcPr>
            <w:tcW w:w="1275" w:type="dxa"/>
            <w:vMerge/>
            <w:tcBorders>
              <w:top w:val="nil"/>
            </w:tcBorders>
          </w:tcPr>
          <w:p>
            <w:pPr>
              <w:rPr>
                <w:sz w:val="2"/>
                <w:szCs w:val="2"/>
              </w:rPr>
            </w:pPr>
          </w:p>
        </w:tc>
        <w:tc>
          <w:tcPr>
            <w:tcW w:w="1276" w:type="dxa"/>
            <w:tcBorders>
              <w:top w:val="nil"/>
              <w:bottom w:val="nil"/>
            </w:tcBorders>
          </w:tcPr>
          <w:p>
            <w:pPr>
              <w:pStyle w:val="TableParagraph"/>
              <w:spacing w:line="175" w:lineRule="exact"/>
              <w:ind w:left="19" w:right="2"/>
              <w:jc w:val="center"/>
              <w:rPr>
                <w:sz w:val="18"/>
              </w:rPr>
            </w:pPr>
            <w:r>
              <w:rPr>
                <w:spacing w:val="-2"/>
                <w:sz w:val="18"/>
              </w:rPr>
              <w:t>Capacitación</w:t>
            </w: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comprometido</w:t>
            </w:r>
            <w:r>
              <w:rPr>
                <w:spacing w:val="-3"/>
                <w:sz w:val="18"/>
              </w:rPr>
              <w:t> </w:t>
            </w:r>
            <w:r>
              <w:rPr>
                <w:spacing w:val="-5"/>
                <w:sz w:val="18"/>
              </w:rPr>
              <w:t>de</w:t>
            </w:r>
          </w:p>
        </w:tc>
        <w:tc>
          <w:tcPr>
            <w:tcW w:w="2270" w:type="dxa"/>
            <w:tcBorders>
              <w:top w:val="nil"/>
              <w:bottom w:val="nil"/>
            </w:tcBorders>
          </w:tcPr>
          <w:p>
            <w:pPr>
              <w:pStyle w:val="TableParagraph"/>
              <w:spacing w:line="175" w:lineRule="exact"/>
              <w:ind w:left="67"/>
              <w:rPr>
                <w:sz w:val="18"/>
              </w:rPr>
            </w:pPr>
            <w:r>
              <w:rPr>
                <w:sz w:val="18"/>
              </w:rPr>
              <w:t>anuales</w:t>
            </w:r>
            <w:r>
              <w:rPr>
                <w:spacing w:val="-3"/>
                <w:sz w:val="18"/>
              </w:rPr>
              <w:t> </w:t>
            </w:r>
            <w:r>
              <w:rPr>
                <w:sz w:val="18"/>
              </w:rPr>
              <w:t>del</w:t>
            </w:r>
            <w:r>
              <w:rPr>
                <w:spacing w:val="-2"/>
                <w:sz w:val="18"/>
              </w:rPr>
              <w:t> </w:t>
            </w:r>
            <w:r>
              <w:rPr>
                <w:sz w:val="18"/>
              </w:rPr>
              <w:t>Estado</w:t>
            </w:r>
            <w:r>
              <w:rPr>
                <w:spacing w:val="-5"/>
                <w:sz w:val="18"/>
              </w:rPr>
              <w:t> </w:t>
            </w:r>
            <w:r>
              <w:rPr>
                <w:sz w:val="18"/>
              </w:rPr>
              <w:t>de</w:t>
            </w:r>
            <w:r>
              <w:rPr>
                <w:spacing w:val="2"/>
                <w:sz w:val="18"/>
              </w:rPr>
              <w:t> </w:t>
            </w:r>
            <w:r>
              <w:rPr>
                <w:spacing w:val="-5"/>
                <w:sz w:val="18"/>
              </w:rPr>
              <w:t>la</w:t>
            </w:r>
          </w:p>
        </w:tc>
      </w:tr>
      <w:tr>
        <w:trPr>
          <w:trHeight w:val="195" w:hRule="atLeast"/>
        </w:trPr>
        <w:tc>
          <w:tcPr>
            <w:tcW w:w="1412" w:type="dxa"/>
            <w:tcBorders>
              <w:top w:val="nil"/>
              <w:bottom w:val="nil"/>
            </w:tcBorders>
          </w:tcPr>
          <w:p>
            <w:pPr>
              <w:pStyle w:val="TableParagraph"/>
              <w:spacing w:line="175" w:lineRule="exact"/>
              <w:ind w:left="67"/>
              <w:rPr>
                <w:sz w:val="18"/>
              </w:rPr>
            </w:pPr>
            <w:r>
              <w:rPr>
                <w:sz w:val="18"/>
              </w:rPr>
              <w:t>las</w:t>
            </w:r>
            <w:r>
              <w:rPr>
                <w:spacing w:val="6"/>
                <w:sz w:val="18"/>
              </w:rPr>
              <w:t> </w:t>
            </w:r>
            <w:r>
              <w:rPr>
                <w:spacing w:val="-2"/>
                <w:sz w:val="18"/>
              </w:rPr>
              <w:t>personas</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58.655.539,5,</w:t>
            </w:r>
            <w:r>
              <w:rPr>
                <w:spacing w:val="-8"/>
                <w:sz w:val="18"/>
              </w:rPr>
              <w:t> </w:t>
            </w:r>
            <w:r>
              <w:rPr>
                <w:spacing w:val="-4"/>
                <w:sz w:val="18"/>
              </w:rPr>
              <w:t>mismo</w:t>
            </w:r>
          </w:p>
        </w:tc>
        <w:tc>
          <w:tcPr>
            <w:tcW w:w="2270" w:type="dxa"/>
            <w:tcBorders>
              <w:top w:val="nil"/>
              <w:bottom w:val="nil"/>
            </w:tcBorders>
          </w:tcPr>
          <w:p>
            <w:pPr>
              <w:pStyle w:val="TableParagraph"/>
              <w:spacing w:line="175" w:lineRule="exact"/>
              <w:ind w:left="67"/>
              <w:rPr>
                <w:sz w:val="18"/>
              </w:rPr>
            </w:pPr>
            <w:r>
              <w:rPr>
                <w:sz w:val="18"/>
              </w:rPr>
              <w:t>Nación</w:t>
            </w:r>
            <w:r>
              <w:rPr>
                <w:spacing w:val="-8"/>
                <w:sz w:val="18"/>
              </w:rPr>
              <w:t> </w:t>
            </w:r>
            <w:r>
              <w:rPr>
                <w:sz w:val="18"/>
              </w:rPr>
              <w:t>y</w:t>
            </w:r>
            <w:r>
              <w:rPr>
                <w:spacing w:val="3"/>
                <w:sz w:val="18"/>
              </w:rPr>
              <w:t> </w:t>
            </w:r>
            <w:r>
              <w:rPr>
                <w:sz w:val="18"/>
              </w:rPr>
              <w:t>se</w:t>
            </w:r>
            <w:r>
              <w:rPr>
                <w:spacing w:val="-7"/>
                <w:sz w:val="18"/>
              </w:rPr>
              <w:t> </w:t>
            </w:r>
            <w:r>
              <w:rPr>
                <w:spacing w:val="-2"/>
                <w:sz w:val="18"/>
              </w:rPr>
              <w:t>coordinaron</w:t>
            </w:r>
          </w:p>
        </w:tc>
      </w:tr>
      <w:tr>
        <w:trPr>
          <w:trHeight w:val="199" w:hRule="atLeast"/>
        </w:trPr>
        <w:tc>
          <w:tcPr>
            <w:tcW w:w="1412" w:type="dxa"/>
            <w:tcBorders>
              <w:top w:val="nil"/>
              <w:bottom w:val="nil"/>
            </w:tcBorders>
          </w:tcPr>
          <w:p>
            <w:pPr>
              <w:pStyle w:val="TableParagraph"/>
              <w:spacing w:line="179" w:lineRule="exact"/>
              <w:ind w:left="67"/>
              <w:rPr>
                <w:sz w:val="18"/>
              </w:rPr>
            </w:pPr>
            <w:r>
              <w:rPr>
                <w:sz w:val="18"/>
              </w:rPr>
              <w:t>trabajadoras</w:t>
            </w:r>
            <w:r>
              <w:rPr>
                <w:spacing w:val="-8"/>
                <w:sz w:val="18"/>
              </w:rPr>
              <w:t> </w:t>
            </w:r>
            <w:r>
              <w:rPr>
                <w:spacing w:val="-10"/>
                <w:sz w:val="18"/>
              </w:rPr>
              <w:t>y</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que</w:t>
            </w:r>
            <w:r>
              <w:rPr>
                <w:spacing w:val="-4"/>
                <w:sz w:val="18"/>
              </w:rPr>
              <w:t> </w:t>
            </w:r>
            <w:r>
              <w:rPr>
                <w:sz w:val="18"/>
              </w:rPr>
              <w:t>se</w:t>
            </w:r>
            <w:r>
              <w:rPr>
                <w:spacing w:val="-1"/>
                <w:sz w:val="18"/>
              </w:rPr>
              <w:t> </w:t>
            </w:r>
            <w:r>
              <w:rPr>
                <w:sz w:val="18"/>
              </w:rPr>
              <w:t>esperaba</w:t>
            </w:r>
            <w:r>
              <w:rPr>
                <w:spacing w:val="-1"/>
                <w:sz w:val="18"/>
              </w:rPr>
              <w:t> </w:t>
            </w:r>
            <w:r>
              <w:rPr>
                <w:spacing w:val="-4"/>
                <w:sz w:val="18"/>
              </w:rPr>
              <w:t>para</w:t>
            </w:r>
          </w:p>
        </w:tc>
        <w:tc>
          <w:tcPr>
            <w:tcW w:w="2270" w:type="dxa"/>
            <w:tcBorders>
              <w:top w:val="nil"/>
              <w:bottom w:val="nil"/>
            </w:tcBorders>
          </w:tcPr>
          <w:p>
            <w:pPr>
              <w:pStyle w:val="TableParagraph"/>
              <w:spacing w:line="179" w:lineRule="exact"/>
              <w:ind w:left="67"/>
              <w:rPr>
                <w:sz w:val="18"/>
              </w:rPr>
            </w:pPr>
            <w:r>
              <w:rPr>
                <w:sz w:val="18"/>
              </w:rPr>
              <w:t>las</w:t>
            </w:r>
            <w:r>
              <w:rPr>
                <w:spacing w:val="-3"/>
                <w:sz w:val="18"/>
              </w:rPr>
              <w:t> </w:t>
            </w:r>
            <w:r>
              <w:rPr>
                <w:sz w:val="18"/>
              </w:rPr>
              <w:t>sesiones</w:t>
            </w:r>
            <w:r>
              <w:rPr>
                <w:spacing w:val="-4"/>
                <w:sz w:val="18"/>
              </w:rPr>
              <w:t> </w:t>
            </w:r>
            <w:r>
              <w:rPr>
                <w:sz w:val="18"/>
              </w:rPr>
              <w:t>de estado</w:t>
            </w:r>
            <w:r>
              <w:rPr>
                <w:spacing w:val="1"/>
                <w:sz w:val="18"/>
              </w:rPr>
              <w:t> </w:t>
            </w:r>
            <w:r>
              <w:rPr>
                <w:spacing w:val="-5"/>
                <w:sz w:val="18"/>
              </w:rPr>
              <w:t>de</w:t>
            </w:r>
          </w:p>
        </w:tc>
      </w:tr>
      <w:tr>
        <w:trPr>
          <w:trHeight w:val="198" w:hRule="atLeast"/>
        </w:trPr>
        <w:tc>
          <w:tcPr>
            <w:tcW w:w="1412" w:type="dxa"/>
            <w:tcBorders>
              <w:top w:val="nil"/>
              <w:bottom w:val="nil"/>
            </w:tcBorders>
          </w:tcPr>
          <w:p>
            <w:pPr>
              <w:pStyle w:val="TableParagraph"/>
              <w:spacing w:line="179" w:lineRule="exact"/>
              <w:ind w:left="67"/>
              <w:rPr>
                <w:sz w:val="18"/>
              </w:rPr>
            </w:pPr>
            <w:r>
              <w:rPr>
                <w:spacing w:val="-2"/>
                <w:sz w:val="18"/>
              </w:rPr>
              <w:t>funcionarias</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este</w:t>
            </w:r>
            <w:r>
              <w:rPr>
                <w:spacing w:val="1"/>
                <w:sz w:val="18"/>
              </w:rPr>
              <w:t> </w:t>
            </w:r>
            <w:r>
              <w:rPr>
                <w:sz w:val="18"/>
              </w:rPr>
              <w:t>Trimestre</w:t>
            </w:r>
            <w:r>
              <w:rPr>
                <w:spacing w:val="1"/>
                <w:sz w:val="18"/>
              </w:rPr>
              <w:t> </w:t>
            </w:r>
            <w:r>
              <w:rPr>
                <w:spacing w:val="-2"/>
                <w:sz w:val="18"/>
              </w:rPr>
              <w:t>tener</w:t>
            </w:r>
          </w:p>
        </w:tc>
        <w:tc>
          <w:tcPr>
            <w:tcW w:w="2270" w:type="dxa"/>
            <w:tcBorders>
              <w:top w:val="nil"/>
              <w:bottom w:val="nil"/>
            </w:tcBorders>
          </w:tcPr>
          <w:p>
            <w:pPr>
              <w:pStyle w:val="TableParagraph"/>
              <w:spacing w:line="179" w:lineRule="exact"/>
              <w:ind w:left="67"/>
              <w:rPr>
                <w:sz w:val="18"/>
              </w:rPr>
            </w:pPr>
            <w:r>
              <w:rPr>
                <w:sz w:val="18"/>
              </w:rPr>
              <w:t>la</w:t>
            </w:r>
            <w:r>
              <w:rPr>
                <w:spacing w:val="3"/>
                <w:sz w:val="18"/>
              </w:rPr>
              <w:t> </w:t>
            </w:r>
            <w:r>
              <w:rPr>
                <w:spacing w:val="-2"/>
                <w:sz w:val="18"/>
              </w:rPr>
              <w:t>Educación.</w:t>
            </w:r>
          </w:p>
        </w:tc>
      </w:tr>
      <w:tr>
        <w:trPr>
          <w:trHeight w:val="195" w:hRule="atLeast"/>
        </w:trPr>
        <w:tc>
          <w:tcPr>
            <w:tcW w:w="1412" w:type="dxa"/>
            <w:tcBorders>
              <w:top w:val="nil"/>
              <w:bottom w:val="nil"/>
            </w:tcBorders>
          </w:tcPr>
          <w:p>
            <w:pPr>
              <w:pStyle w:val="TableParagraph"/>
              <w:spacing w:line="175" w:lineRule="exact"/>
              <w:ind w:left="67"/>
              <w:rPr>
                <w:sz w:val="18"/>
              </w:rPr>
            </w:pPr>
            <w:r>
              <w:rPr>
                <w:spacing w:val="-2"/>
                <w:sz w:val="18"/>
              </w:rPr>
              <w:t>(2023)</w:t>
            </w: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ejecutado,</w:t>
            </w:r>
            <w:r>
              <w:rPr>
                <w:spacing w:val="-2"/>
                <w:sz w:val="18"/>
              </w:rPr>
              <w:t> </w:t>
            </w:r>
            <w:r>
              <w:rPr>
                <w:sz w:val="18"/>
              </w:rPr>
              <w:t>sin</w:t>
            </w:r>
            <w:r>
              <w:rPr>
                <w:spacing w:val="2"/>
                <w:sz w:val="18"/>
              </w:rPr>
              <w:t> </w:t>
            </w:r>
            <w:r>
              <w:rPr>
                <w:spacing w:val="-2"/>
                <w:sz w:val="18"/>
              </w:rPr>
              <w:t>embargo,</w:t>
            </w:r>
          </w:p>
        </w:tc>
        <w:tc>
          <w:tcPr>
            <w:tcW w:w="2270" w:type="dxa"/>
            <w:tcBorders>
              <w:top w:val="nil"/>
              <w:bottom w:val="nil"/>
            </w:tcBorders>
          </w:tcPr>
          <w:p>
            <w:pPr>
              <w:pStyle w:val="TableParagraph"/>
              <w:spacing w:line="175" w:lineRule="exact"/>
              <w:ind w:left="67"/>
              <w:rPr>
                <w:sz w:val="18"/>
              </w:rPr>
            </w:pPr>
            <w:r>
              <w:rPr>
                <w:sz w:val="18"/>
              </w:rPr>
              <w:t>Se</w:t>
            </w:r>
            <w:r>
              <w:rPr>
                <w:spacing w:val="-2"/>
                <w:sz w:val="18"/>
              </w:rPr>
              <w:t> </w:t>
            </w:r>
            <w:r>
              <w:rPr>
                <w:sz w:val="18"/>
              </w:rPr>
              <w:t>artículo</w:t>
            </w:r>
            <w:r>
              <w:rPr>
                <w:spacing w:val="-1"/>
                <w:sz w:val="18"/>
              </w:rPr>
              <w:t> </w:t>
            </w:r>
            <w:r>
              <w:rPr>
                <w:sz w:val="18"/>
              </w:rPr>
              <w:t>con</w:t>
            </w:r>
            <w:r>
              <w:rPr>
                <w:spacing w:val="-2"/>
                <w:sz w:val="18"/>
              </w:rPr>
              <w:t> </w:t>
            </w:r>
            <w:r>
              <w:rPr>
                <w:sz w:val="18"/>
              </w:rPr>
              <w:t>el</w:t>
            </w:r>
            <w:r>
              <w:rPr>
                <w:spacing w:val="2"/>
                <w:sz w:val="18"/>
              </w:rPr>
              <w:t> </w:t>
            </w:r>
            <w:r>
              <w:rPr>
                <w:sz w:val="18"/>
              </w:rPr>
              <w:t>Área</w:t>
            </w:r>
            <w:r>
              <w:rPr>
                <w:spacing w:val="-1"/>
                <w:sz w:val="18"/>
              </w:rPr>
              <w:t> </w:t>
            </w:r>
            <w:r>
              <w:rPr>
                <w:spacing w:val="-5"/>
                <w:sz w:val="18"/>
              </w:rPr>
              <w:t>de</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el</w:t>
            </w:r>
            <w:r>
              <w:rPr>
                <w:spacing w:val="3"/>
                <w:sz w:val="18"/>
              </w:rPr>
              <w:t> </w:t>
            </w:r>
            <w:r>
              <w:rPr>
                <w:sz w:val="18"/>
              </w:rPr>
              <w:t>mismo</w:t>
            </w:r>
            <w:r>
              <w:rPr>
                <w:spacing w:val="-7"/>
                <w:sz w:val="18"/>
              </w:rPr>
              <w:t> </w:t>
            </w:r>
            <w:r>
              <w:rPr>
                <w:sz w:val="18"/>
              </w:rPr>
              <w:t>correspondía </w:t>
            </w:r>
            <w:r>
              <w:rPr>
                <w:spacing w:val="-10"/>
                <w:sz w:val="18"/>
              </w:rPr>
              <w:t>a</w:t>
            </w:r>
          </w:p>
        </w:tc>
        <w:tc>
          <w:tcPr>
            <w:tcW w:w="2270" w:type="dxa"/>
            <w:tcBorders>
              <w:top w:val="nil"/>
              <w:bottom w:val="nil"/>
            </w:tcBorders>
          </w:tcPr>
          <w:p>
            <w:pPr>
              <w:pStyle w:val="TableParagraph"/>
              <w:spacing w:line="175" w:lineRule="exact"/>
              <w:ind w:left="67"/>
              <w:rPr>
                <w:sz w:val="18"/>
              </w:rPr>
            </w:pPr>
            <w:r>
              <w:rPr>
                <w:sz w:val="18"/>
              </w:rPr>
              <w:t>Tecnologías de</w:t>
            </w:r>
            <w:r>
              <w:rPr>
                <w:spacing w:val="-8"/>
                <w:sz w:val="18"/>
              </w:rPr>
              <w:t> </w:t>
            </w:r>
            <w:r>
              <w:rPr>
                <w:spacing w:val="-5"/>
                <w:sz w:val="18"/>
              </w:rPr>
              <w:t>la</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2</w:t>
            </w:r>
            <w:r>
              <w:rPr>
                <w:spacing w:val="-1"/>
                <w:sz w:val="18"/>
              </w:rPr>
              <w:t> </w:t>
            </w:r>
            <w:r>
              <w:rPr>
                <w:sz w:val="18"/>
              </w:rPr>
              <w:t>Contratación</w:t>
            </w:r>
            <w:r>
              <w:rPr>
                <w:spacing w:val="-8"/>
                <w:sz w:val="18"/>
              </w:rPr>
              <w:t> </w:t>
            </w:r>
            <w:r>
              <w:rPr>
                <w:spacing w:val="-2"/>
                <w:sz w:val="18"/>
              </w:rPr>
              <w:t>Públicas</w:t>
            </w:r>
          </w:p>
        </w:tc>
        <w:tc>
          <w:tcPr>
            <w:tcW w:w="2270" w:type="dxa"/>
            <w:tcBorders>
              <w:top w:val="nil"/>
              <w:bottom w:val="nil"/>
            </w:tcBorders>
          </w:tcPr>
          <w:p>
            <w:pPr>
              <w:pStyle w:val="TableParagraph"/>
              <w:spacing w:line="179" w:lineRule="exact"/>
              <w:ind w:left="67"/>
              <w:rPr>
                <w:sz w:val="18"/>
              </w:rPr>
            </w:pPr>
            <w:r>
              <w:rPr>
                <w:sz w:val="18"/>
              </w:rPr>
              <w:t>Información</w:t>
            </w:r>
            <w:r>
              <w:rPr>
                <w:spacing w:val="-7"/>
                <w:sz w:val="18"/>
              </w:rPr>
              <w:t> </w:t>
            </w:r>
            <w:r>
              <w:rPr>
                <w:sz w:val="18"/>
              </w:rPr>
              <w:t>un</w:t>
            </w:r>
            <w:r>
              <w:rPr>
                <w:spacing w:val="2"/>
                <w:sz w:val="18"/>
              </w:rPr>
              <w:t> </w:t>
            </w:r>
            <w:r>
              <w:rPr>
                <w:spacing w:val="-2"/>
                <w:sz w:val="18"/>
              </w:rPr>
              <w:t>programa</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de</w:t>
            </w:r>
            <w:r>
              <w:rPr>
                <w:spacing w:val="-2"/>
                <w:sz w:val="18"/>
              </w:rPr>
              <w:t> </w:t>
            </w:r>
            <w:r>
              <w:rPr>
                <w:sz w:val="18"/>
              </w:rPr>
              <w:t>las</w:t>
            </w:r>
            <w:r>
              <w:rPr>
                <w:spacing w:val="-3"/>
                <w:sz w:val="18"/>
              </w:rPr>
              <w:t> </w:t>
            </w:r>
            <w:r>
              <w:rPr>
                <w:sz w:val="18"/>
              </w:rPr>
              <w:t>cuales</w:t>
            </w:r>
            <w:r>
              <w:rPr>
                <w:spacing w:val="4"/>
                <w:sz w:val="18"/>
              </w:rPr>
              <w:t> </w:t>
            </w:r>
            <w:r>
              <w:rPr>
                <w:sz w:val="18"/>
              </w:rPr>
              <w:t>1</w:t>
            </w:r>
            <w:r>
              <w:rPr>
                <w:spacing w:val="-5"/>
                <w:sz w:val="18"/>
              </w:rPr>
              <w:t> </w:t>
            </w:r>
            <w:r>
              <w:rPr>
                <w:sz w:val="18"/>
              </w:rPr>
              <w:t>se</w:t>
            </w:r>
            <w:r>
              <w:rPr>
                <w:spacing w:val="1"/>
                <w:sz w:val="18"/>
              </w:rPr>
              <w:t> </w:t>
            </w:r>
            <w:r>
              <w:rPr>
                <w:spacing w:val="-4"/>
                <w:sz w:val="18"/>
              </w:rPr>
              <w:t>logró</w:t>
            </w:r>
          </w:p>
        </w:tc>
        <w:tc>
          <w:tcPr>
            <w:tcW w:w="2270" w:type="dxa"/>
            <w:tcBorders>
              <w:top w:val="nil"/>
              <w:bottom w:val="nil"/>
            </w:tcBorders>
          </w:tcPr>
          <w:p>
            <w:pPr>
              <w:pStyle w:val="TableParagraph"/>
              <w:spacing w:line="179" w:lineRule="exact"/>
              <w:ind w:left="67"/>
              <w:rPr>
                <w:sz w:val="18"/>
              </w:rPr>
            </w:pPr>
            <w:r>
              <w:rPr>
                <w:sz w:val="18"/>
              </w:rPr>
              <w:t>anual</w:t>
            </w:r>
            <w:r>
              <w:rPr>
                <w:spacing w:val="-1"/>
                <w:sz w:val="18"/>
              </w:rPr>
              <w:t> </w:t>
            </w:r>
            <w:r>
              <w:rPr>
                <w:sz w:val="18"/>
              </w:rPr>
              <w:t>de</w:t>
            </w:r>
            <w:r>
              <w:rPr>
                <w:spacing w:val="-3"/>
                <w:sz w:val="18"/>
              </w:rPr>
              <w:t> </w:t>
            </w:r>
            <w:r>
              <w:rPr>
                <w:sz w:val="18"/>
              </w:rPr>
              <w:t>al menos </w:t>
            </w:r>
            <w:r>
              <w:rPr>
                <w:spacing w:val="-10"/>
                <w:sz w:val="18"/>
              </w:rPr>
              <w:t>2</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adjudicar</w:t>
            </w:r>
            <w:r>
              <w:rPr>
                <w:spacing w:val="-1"/>
                <w:sz w:val="18"/>
              </w:rPr>
              <w:t> </w:t>
            </w:r>
            <w:r>
              <w:rPr>
                <w:spacing w:val="-2"/>
                <w:sz w:val="18"/>
              </w:rPr>
              <w:t>tardíamente</w:t>
            </w:r>
          </w:p>
        </w:tc>
        <w:tc>
          <w:tcPr>
            <w:tcW w:w="2270" w:type="dxa"/>
            <w:tcBorders>
              <w:top w:val="nil"/>
              <w:bottom w:val="nil"/>
            </w:tcBorders>
          </w:tcPr>
          <w:p>
            <w:pPr>
              <w:pStyle w:val="TableParagraph"/>
              <w:spacing w:line="175" w:lineRule="exact"/>
              <w:ind w:left="67"/>
              <w:rPr>
                <w:sz w:val="18"/>
              </w:rPr>
            </w:pPr>
            <w:r>
              <w:rPr>
                <w:sz w:val="18"/>
              </w:rPr>
              <w:t>capacitaciones</w:t>
            </w:r>
            <w:r>
              <w:rPr>
                <w:spacing w:val="-4"/>
                <w:sz w:val="18"/>
              </w:rPr>
              <w:t> </w:t>
            </w:r>
            <w:r>
              <w:rPr>
                <w:spacing w:val="-2"/>
                <w:sz w:val="18"/>
              </w:rPr>
              <w:t>mensuales</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6" w:lineRule="exact"/>
              <w:ind w:left="68"/>
              <w:rPr>
                <w:sz w:val="18"/>
              </w:rPr>
            </w:pPr>
            <w:r>
              <w:rPr>
                <w:sz w:val="18"/>
              </w:rPr>
              <w:t>por</w:t>
            </w:r>
            <w:r>
              <w:rPr>
                <w:spacing w:val="-4"/>
                <w:sz w:val="18"/>
              </w:rPr>
              <w:t> </w:t>
            </w:r>
            <w:r>
              <w:rPr>
                <w:sz w:val="18"/>
              </w:rPr>
              <w:t>lo</w:t>
            </w:r>
            <w:r>
              <w:rPr>
                <w:spacing w:val="1"/>
                <w:sz w:val="18"/>
              </w:rPr>
              <w:t> </w:t>
            </w:r>
            <w:r>
              <w:rPr>
                <w:sz w:val="18"/>
              </w:rPr>
              <w:t>que</w:t>
            </w:r>
            <w:r>
              <w:rPr>
                <w:spacing w:val="1"/>
                <w:sz w:val="18"/>
              </w:rPr>
              <w:t> </w:t>
            </w:r>
            <w:r>
              <w:rPr>
                <w:sz w:val="18"/>
              </w:rPr>
              <w:t>no</w:t>
            </w:r>
            <w:r>
              <w:rPr>
                <w:spacing w:val="-6"/>
                <w:sz w:val="18"/>
              </w:rPr>
              <w:t> </w:t>
            </w:r>
            <w:r>
              <w:rPr>
                <w:sz w:val="18"/>
              </w:rPr>
              <w:t>se</w:t>
            </w:r>
            <w:r>
              <w:rPr>
                <w:spacing w:val="2"/>
                <w:sz w:val="18"/>
              </w:rPr>
              <w:t> </w:t>
            </w:r>
            <w:r>
              <w:rPr>
                <w:spacing w:val="-4"/>
                <w:sz w:val="18"/>
              </w:rPr>
              <w:t>logró</w:t>
            </w:r>
          </w:p>
        </w:tc>
        <w:tc>
          <w:tcPr>
            <w:tcW w:w="2270" w:type="dxa"/>
            <w:tcBorders>
              <w:top w:val="nil"/>
              <w:bottom w:val="nil"/>
            </w:tcBorders>
          </w:tcPr>
          <w:p>
            <w:pPr>
              <w:pStyle w:val="TableParagraph"/>
              <w:spacing w:line="176" w:lineRule="exact"/>
              <w:ind w:left="67"/>
              <w:rPr>
                <w:sz w:val="18"/>
              </w:rPr>
            </w:pPr>
            <w:r>
              <w:rPr>
                <w:sz w:val="18"/>
              </w:rPr>
              <w:t>sobre temas</w:t>
            </w:r>
            <w:r>
              <w:rPr>
                <w:spacing w:val="-3"/>
                <w:sz w:val="18"/>
              </w:rPr>
              <w:t> </w:t>
            </w:r>
            <w:r>
              <w:rPr>
                <w:spacing w:val="-2"/>
                <w:sz w:val="18"/>
              </w:rPr>
              <w:t>relacionadas</w:t>
            </w: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realizar</w:t>
            </w:r>
            <w:r>
              <w:rPr>
                <w:spacing w:val="-5"/>
                <w:sz w:val="18"/>
              </w:rPr>
              <w:t> </w:t>
            </w:r>
            <w:r>
              <w:rPr>
                <w:sz w:val="18"/>
              </w:rPr>
              <w:t>todos</w:t>
            </w:r>
            <w:r>
              <w:rPr>
                <w:spacing w:val="1"/>
                <w:sz w:val="18"/>
              </w:rPr>
              <w:t> </w:t>
            </w:r>
            <w:r>
              <w:rPr>
                <w:sz w:val="18"/>
              </w:rPr>
              <w:t>los</w:t>
            </w:r>
            <w:r>
              <w:rPr>
                <w:spacing w:val="2"/>
                <w:sz w:val="18"/>
              </w:rPr>
              <w:t> </w:t>
            </w:r>
            <w:r>
              <w:rPr>
                <w:spacing w:val="-2"/>
                <w:sz w:val="18"/>
              </w:rPr>
              <w:t>pagos</w:t>
            </w:r>
          </w:p>
        </w:tc>
        <w:tc>
          <w:tcPr>
            <w:tcW w:w="2270" w:type="dxa"/>
            <w:tcBorders>
              <w:top w:val="nil"/>
              <w:bottom w:val="nil"/>
            </w:tcBorders>
          </w:tcPr>
          <w:p>
            <w:pPr>
              <w:pStyle w:val="TableParagraph"/>
              <w:spacing w:line="179" w:lineRule="exact"/>
              <w:ind w:left="67"/>
              <w:rPr>
                <w:sz w:val="18"/>
              </w:rPr>
            </w:pPr>
            <w:r>
              <w:rPr>
                <w:sz w:val="18"/>
              </w:rPr>
              <w:t>a</w:t>
            </w:r>
            <w:r>
              <w:rPr>
                <w:spacing w:val="-3"/>
                <w:sz w:val="18"/>
              </w:rPr>
              <w:t> </w:t>
            </w:r>
            <w:r>
              <w:rPr>
                <w:sz w:val="18"/>
              </w:rPr>
              <w:t>IT</w:t>
            </w:r>
            <w:r>
              <w:rPr>
                <w:spacing w:val="-3"/>
                <w:sz w:val="18"/>
              </w:rPr>
              <w:t> </w:t>
            </w:r>
            <w:r>
              <w:rPr>
                <w:sz w:val="18"/>
              </w:rPr>
              <w:t>y</w:t>
            </w:r>
            <w:r>
              <w:rPr>
                <w:spacing w:val="2"/>
                <w:sz w:val="18"/>
              </w:rPr>
              <w:t> </w:t>
            </w:r>
            <w:r>
              <w:rPr>
                <w:sz w:val="18"/>
              </w:rPr>
              <w:t>a</w:t>
            </w:r>
            <w:r>
              <w:rPr>
                <w:spacing w:val="-1"/>
                <w:sz w:val="18"/>
              </w:rPr>
              <w:t> </w:t>
            </w:r>
            <w:r>
              <w:rPr>
                <w:sz w:val="18"/>
              </w:rPr>
              <w:t>la</w:t>
            </w:r>
            <w:r>
              <w:rPr>
                <w:spacing w:val="-1"/>
                <w:sz w:val="18"/>
              </w:rPr>
              <w:t> </w:t>
            </w:r>
            <w:r>
              <w:rPr>
                <w:sz w:val="18"/>
              </w:rPr>
              <w:t>ejecución</w:t>
            </w:r>
            <w:r>
              <w:rPr>
                <w:spacing w:val="-1"/>
                <w:sz w:val="18"/>
              </w:rPr>
              <w:t> </w:t>
            </w:r>
            <w:r>
              <w:rPr>
                <w:spacing w:val="-5"/>
                <w:sz w:val="18"/>
              </w:rPr>
              <w:t>de</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esperados</w:t>
            </w:r>
            <w:r>
              <w:rPr>
                <w:spacing w:val="-4"/>
                <w:sz w:val="18"/>
              </w:rPr>
              <w:t> </w:t>
            </w:r>
            <w:r>
              <w:rPr>
                <w:sz w:val="18"/>
              </w:rPr>
              <w:t>y</w:t>
            </w:r>
            <w:r>
              <w:rPr>
                <w:spacing w:val="3"/>
                <w:sz w:val="18"/>
              </w:rPr>
              <w:t> </w:t>
            </w:r>
            <w:r>
              <w:rPr>
                <w:sz w:val="18"/>
              </w:rPr>
              <w:t>la</w:t>
            </w:r>
            <w:r>
              <w:rPr>
                <w:spacing w:val="-7"/>
                <w:sz w:val="18"/>
              </w:rPr>
              <w:t> </w:t>
            </w:r>
            <w:r>
              <w:rPr>
                <w:sz w:val="18"/>
              </w:rPr>
              <w:t>otra</w:t>
            </w:r>
            <w:r>
              <w:rPr>
                <w:spacing w:val="1"/>
                <w:sz w:val="18"/>
              </w:rPr>
              <w:t> </w:t>
            </w:r>
            <w:r>
              <w:rPr>
                <w:spacing w:val="-5"/>
                <w:sz w:val="18"/>
              </w:rPr>
              <w:t>se</w:t>
            </w:r>
          </w:p>
        </w:tc>
        <w:tc>
          <w:tcPr>
            <w:tcW w:w="2270" w:type="dxa"/>
            <w:tcBorders>
              <w:top w:val="nil"/>
              <w:bottom w:val="nil"/>
            </w:tcBorders>
          </w:tcPr>
          <w:p>
            <w:pPr>
              <w:pStyle w:val="TableParagraph"/>
              <w:spacing w:line="179" w:lineRule="exact"/>
              <w:ind w:left="67"/>
              <w:rPr>
                <w:sz w:val="18"/>
              </w:rPr>
            </w:pPr>
            <w:r>
              <w:rPr>
                <w:sz w:val="18"/>
              </w:rPr>
              <w:t>actividades</w:t>
            </w:r>
            <w:r>
              <w:rPr>
                <w:spacing w:val="-4"/>
                <w:sz w:val="18"/>
              </w:rPr>
              <w:t> </w:t>
            </w:r>
            <w:r>
              <w:rPr>
                <w:sz w:val="18"/>
              </w:rPr>
              <w:t>laborales</w:t>
            </w:r>
            <w:r>
              <w:rPr>
                <w:spacing w:val="-4"/>
                <w:sz w:val="18"/>
              </w:rPr>
              <w:t> </w:t>
            </w:r>
            <w:r>
              <w:rPr>
                <w:spacing w:val="-5"/>
                <w:sz w:val="18"/>
              </w:rPr>
              <w:t>por</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declaró</w:t>
            </w:r>
            <w:r>
              <w:rPr>
                <w:spacing w:val="-4"/>
                <w:sz w:val="18"/>
              </w:rPr>
              <w:t> </w:t>
            </w:r>
            <w:r>
              <w:rPr>
                <w:spacing w:val="-2"/>
                <w:sz w:val="18"/>
              </w:rPr>
              <w:t>infructuoso</w:t>
            </w:r>
          </w:p>
        </w:tc>
        <w:tc>
          <w:tcPr>
            <w:tcW w:w="2270" w:type="dxa"/>
            <w:tcBorders>
              <w:top w:val="nil"/>
              <w:bottom w:val="nil"/>
            </w:tcBorders>
          </w:tcPr>
          <w:p>
            <w:pPr>
              <w:pStyle w:val="TableParagraph"/>
              <w:spacing w:line="175" w:lineRule="exact"/>
              <w:ind w:left="67"/>
              <w:rPr>
                <w:sz w:val="18"/>
              </w:rPr>
            </w:pPr>
            <w:r>
              <w:rPr>
                <w:sz w:val="18"/>
              </w:rPr>
              <w:t>medio</w:t>
            </w:r>
            <w:r>
              <w:rPr>
                <w:spacing w:val="2"/>
                <w:sz w:val="18"/>
              </w:rPr>
              <w:t> </w:t>
            </w:r>
            <w:r>
              <w:rPr>
                <w:sz w:val="18"/>
              </w:rPr>
              <w:t>de</w:t>
            </w:r>
            <w:r>
              <w:rPr>
                <w:spacing w:val="-5"/>
                <w:sz w:val="18"/>
              </w:rPr>
              <w:t> </w:t>
            </w:r>
            <w:r>
              <w:rPr>
                <w:sz w:val="18"/>
              </w:rPr>
              <w:t>los</w:t>
            </w:r>
            <w:r>
              <w:rPr>
                <w:spacing w:val="6"/>
                <w:sz w:val="18"/>
              </w:rPr>
              <w:t> </w:t>
            </w:r>
            <w:r>
              <w:rPr>
                <w:spacing w:val="-2"/>
                <w:sz w:val="18"/>
              </w:rPr>
              <w:t>recursos</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debido</w:t>
            </w:r>
            <w:r>
              <w:rPr>
                <w:spacing w:val="-1"/>
                <w:sz w:val="18"/>
              </w:rPr>
              <w:t> </w:t>
            </w:r>
            <w:r>
              <w:rPr>
                <w:sz w:val="18"/>
              </w:rPr>
              <w:t>a</w:t>
            </w:r>
            <w:r>
              <w:rPr>
                <w:spacing w:val="2"/>
                <w:sz w:val="18"/>
              </w:rPr>
              <w:t> </w:t>
            </w:r>
            <w:r>
              <w:rPr>
                <w:sz w:val="18"/>
              </w:rPr>
              <w:t>que</w:t>
            </w:r>
            <w:r>
              <w:rPr>
                <w:spacing w:val="-6"/>
                <w:sz w:val="18"/>
              </w:rPr>
              <w:t> </w:t>
            </w:r>
            <w:r>
              <w:rPr>
                <w:sz w:val="18"/>
              </w:rPr>
              <w:t>la</w:t>
            </w:r>
            <w:r>
              <w:rPr>
                <w:spacing w:val="2"/>
                <w:sz w:val="18"/>
              </w:rPr>
              <w:t> </w:t>
            </w:r>
            <w:r>
              <w:rPr>
                <w:spacing w:val="-4"/>
                <w:sz w:val="18"/>
              </w:rPr>
              <w:t>única</w:t>
            </w:r>
          </w:p>
        </w:tc>
        <w:tc>
          <w:tcPr>
            <w:tcW w:w="2270" w:type="dxa"/>
            <w:tcBorders>
              <w:top w:val="nil"/>
              <w:bottom w:val="nil"/>
            </w:tcBorders>
          </w:tcPr>
          <w:p>
            <w:pPr>
              <w:pStyle w:val="TableParagraph"/>
              <w:spacing w:line="175" w:lineRule="exact"/>
              <w:ind w:left="67"/>
              <w:rPr>
                <w:sz w:val="18"/>
              </w:rPr>
            </w:pPr>
            <w:r>
              <w:rPr>
                <w:spacing w:val="-2"/>
                <w:sz w:val="18"/>
              </w:rPr>
              <w:t>tecnológicos.</w:t>
            </w:r>
          </w:p>
        </w:tc>
      </w:tr>
      <w:tr>
        <w:trPr>
          <w:trHeight w:val="199"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pacing w:val="-2"/>
                <w:sz w:val="18"/>
              </w:rPr>
              <w:t>organización</w:t>
            </w:r>
          </w:p>
        </w:tc>
        <w:tc>
          <w:tcPr>
            <w:tcW w:w="2270" w:type="dxa"/>
            <w:tcBorders>
              <w:top w:val="nil"/>
              <w:bottom w:val="nil"/>
            </w:tcBorders>
          </w:tcPr>
          <w:p>
            <w:pPr>
              <w:pStyle w:val="TableParagraph"/>
              <w:spacing w:line="179" w:lineRule="exact"/>
              <w:ind w:left="67"/>
              <w:rPr>
                <w:sz w:val="18"/>
              </w:rPr>
            </w:pPr>
            <w:r>
              <w:rPr>
                <w:sz w:val="18"/>
              </w:rPr>
              <w:t>A través</w:t>
            </w:r>
            <w:r>
              <w:rPr>
                <w:spacing w:val="2"/>
                <w:sz w:val="18"/>
              </w:rPr>
              <w:t> </w:t>
            </w:r>
            <w:r>
              <w:rPr>
                <w:sz w:val="18"/>
              </w:rPr>
              <w:t>de</w:t>
            </w:r>
            <w:r>
              <w:rPr>
                <w:spacing w:val="-1"/>
                <w:sz w:val="18"/>
              </w:rPr>
              <w:t> </w:t>
            </w:r>
            <w:r>
              <w:rPr>
                <w:sz w:val="18"/>
              </w:rPr>
              <w:t>la </w:t>
            </w:r>
            <w:r>
              <w:rPr>
                <w:spacing w:val="-2"/>
                <w:sz w:val="18"/>
              </w:rPr>
              <w:t>plataforma</w:t>
            </w:r>
          </w:p>
        </w:tc>
      </w:tr>
      <w:tr>
        <w:trPr>
          <w:trHeight w:val="198"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9" w:lineRule="exact"/>
              <w:ind w:left="68"/>
              <w:rPr>
                <w:sz w:val="18"/>
              </w:rPr>
            </w:pPr>
            <w:r>
              <w:rPr>
                <w:sz w:val="18"/>
              </w:rPr>
              <w:t>participante</w:t>
            </w:r>
            <w:r>
              <w:rPr>
                <w:spacing w:val="-2"/>
                <w:sz w:val="18"/>
              </w:rPr>
              <w:t> </w:t>
            </w:r>
            <w:r>
              <w:rPr>
                <w:sz w:val="18"/>
              </w:rPr>
              <w:t>no</w:t>
            </w:r>
            <w:r>
              <w:rPr>
                <w:spacing w:val="-1"/>
                <w:sz w:val="18"/>
              </w:rPr>
              <w:t> </w:t>
            </w:r>
            <w:r>
              <w:rPr>
                <w:spacing w:val="-2"/>
                <w:sz w:val="18"/>
              </w:rPr>
              <w:t>presenta</w:t>
            </w:r>
          </w:p>
        </w:tc>
        <w:tc>
          <w:tcPr>
            <w:tcW w:w="2270" w:type="dxa"/>
            <w:tcBorders>
              <w:top w:val="nil"/>
              <w:bottom w:val="nil"/>
            </w:tcBorders>
          </w:tcPr>
          <w:p>
            <w:pPr>
              <w:pStyle w:val="TableParagraph"/>
              <w:spacing w:line="179" w:lineRule="exact"/>
              <w:ind w:left="67"/>
              <w:rPr>
                <w:sz w:val="18"/>
              </w:rPr>
            </w:pPr>
            <w:r>
              <w:rPr>
                <w:sz w:val="18"/>
              </w:rPr>
              <w:t>virtual U</w:t>
            </w:r>
            <w:r>
              <w:rPr>
                <w:spacing w:val="-3"/>
                <w:sz w:val="18"/>
              </w:rPr>
              <w:t> </w:t>
            </w:r>
            <w:r>
              <w:rPr>
                <w:sz w:val="18"/>
              </w:rPr>
              <w:t>IMAS</w:t>
            </w:r>
            <w:r>
              <w:rPr>
                <w:spacing w:val="-7"/>
                <w:sz w:val="18"/>
              </w:rPr>
              <w:t> </w:t>
            </w:r>
            <w:r>
              <w:rPr>
                <w:spacing w:val="-5"/>
                <w:sz w:val="18"/>
              </w:rPr>
              <w:t>se</w:t>
            </w:r>
          </w:p>
        </w:tc>
      </w:tr>
      <w:tr>
        <w:trPr>
          <w:trHeight w:val="195" w:hRule="atLeast"/>
        </w:trPr>
        <w:tc>
          <w:tcPr>
            <w:tcW w:w="1412" w:type="dxa"/>
            <w:tcBorders>
              <w:top w:val="nil"/>
              <w:bottom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139" w:type="dxa"/>
            <w:tcBorders>
              <w:top w:val="nil"/>
              <w:bottom w:val="nil"/>
            </w:tcBorders>
          </w:tcPr>
          <w:p>
            <w:pPr>
              <w:pStyle w:val="TableParagraph"/>
              <w:rPr>
                <w:rFonts w:ascii="Times New Roman"/>
                <w:sz w:val="12"/>
              </w:rPr>
            </w:pPr>
          </w:p>
        </w:tc>
        <w:tc>
          <w:tcPr>
            <w:tcW w:w="1067" w:type="dxa"/>
            <w:tcBorders>
              <w:top w:val="nil"/>
              <w:bottom w:val="nil"/>
            </w:tcBorders>
          </w:tcPr>
          <w:p>
            <w:pPr>
              <w:pStyle w:val="TableParagraph"/>
              <w:rPr>
                <w:rFonts w:ascii="Times New Roman"/>
                <w:sz w:val="12"/>
              </w:rPr>
            </w:pPr>
          </w:p>
        </w:tc>
        <w:tc>
          <w:tcPr>
            <w:tcW w:w="1348"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1420" w:type="dxa"/>
            <w:tcBorders>
              <w:top w:val="nil"/>
              <w:bottom w:val="nil"/>
            </w:tcBorders>
          </w:tcPr>
          <w:p>
            <w:pPr>
              <w:pStyle w:val="TableParagraph"/>
              <w:rPr>
                <w:rFonts w:ascii="Times New Roman"/>
                <w:sz w:val="12"/>
              </w:rPr>
            </w:pPr>
          </w:p>
        </w:tc>
        <w:tc>
          <w:tcPr>
            <w:tcW w:w="2126" w:type="dxa"/>
            <w:tcBorders>
              <w:top w:val="nil"/>
              <w:bottom w:val="nil"/>
            </w:tcBorders>
          </w:tcPr>
          <w:p>
            <w:pPr>
              <w:pStyle w:val="TableParagraph"/>
              <w:spacing w:line="175" w:lineRule="exact"/>
              <w:ind w:left="68"/>
              <w:rPr>
                <w:sz w:val="18"/>
              </w:rPr>
            </w:pPr>
            <w:r>
              <w:rPr>
                <w:sz w:val="18"/>
              </w:rPr>
              <w:t>las</w:t>
            </w:r>
            <w:r>
              <w:rPr>
                <w:spacing w:val="-1"/>
                <w:sz w:val="18"/>
              </w:rPr>
              <w:t> </w:t>
            </w:r>
            <w:r>
              <w:rPr>
                <w:spacing w:val="-2"/>
                <w:sz w:val="18"/>
              </w:rPr>
              <w:t>subsanaciones</w:t>
            </w:r>
          </w:p>
        </w:tc>
        <w:tc>
          <w:tcPr>
            <w:tcW w:w="2270" w:type="dxa"/>
            <w:tcBorders>
              <w:top w:val="nil"/>
              <w:bottom w:val="nil"/>
            </w:tcBorders>
          </w:tcPr>
          <w:p>
            <w:pPr>
              <w:pStyle w:val="TableParagraph"/>
              <w:spacing w:line="175" w:lineRule="exact"/>
              <w:ind w:left="67"/>
              <w:rPr>
                <w:sz w:val="18"/>
              </w:rPr>
            </w:pPr>
            <w:r>
              <w:rPr>
                <w:sz w:val="18"/>
              </w:rPr>
              <w:t>coordinó</w:t>
            </w:r>
            <w:r>
              <w:rPr>
                <w:spacing w:val="-6"/>
                <w:sz w:val="18"/>
              </w:rPr>
              <w:t> </w:t>
            </w:r>
            <w:r>
              <w:rPr>
                <w:sz w:val="18"/>
              </w:rPr>
              <w:t>la</w:t>
            </w:r>
            <w:r>
              <w:rPr>
                <w:spacing w:val="1"/>
                <w:sz w:val="18"/>
              </w:rPr>
              <w:t> </w:t>
            </w:r>
            <w:r>
              <w:rPr>
                <w:sz w:val="18"/>
              </w:rPr>
              <w:t>ejecución</w:t>
            </w:r>
            <w:r>
              <w:rPr>
                <w:spacing w:val="2"/>
                <w:sz w:val="18"/>
              </w:rPr>
              <w:t> </w:t>
            </w:r>
            <w:r>
              <w:rPr>
                <w:spacing w:val="-5"/>
                <w:sz w:val="18"/>
              </w:rPr>
              <w:t>de</w:t>
            </w:r>
          </w:p>
        </w:tc>
      </w:tr>
      <w:tr>
        <w:trPr>
          <w:trHeight w:val="200" w:hRule="atLeast"/>
        </w:trPr>
        <w:tc>
          <w:tcPr>
            <w:tcW w:w="1412" w:type="dxa"/>
            <w:tcBorders>
              <w:top w:val="nil"/>
            </w:tcBorders>
          </w:tcPr>
          <w:p>
            <w:pPr>
              <w:pStyle w:val="TableParagraph"/>
              <w:rPr>
                <w:rFonts w:ascii="Times New Roman"/>
                <w:sz w:val="12"/>
              </w:rPr>
            </w:pPr>
          </w:p>
        </w:tc>
        <w:tc>
          <w:tcPr>
            <w:tcW w:w="1275" w:type="dxa"/>
            <w:vMerge/>
            <w:tcBorders>
              <w:top w:val="nil"/>
            </w:tcBorders>
          </w:tcPr>
          <w:p>
            <w:pPr>
              <w:rPr>
                <w:sz w:val="2"/>
                <w:szCs w:val="2"/>
              </w:rPr>
            </w:pPr>
          </w:p>
        </w:tc>
        <w:tc>
          <w:tcPr>
            <w:tcW w:w="1276" w:type="dxa"/>
            <w:tcBorders>
              <w:top w:val="nil"/>
            </w:tcBorders>
          </w:tcPr>
          <w:p>
            <w:pPr>
              <w:pStyle w:val="TableParagraph"/>
              <w:rPr>
                <w:rFonts w:ascii="Times New Roman"/>
                <w:sz w:val="12"/>
              </w:rPr>
            </w:pPr>
          </w:p>
        </w:tc>
        <w:tc>
          <w:tcPr>
            <w:tcW w:w="1139" w:type="dxa"/>
            <w:tcBorders>
              <w:top w:val="nil"/>
            </w:tcBorders>
          </w:tcPr>
          <w:p>
            <w:pPr>
              <w:pStyle w:val="TableParagraph"/>
              <w:rPr>
                <w:rFonts w:ascii="Times New Roman"/>
                <w:sz w:val="12"/>
              </w:rPr>
            </w:pPr>
          </w:p>
        </w:tc>
        <w:tc>
          <w:tcPr>
            <w:tcW w:w="1067" w:type="dxa"/>
            <w:tcBorders>
              <w:top w:val="nil"/>
            </w:tcBorders>
          </w:tcPr>
          <w:p>
            <w:pPr>
              <w:pStyle w:val="TableParagraph"/>
              <w:rPr>
                <w:rFonts w:ascii="Times New Roman"/>
                <w:sz w:val="12"/>
              </w:rPr>
            </w:pPr>
          </w:p>
        </w:tc>
        <w:tc>
          <w:tcPr>
            <w:tcW w:w="1348" w:type="dxa"/>
            <w:tcBorders>
              <w:top w:val="nil"/>
            </w:tcBorders>
          </w:tcPr>
          <w:p>
            <w:pPr>
              <w:pStyle w:val="TableParagraph"/>
              <w:rPr>
                <w:rFonts w:ascii="Times New Roman"/>
                <w:sz w:val="12"/>
              </w:rPr>
            </w:pPr>
          </w:p>
        </w:tc>
        <w:tc>
          <w:tcPr>
            <w:tcW w:w="1420" w:type="dxa"/>
            <w:tcBorders>
              <w:top w:val="nil"/>
            </w:tcBorders>
          </w:tcPr>
          <w:p>
            <w:pPr>
              <w:pStyle w:val="TableParagraph"/>
              <w:rPr>
                <w:rFonts w:ascii="Times New Roman"/>
                <w:sz w:val="12"/>
              </w:rPr>
            </w:pPr>
          </w:p>
        </w:tc>
        <w:tc>
          <w:tcPr>
            <w:tcW w:w="1420" w:type="dxa"/>
            <w:tcBorders>
              <w:top w:val="nil"/>
            </w:tcBorders>
          </w:tcPr>
          <w:p>
            <w:pPr>
              <w:pStyle w:val="TableParagraph"/>
              <w:rPr>
                <w:rFonts w:ascii="Times New Roman"/>
                <w:sz w:val="12"/>
              </w:rPr>
            </w:pPr>
          </w:p>
        </w:tc>
        <w:tc>
          <w:tcPr>
            <w:tcW w:w="2126" w:type="dxa"/>
            <w:tcBorders>
              <w:top w:val="nil"/>
            </w:tcBorders>
          </w:tcPr>
          <w:p>
            <w:pPr>
              <w:pStyle w:val="TableParagraph"/>
              <w:spacing w:line="180" w:lineRule="exact"/>
              <w:ind w:left="68"/>
              <w:rPr>
                <w:sz w:val="18"/>
              </w:rPr>
            </w:pPr>
            <w:r>
              <w:rPr>
                <w:spacing w:val="-2"/>
                <w:sz w:val="18"/>
              </w:rPr>
              <w:t>correspondientes.</w:t>
            </w:r>
          </w:p>
        </w:tc>
        <w:tc>
          <w:tcPr>
            <w:tcW w:w="2270" w:type="dxa"/>
            <w:tcBorders>
              <w:top w:val="nil"/>
            </w:tcBorders>
          </w:tcPr>
          <w:p>
            <w:pPr>
              <w:pStyle w:val="TableParagraph"/>
              <w:spacing w:line="180" w:lineRule="exact"/>
              <w:ind w:left="67"/>
              <w:rPr>
                <w:sz w:val="18"/>
              </w:rPr>
            </w:pPr>
            <w:r>
              <w:rPr>
                <w:sz w:val="18"/>
              </w:rPr>
              <w:t>cursos</w:t>
            </w:r>
            <w:r>
              <w:rPr>
                <w:spacing w:val="-4"/>
                <w:sz w:val="18"/>
              </w:rPr>
              <w:t> </w:t>
            </w:r>
            <w:r>
              <w:rPr>
                <w:sz w:val="18"/>
              </w:rPr>
              <w:t>virtuales</w:t>
            </w:r>
            <w:r>
              <w:rPr>
                <w:spacing w:val="-4"/>
                <w:sz w:val="18"/>
              </w:rPr>
              <w:t> </w:t>
            </w:r>
            <w:r>
              <w:rPr>
                <w:sz w:val="18"/>
              </w:rPr>
              <w:t>de</w:t>
            </w:r>
            <w:r>
              <w:rPr>
                <w:spacing w:val="1"/>
                <w:sz w:val="18"/>
              </w:rPr>
              <w:t> </w:t>
            </w:r>
            <w:r>
              <w:rPr>
                <w:spacing w:val="-5"/>
                <w:sz w:val="18"/>
              </w:rPr>
              <w:t>los</w:t>
            </w:r>
          </w:p>
        </w:tc>
      </w:tr>
    </w:tbl>
    <w:p>
      <w:pPr>
        <w:pStyle w:val="TableParagraph"/>
        <w:spacing w:after="0" w:line="180" w:lineRule="exact"/>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2"/>
        <w:gridCol w:w="1275"/>
        <w:gridCol w:w="1276"/>
        <w:gridCol w:w="1139"/>
        <w:gridCol w:w="1067"/>
        <w:gridCol w:w="1348"/>
        <w:gridCol w:w="1420"/>
        <w:gridCol w:w="1420"/>
        <w:gridCol w:w="2126"/>
        <w:gridCol w:w="2270"/>
      </w:tblGrid>
      <w:tr>
        <w:trPr>
          <w:trHeight w:val="300" w:hRule="atLeast"/>
        </w:trPr>
        <w:tc>
          <w:tcPr>
            <w:tcW w:w="14753" w:type="dxa"/>
            <w:gridSpan w:val="10"/>
            <w:tcBorders>
              <w:top w:val="nil"/>
              <w:right w:val="nil"/>
            </w:tcBorders>
            <w:shd w:val="clear" w:color="auto" w:fill="0E233D"/>
          </w:tcPr>
          <w:p>
            <w:pPr>
              <w:pStyle w:val="TableParagraph"/>
              <w:spacing w:before="58"/>
              <w:ind w:left="67"/>
              <w:rPr>
                <w:b/>
                <w:sz w:val="16"/>
              </w:rPr>
            </w:pPr>
            <w:r>
              <w:rPr>
                <w:b/>
                <w:color w:val="FFFFFF"/>
                <w:sz w:val="16"/>
              </w:rPr>
              <w:t>Producto</w:t>
            </w:r>
            <w:r>
              <w:rPr>
                <w:b/>
                <w:color w:val="FFFFFF"/>
                <w:spacing w:val="-9"/>
                <w:sz w:val="16"/>
              </w:rPr>
              <w:t> </w:t>
            </w:r>
            <w:r>
              <w:rPr>
                <w:b/>
                <w:color w:val="FFFFFF"/>
                <w:sz w:val="16"/>
              </w:rPr>
              <w:t>PAC</w:t>
            </w:r>
            <w:r>
              <w:rPr>
                <w:b/>
                <w:color w:val="FFFFFF"/>
                <w:spacing w:val="-4"/>
                <w:sz w:val="16"/>
              </w:rPr>
              <w:t> </w:t>
            </w:r>
            <w:r>
              <w:rPr>
                <w:b/>
                <w:color w:val="FFFFFF"/>
                <w:sz w:val="16"/>
              </w:rPr>
              <w:t>2.7:</w:t>
            </w:r>
            <w:r>
              <w:rPr>
                <w:b/>
                <w:color w:val="FFFFFF"/>
                <w:spacing w:val="-8"/>
                <w:sz w:val="16"/>
              </w:rPr>
              <w:t> </w:t>
            </w:r>
            <w:r>
              <w:rPr>
                <w:b/>
                <w:color w:val="FFFFFF"/>
                <w:sz w:val="16"/>
              </w:rPr>
              <w:t>Cumplimiento</w:t>
            </w:r>
            <w:r>
              <w:rPr>
                <w:b/>
                <w:color w:val="FFFFFF"/>
                <w:spacing w:val="-2"/>
                <w:sz w:val="16"/>
              </w:rPr>
              <w:t> </w:t>
            </w:r>
            <w:r>
              <w:rPr>
                <w:b/>
                <w:color w:val="FFFFFF"/>
                <w:sz w:val="16"/>
              </w:rPr>
              <w:t>de los</w:t>
            </w:r>
            <w:r>
              <w:rPr>
                <w:b/>
                <w:color w:val="FFFFFF"/>
                <w:spacing w:val="-6"/>
                <w:sz w:val="16"/>
              </w:rPr>
              <w:t> </w:t>
            </w:r>
            <w:r>
              <w:rPr>
                <w:b/>
                <w:color w:val="FFFFFF"/>
                <w:sz w:val="16"/>
              </w:rPr>
              <w:t>objetivos institucionales bajo</w:t>
            </w:r>
            <w:r>
              <w:rPr>
                <w:b/>
                <w:color w:val="FFFFFF"/>
                <w:spacing w:val="-2"/>
                <w:sz w:val="16"/>
              </w:rPr>
              <w:t> </w:t>
            </w:r>
            <w:r>
              <w:rPr>
                <w:b/>
                <w:color w:val="FFFFFF"/>
                <w:sz w:val="16"/>
              </w:rPr>
              <w:t>una</w:t>
            </w:r>
            <w:r>
              <w:rPr>
                <w:b/>
                <w:color w:val="FFFFFF"/>
                <w:spacing w:val="-6"/>
                <w:sz w:val="16"/>
              </w:rPr>
              <w:t> </w:t>
            </w:r>
            <w:r>
              <w:rPr>
                <w:b/>
                <w:color w:val="FFFFFF"/>
                <w:sz w:val="16"/>
              </w:rPr>
              <w:t>gestión</w:t>
            </w:r>
            <w:r>
              <w:rPr>
                <w:b/>
                <w:color w:val="FFFFFF"/>
                <w:spacing w:val="-2"/>
                <w:sz w:val="16"/>
              </w:rPr>
              <w:t> </w:t>
            </w:r>
            <w:r>
              <w:rPr>
                <w:b/>
                <w:color w:val="FFFFFF"/>
                <w:sz w:val="16"/>
              </w:rPr>
              <w:t>de</w:t>
            </w:r>
            <w:r>
              <w:rPr>
                <w:b/>
                <w:color w:val="FFFFFF"/>
                <w:spacing w:val="-7"/>
                <w:sz w:val="16"/>
              </w:rPr>
              <w:t> </w:t>
            </w:r>
            <w:r>
              <w:rPr>
                <w:b/>
                <w:color w:val="FFFFFF"/>
                <w:sz w:val="16"/>
              </w:rPr>
              <w:t>capital</w:t>
            </w:r>
            <w:r>
              <w:rPr>
                <w:b/>
                <w:color w:val="FFFFFF"/>
                <w:spacing w:val="-5"/>
                <w:sz w:val="16"/>
              </w:rPr>
              <w:t> </w:t>
            </w:r>
            <w:r>
              <w:rPr>
                <w:b/>
                <w:color w:val="FFFFFF"/>
                <w:sz w:val="16"/>
              </w:rPr>
              <w:t>humano</w:t>
            </w:r>
            <w:r>
              <w:rPr>
                <w:b/>
                <w:color w:val="FFFFFF"/>
                <w:spacing w:val="-2"/>
                <w:sz w:val="16"/>
              </w:rPr>
              <w:t> </w:t>
            </w:r>
            <w:r>
              <w:rPr>
                <w:b/>
                <w:color w:val="FFFFFF"/>
                <w:sz w:val="16"/>
              </w:rPr>
              <w:t>competente y</w:t>
            </w:r>
            <w:r>
              <w:rPr>
                <w:b/>
                <w:color w:val="FFFFFF"/>
                <w:spacing w:val="-7"/>
                <w:sz w:val="16"/>
              </w:rPr>
              <w:t> </w:t>
            </w:r>
            <w:r>
              <w:rPr>
                <w:b/>
                <w:color w:val="FFFFFF"/>
                <w:spacing w:val="-2"/>
                <w:sz w:val="16"/>
              </w:rPr>
              <w:t>suficiente</w:t>
            </w:r>
          </w:p>
        </w:tc>
      </w:tr>
      <w:tr>
        <w:trPr>
          <w:trHeight w:val="919" w:hRule="atLeast"/>
        </w:trPr>
        <w:tc>
          <w:tcPr>
            <w:tcW w:w="1412" w:type="dxa"/>
            <w:tcBorders>
              <w:bottom w:val="nil"/>
            </w:tcBorders>
            <w:shd w:val="clear" w:color="auto" w:fill="0E233D"/>
          </w:tcPr>
          <w:p>
            <w:pPr>
              <w:pStyle w:val="TableParagraph"/>
              <w:spacing w:before="183"/>
              <w:rPr>
                <w:b/>
                <w:sz w:val="16"/>
              </w:rPr>
            </w:pPr>
          </w:p>
          <w:p>
            <w:pPr>
              <w:pStyle w:val="TableParagraph"/>
              <w:ind w:left="340"/>
              <w:rPr>
                <w:b/>
                <w:sz w:val="16"/>
              </w:rPr>
            </w:pPr>
            <w:r>
              <w:rPr>
                <w:b/>
                <w:color w:val="FFFFFF"/>
                <w:spacing w:val="-2"/>
                <w:sz w:val="16"/>
              </w:rPr>
              <w:t>Actividad</w:t>
            </w:r>
          </w:p>
        </w:tc>
        <w:tc>
          <w:tcPr>
            <w:tcW w:w="1275" w:type="dxa"/>
            <w:tcBorders>
              <w:bottom w:val="nil"/>
            </w:tcBorders>
            <w:shd w:val="clear" w:color="auto" w:fill="0E233D"/>
          </w:tcPr>
          <w:p>
            <w:pPr>
              <w:pStyle w:val="TableParagraph"/>
              <w:spacing w:before="183"/>
              <w:rPr>
                <w:b/>
                <w:sz w:val="16"/>
              </w:rPr>
            </w:pPr>
          </w:p>
          <w:p>
            <w:pPr>
              <w:pStyle w:val="TableParagraph"/>
              <w:ind w:left="88"/>
              <w:rPr>
                <w:b/>
                <w:sz w:val="16"/>
              </w:rPr>
            </w:pPr>
            <w:r>
              <w:rPr>
                <w:b/>
                <w:color w:val="FFFFFF"/>
                <w:sz w:val="16"/>
              </w:rPr>
              <w:t>Meta</w:t>
            </w:r>
            <w:r>
              <w:rPr>
                <w:b/>
                <w:color w:val="FFFFFF"/>
                <w:spacing w:val="-8"/>
                <w:sz w:val="16"/>
              </w:rPr>
              <w:t> </w:t>
            </w:r>
            <w:r>
              <w:rPr>
                <w:b/>
                <w:color w:val="FFFFFF"/>
                <w:spacing w:val="-2"/>
                <w:sz w:val="16"/>
              </w:rPr>
              <w:t>asignada</w:t>
            </w:r>
          </w:p>
        </w:tc>
        <w:tc>
          <w:tcPr>
            <w:tcW w:w="1276" w:type="dxa"/>
            <w:tcBorders>
              <w:bottom w:val="nil"/>
            </w:tcBorders>
            <w:shd w:val="clear" w:color="auto" w:fill="0E233D"/>
          </w:tcPr>
          <w:p>
            <w:pPr>
              <w:pStyle w:val="TableParagraph"/>
              <w:spacing w:before="183"/>
              <w:rPr>
                <w:b/>
                <w:sz w:val="16"/>
              </w:rPr>
            </w:pPr>
          </w:p>
          <w:p>
            <w:pPr>
              <w:pStyle w:val="TableParagraph"/>
              <w:ind w:left="275"/>
              <w:rPr>
                <w:b/>
                <w:sz w:val="16"/>
              </w:rPr>
            </w:pPr>
            <w:r>
              <w:rPr>
                <w:b/>
                <w:color w:val="FFFFFF"/>
                <w:spacing w:val="-2"/>
                <w:sz w:val="16"/>
              </w:rPr>
              <w:t>Indicador</w:t>
            </w:r>
          </w:p>
        </w:tc>
        <w:tc>
          <w:tcPr>
            <w:tcW w:w="1139" w:type="dxa"/>
            <w:tcBorders>
              <w:bottom w:val="nil"/>
            </w:tcBorders>
            <w:shd w:val="clear" w:color="auto" w:fill="0E233D"/>
          </w:tcPr>
          <w:p>
            <w:pPr>
              <w:pStyle w:val="TableParagraph"/>
              <w:spacing w:line="237" w:lineRule="auto" w:before="1"/>
              <w:ind w:left="116" w:right="103" w:firstLine="1"/>
              <w:jc w:val="center"/>
              <w:rPr>
                <w:b/>
                <w:sz w:val="16"/>
              </w:rPr>
            </w:pPr>
            <w:r>
              <w:rPr>
                <w:b/>
                <w:color w:val="FFFFFF"/>
                <w:spacing w:val="-4"/>
                <w:sz w:val="16"/>
              </w:rPr>
              <w:t>Meta </w:t>
            </w:r>
            <w:r>
              <w:rPr>
                <w:b/>
                <w:color w:val="FFFFFF"/>
                <w:spacing w:val="-2"/>
                <w:sz w:val="16"/>
              </w:rPr>
              <w:t>ejecutada</w:t>
            </w:r>
            <w:r>
              <w:rPr>
                <w:b/>
                <w:color w:val="FFFFFF"/>
                <w:spacing w:val="-10"/>
                <w:sz w:val="16"/>
              </w:rPr>
              <w:t> </w:t>
            </w:r>
            <w:r>
              <w:rPr>
                <w:b/>
                <w:color w:val="FFFFFF"/>
                <w:spacing w:val="-2"/>
                <w:sz w:val="16"/>
              </w:rPr>
              <w:t>al </w:t>
            </w:r>
            <w:r>
              <w:rPr>
                <w:b/>
                <w:color w:val="FFFFFF"/>
                <w:sz w:val="16"/>
              </w:rPr>
              <w:t>31</w:t>
            </w:r>
            <w:r>
              <w:rPr>
                <w:b/>
                <w:color w:val="FFFFFF"/>
                <w:spacing w:val="-2"/>
                <w:sz w:val="16"/>
              </w:rPr>
              <w:t> </w:t>
            </w:r>
            <w:r>
              <w:rPr>
                <w:b/>
                <w:color w:val="FFFFFF"/>
                <w:sz w:val="16"/>
              </w:rPr>
              <w:t>de </w:t>
            </w:r>
            <w:r>
              <w:rPr>
                <w:b/>
                <w:color w:val="FFFFFF"/>
                <w:spacing w:val="-2"/>
                <w:sz w:val="16"/>
              </w:rPr>
              <w:t>diciembre</w:t>
            </w:r>
          </w:p>
          <w:p>
            <w:pPr>
              <w:pStyle w:val="TableParagraph"/>
              <w:spacing w:line="165" w:lineRule="exact" w:before="5"/>
              <w:ind w:left="52" w:right="53"/>
              <w:jc w:val="center"/>
              <w:rPr>
                <w:b/>
                <w:sz w:val="16"/>
              </w:rPr>
            </w:pPr>
            <w:r>
              <w:rPr>
                <w:b/>
                <w:color w:val="FFFFFF"/>
                <w:spacing w:val="-4"/>
                <w:sz w:val="16"/>
              </w:rPr>
              <w:t>2023</w:t>
            </w:r>
          </w:p>
        </w:tc>
        <w:tc>
          <w:tcPr>
            <w:tcW w:w="1067" w:type="dxa"/>
            <w:tcBorders>
              <w:bottom w:val="nil"/>
            </w:tcBorders>
            <w:shd w:val="clear" w:color="auto" w:fill="0E233D"/>
          </w:tcPr>
          <w:p>
            <w:pPr>
              <w:pStyle w:val="TableParagraph"/>
              <w:spacing w:before="180"/>
              <w:ind w:left="136" w:right="139" w:firstLine="7"/>
              <w:jc w:val="center"/>
              <w:rPr>
                <w:b/>
                <w:sz w:val="16"/>
              </w:rPr>
            </w:pPr>
            <w:r>
              <w:rPr>
                <w:b/>
                <w:color w:val="FFFFFF"/>
                <w:sz w:val="16"/>
              </w:rPr>
              <w:t>% de </w:t>
            </w:r>
            <w:r>
              <w:rPr>
                <w:b/>
                <w:color w:val="FFFFFF"/>
                <w:spacing w:val="-2"/>
                <w:sz w:val="16"/>
              </w:rPr>
              <w:t>ejecución </w:t>
            </w:r>
            <w:r>
              <w:rPr>
                <w:b/>
                <w:color w:val="FFFFFF"/>
                <w:sz w:val="16"/>
              </w:rPr>
              <w:t>de</w:t>
            </w:r>
            <w:r>
              <w:rPr>
                <w:b/>
                <w:color w:val="FFFFFF"/>
                <w:spacing w:val="-4"/>
                <w:sz w:val="16"/>
              </w:rPr>
              <w:t> </w:t>
            </w:r>
            <w:r>
              <w:rPr>
                <w:b/>
                <w:color w:val="FFFFFF"/>
                <w:sz w:val="16"/>
              </w:rPr>
              <w:t>la</w:t>
            </w:r>
            <w:r>
              <w:rPr>
                <w:b/>
                <w:color w:val="FFFFFF"/>
                <w:spacing w:val="-4"/>
                <w:sz w:val="16"/>
              </w:rPr>
              <w:t> </w:t>
            </w:r>
            <w:r>
              <w:rPr>
                <w:b/>
                <w:color w:val="FFFFFF"/>
                <w:spacing w:val="-4"/>
                <w:sz w:val="16"/>
              </w:rPr>
              <w:t>meta</w:t>
            </w:r>
          </w:p>
        </w:tc>
        <w:tc>
          <w:tcPr>
            <w:tcW w:w="1348" w:type="dxa"/>
            <w:tcBorders>
              <w:bottom w:val="nil"/>
            </w:tcBorders>
            <w:shd w:val="clear" w:color="auto" w:fill="0E233D"/>
          </w:tcPr>
          <w:p>
            <w:pPr>
              <w:pStyle w:val="TableParagraph"/>
              <w:spacing w:line="235" w:lineRule="auto" w:before="2"/>
              <w:ind w:left="4"/>
              <w:jc w:val="center"/>
              <w:rPr>
                <w:b/>
                <w:sz w:val="16"/>
              </w:rPr>
            </w:pPr>
            <w:r>
              <w:rPr>
                <w:b/>
                <w:color w:val="FFFFFF"/>
                <w:spacing w:val="-2"/>
                <w:sz w:val="16"/>
              </w:rPr>
              <w:t>Presupuesto asignado</w:t>
            </w:r>
          </w:p>
          <w:p>
            <w:pPr>
              <w:pStyle w:val="TableParagraph"/>
              <w:spacing w:line="235" w:lineRule="auto" w:before="7"/>
              <w:ind w:left="4" w:right="2"/>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w:t>
            </w:r>
          </w:p>
          <w:p>
            <w:pPr>
              <w:pStyle w:val="TableParagraph"/>
              <w:spacing w:line="165" w:lineRule="exact" w:before="4"/>
              <w:ind w:left="4" w:right="3"/>
              <w:jc w:val="center"/>
              <w:rPr>
                <w:b/>
                <w:sz w:val="16"/>
              </w:rPr>
            </w:pPr>
            <w:r>
              <w:rPr>
                <w:b/>
                <w:color w:val="FFFFFF"/>
                <w:spacing w:val="-2"/>
                <w:sz w:val="16"/>
              </w:rPr>
              <w:t>ajustado)</w:t>
            </w:r>
          </w:p>
        </w:tc>
        <w:tc>
          <w:tcPr>
            <w:tcW w:w="1420" w:type="dxa"/>
            <w:tcBorders>
              <w:bottom w:val="nil"/>
            </w:tcBorders>
            <w:shd w:val="clear" w:color="auto" w:fill="0E233D"/>
          </w:tcPr>
          <w:p>
            <w:pPr>
              <w:pStyle w:val="TableParagraph"/>
              <w:spacing w:line="242" w:lineRule="auto" w:before="86"/>
              <w:ind w:left="134" w:right="134"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 de diciembre </w:t>
            </w:r>
            <w:r>
              <w:rPr>
                <w:b/>
                <w:color w:val="FFFFFF"/>
                <w:spacing w:val="-4"/>
                <w:sz w:val="16"/>
              </w:rPr>
              <w:t>2023</w:t>
            </w:r>
          </w:p>
        </w:tc>
        <w:tc>
          <w:tcPr>
            <w:tcW w:w="1420" w:type="dxa"/>
            <w:shd w:val="clear" w:color="auto" w:fill="0E233D"/>
          </w:tcPr>
          <w:p>
            <w:pPr>
              <w:pStyle w:val="TableParagraph"/>
              <w:spacing w:before="92"/>
              <w:rPr>
                <w:b/>
                <w:sz w:val="16"/>
              </w:rPr>
            </w:pPr>
          </w:p>
          <w:p>
            <w:pPr>
              <w:pStyle w:val="TableParagraph"/>
              <w:spacing w:line="235" w:lineRule="auto"/>
              <w:ind w:left="133"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2126" w:type="dxa"/>
            <w:shd w:val="clear" w:color="auto" w:fill="0E233D"/>
          </w:tcPr>
          <w:p>
            <w:pPr>
              <w:pStyle w:val="TableParagraph"/>
              <w:spacing w:before="92"/>
              <w:rPr>
                <w:b/>
                <w:sz w:val="16"/>
              </w:rPr>
            </w:pPr>
          </w:p>
          <w:p>
            <w:pPr>
              <w:pStyle w:val="TableParagraph"/>
              <w:spacing w:line="235" w:lineRule="auto"/>
              <w:ind w:left="773" w:right="315" w:hanging="454"/>
              <w:rPr>
                <w:b/>
                <w:sz w:val="16"/>
              </w:rPr>
            </w:pPr>
            <w:r>
              <w:rPr>
                <w:b/>
                <w:color w:val="FFFFFF"/>
                <w:sz w:val="16"/>
              </w:rPr>
              <w:t>Justificación</w:t>
            </w:r>
            <w:r>
              <w:rPr>
                <w:b/>
                <w:color w:val="FFFFFF"/>
                <w:spacing w:val="-12"/>
                <w:sz w:val="16"/>
              </w:rPr>
              <w:t> </w:t>
            </w:r>
            <w:r>
              <w:rPr>
                <w:b/>
                <w:color w:val="FFFFFF"/>
                <w:sz w:val="16"/>
              </w:rPr>
              <w:t>de</w:t>
            </w:r>
            <w:r>
              <w:rPr>
                <w:b/>
                <w:color w:val="FFFFFF"/>
                <w:spacing w:val="-11"/>
                <w:sz w:val="16"/>
              </w:rPr>
              <w:t> </w:t>
            </w:r>
            <w:r>
              <w:rPr>
                <w:b/>
                <w:color w:val="FFFFFF"/>
                <w:sz w:val="16"/>
              </w:rPr>
              <w:t>los </w:t>
            </w:r>
            <w:r>
              <w:rPr>
                <w:b/>
                <w:color w:val="FFFFFF"/>
                <w:spacing w:val="-2"/>
                <w:sz w:val="16"/>
              </w:rPr>
              <w:t>atrasos</w:t>
            </w:r>
          </w:p>
        </w:tc>
        <w:tc>
          <w:tcPr>
            <w:tcW w:w="2270" w:type="dxa"/>
            <w:shd w:val="clear" w:color="auto" w:fill="0E233D"/>
          </w:tcPr>
          <w:p>
            <w:pPr>
              <w:pStyle w:val="TableParagraph"/>
              <w:spacing w:before="183"/>
              <w:rPr>
                <w:b/>
                <w:sz w:val="16"/>
              </w:rPr>
            </w:pPr>
          </w:p>
          <w:p>
            <w:pPr>
              <w:pStyle w:val="TableParagraph"/>
              <w:ind w:left="434"/>
              <w:rPr>
                <w:b/>
                <w:sz w:val="16"/>
              </w:rPr>
            </w:pPr>
            <w:r>
              <w:rPr>
                <w:b/>
                <w:color w:val="FFFFFF"/>
                <w:sz w:val="16"/>
              </w:rPr>
              <w:t>Principales</w:t>
            </w:r>
            <w:r>
              <w:rPr>
                <w:b/>
                <w:color w:val="FFFFFF"/>
                <w:spacing w:val="-10"/>
                <w:sz w:val="16"/>
              </w:rPr>
              <w:t> </w:t>
            </w:r>
            <w:r>
              <w:rPr>
                <w:b/>
                <w:color w:val="FFFFFF"/>
                <w:spacing w:val="-2"/>
                <w:sz w:val="16"/>
              </w:rPr>
              <w:t>logros</w:t>
            </w:r>
          </w:p>
        </w:tc>
      </w:tr>
      <w:tr>
        <w:trPr>
          <w:trHeight w:val="8080" w:hRule="atLeast"/>
        </w:trPr>
        <w:tc>
          <w:tcPr>
            <w:tcW w:w="1412" w:type="dxa"/>
            <w:tcBorders>
              <w:top w:val="nil"/>
            </w:tcBorders>
          </w:tcPr>
          <w:p>
            <w:pPr>
              <w:pStyle w:val="TableParagraph"/>
              <w:rPr>
                <w:rFonts w:ascii="Times New Roman"/>
                <w:sz w:val="16"/>
              </w:rPr>
            </w:pPr>
          </w:p>
        </w:tc>
        <w:tc>
          <w:tcPr>
            <w:tcW w:w="1275" w:type="dxa"/>
            <w:tcBorders>
              <w:top w:val="nil"/>
            </w:tcBorders>
          </w:tcPr>
          <w:p>
            <w:pPr>
              <w:pStyle w:val="TableParagraph"/>
              <w:rPr>
                <w:rFonts w:ascii="Times New Roman"/>
                <w:sz w:val="16"/>
              </w:rPr>
            </w:pPr>
          </w:p>
        </w:tc>
        <w:tc>
          <w:tcPr>
            <w:tcW w:w="1276" w:type="dxa"/>
            <w:tcBorders>
              <w:top w:val="nil"/>
            </w:tcBorders>
          </w:tcPr>
          <w:p>
            <w:pPr>
              <w:pStyle w:val="TableParagraph"/>
              <w:rPr>
                <w:rFonts w:ascii="Times New Roman"/>
                <w:sz w:val="16"/>
              </w:rPr>
            </w:pPr>
          </w:p>
        </w:tc>
        <w:tc>
          <w:tcPr>
            <w:tcW w:w="1139" w:type="dxa"/>
            <w:tcBorders>
              <w:top w:val="nil"/>
            </w:tcBorders>
          </w:tcPr>
          <w:p>
            <w:pPr>
              <w:pStyle w:val="TableParagraph"/>
              <w:rPr>
                <w:rFonts w:ascii="Times New Roman"/>
                <w:sz w:val="16"/>
              </w:rPr>
            </w:pPr>
          </w:p>
        </w:tc>
        <w:tc>
          <w:tcPr>
            <w:tcW w:w="1067" w:type="dxa"/>
            <w:tcBorders>
              <w:top w:val="nil"/>
            </w:tcBorders>
          </w:tcPr>
          <w:p>
            <w:pPr>
              <w:pStyle w:val="TableParagraph"/>
              <w:rPr>
                <w:rFonts w:ascii="Times New Roman"/>
                <w:sz w:val="16"/>
              </w:rPr>
            </w:pPr>
          </w:p>
        </w:tc>
        <w:tc>
          <w:tcPr>
            <w:tcW w:w="1348" w:type="dxa"/>
            <w:tcBorders>
              <w:top w:val="nil"/>
            </w:tcBorders>
          </w:tcPr>
          <w:p>
            <w:pPr>
              <w:pStyle w:val="TableParagraph"/>
              <w:rPr>
                <w:rFonts w:ascii="Times New Roman"/>
                <w:sz w:val="16"/>
              </w:rPr>
            </w:pPr>
          </w:p>
        </w:tc>
        <w:tc>
          <w:tcPr>
            <w:tcW w:w="1420" w:type="dxa"/>
            <w:tcBorders>
              <w:top w:val="nil"/>
            </w:tcBorders>
          </w:tcPr>
          <w:p>
            <w:pPr>
              <w:pStyle w:val="TableParagraph"/>
              <w:rPr>
                <w:rFonts w:ascii="Times New Roman"/>
                <w:sz w:val="16"/>
              </w:rPr>
            </w:pPr>
          </w:p>
        </w:tc>
        <w:tc>
          <w:tcPr>
            <w:tcW w:w="1420" w:type="dxa"/>
          </w:tcPr>
          <w:p>
            <w:pPr>
              <w:pStyle w:val="TableParagraph"/>
              <w:rPr>
                <w:rFonts w:ascii="Times New Roman"/>
                <w:sz w:val="16"/>
              </w:rPr>
            </w:pPr>
          </w:p>
        </w:tc>
        <w:tc>
          <w:tcPr>
            <w:tcW w:w="2126" w:type="dxa"/>
          </w:tcPr>
          <w:p>
            <w:pPr>
              <w:pStyle w:val="TableParagraph"/>
              <w:spacing w:before="3"/>
              <w:ind w:left="68" w:right="93"/>
              <w:rPr>
                <w:sz w:val="18"/>
              </w:rPr>
            </w:pPr>
            <w:r>
              <w:rPr>
                <w:sz w:val="18"/>
              </w:rPr>
              <w:t>Siendo</w:t>
            </w:r>
            <w:r>
              <w:rPr>
                <w:spacing w:val="-13"/>
                <w:sz w:val="18"/>
              </w:rPr>
              <w:t> </w:t>
            </w:r>
            <w:r>
              <w:rPr>
                <w:sz w:val="18"/>
              </w:rPr>
              <w:t>de</w:t>
            </w:r>
            <w:r>
              <w:rPr>
                <w:spacing w:val="-12"/>
                <w:sz w:val="18"/>
              </w:rPr>
              <w:t> </w:t>
            </w:r>
            <w:r>
              <w:rPr>
                <w:sz w:val="18"/>
              </w:rPr>
              <w:t>esta</w:t>
            </w:r>
            <w:r>
              <w:rPr>
                <w:spacing w:val="-13"/>
                <w:sz w:val="18"/>
              </w:rPr>
              <w:t> </w:t>
            </w:r>
            <w:r>
              <w:rPr>
                <w:sz w:val="18"/>
              </w:rPr>
              <w:t>manera que si que no se logró ejecutar el 100% del presupuesto como se tenía planificado y el mismo se mantuvo reservado</w:t>
            </w:r>
            <w:r>
              <w:rPr>
                <w:spacing w:val="-15"/>
                <w:sz w:val="18"/>
              </w:rPr>
              <w:t> </w:t>
            </w:r>
            <w:r>
              <w:rPr>
                <w:sz w:val="18"/>
              </w:rPr>
              <w:t>durante</w:t>
            </w:r>
            <w:r>
              <w:rPr>
                <w:spacing w:val="-12"/>
                <w:sz w:val="18"/>
              </w:rPr>
              <w:t> </w:t>
            </w:r>
            <w:r>
              <w:rPr>
                <w:sz w:val="18"/>
              </w:rPr>
              <w:t>todo el año por</w:t>
            </w:r>
            <w:r>
              <w:rPr>
                <w:spacing w:val="-2"/>
                <w:sz w:val="18"/>
              </w:rPr>
              <w:t> </w:t>
            </w:r>
            <w:r>
              <w:rPr>
                <w:sz w:val="18"/>
              </w:rPr>
              <w:t>lo</w:t>
            </w:r>
            <w:r>
              <w:rPr>
                <w:spacing w:val="-7"/>
                <w:sz w:val="18"/>
              </w:rPr>
              <w:t> </w:t>
            </w:r>
            <w:r>
              <w:rPr>
                <w:sz w:val="18"/>
              </w:rPr>
              <w:t>que no</w:t>
            </w:r>
            <w:r>
              <w:rPr>
                <w:spacing w:val="-7"/>
                <w:sz w:val="18"/>
              </w:rPr>
              <w:t> </w:t>
            </w:r>
            <w:r>
              <w:rPr>
                <w:sz w:val="18"/>
              </w:rPr>
              <w:t>se podía contemplar para otras acciones de </w:t>
            </w:r>
            <w:r>
              <w:rPr>
                <w:spacing w:val="-2"/>
                <w:sz w:val="18"/>
              </w:rPr>
              <w:t>capacitación</w:t>
            </w:r>
          </w:p>
        </w:tc>
        <w:tc>
          <w:tcPr>
            <w:tcW w:w="2270" w:type="dxa"/>
          </w:tcPr>
          <w:p>
            <w:pPr>
              <w:pStyle w:val="TableParagraph"/>
              <w:spacing w:before="3"/>
              <w:ind w:left="67" w:right="87"/>
              <w:rPr>
                <w:sz w:val="18"/>
              </w:rPr>
            </w:pPr>
            <w:r>
              <w:rPr>
                <w:sz w:val="18"/>
              </w:rPr>
              <w:t>temas</w:t>
            </w:r>
            <w:r>
              <w:rPr>
                <w:spacing w:val="-12"/>
                <w:sz w:val="18"/>
              </w:rPr>
              <w:t> </w:t>
            </w:r>
            <w:r>
              <w:rPr>
                <w:sz w:val="18"/>
              </w:rPr>
              <w:t>contemplados</w:t>
            </w:r>
            <w:r>
              <w:rPr>
                <w:spacing w:val="-12"/>
                <w:sz w:val="18"/>
              </w:rPr>
              <w:t> </w:t>
            </w:r>
            <w:r>
              <w:rPr>
                <w:sz w:val="18"/>
              </w:rPr>
              <w:t>en</w:t>
            </w:r>
            <w:r>
              <w:rPr>
                <w:spacing w:val="-12"/>
                <w:sz w:val="18"/>
              </w:rPr>
              <w:t> </w:t>
            </w:r>
            <w:r>
              <w:rPr>
                <w:sz w:val="18"/>
              </w:rPr>
              <w:t>el plan trianual de capacitación tales como: Derechos de las Mujeres</w:t>
            </w:r>
            <w:r>
              <w:rPr>
                <w:spacing w:val="40"/>
                <w:sz w:val="18"/>
              </w:rPr>
              <w:t> </w:t>
            </w:r>
            <w:r>
              <w:rPr>
                <w:sz w:val="18"/>
              </w:rPr>
              <w:t>e Igualdad y Equidad de Género, Atención a clientes: calidad en el servicio, Autoconfianza y Motivación, Curso de Conflictos de Intereses, Curso de Ética y Conducta, Curso Virtual Control Interno para mejorar la Gestión Pública, Sistema de control Interno, Sistema Específico de Valoración del Riesgo Institucional (SEVRI), Trabajo en equipo y Comunicación efectiva</w:t>
            </w:r>
            <w:r>
              <w:rPr>
                <w:spacing w:val="-4"/>
                <w:sz w:val="18"/>
              </w:rPr>
              <w:t> </w:t>
            </w:r>
            <w:r>
              <w:rPr>
                <w:sz w:val="18"/>
              </w:rPr>
              <w:t>en</w:t>
            </w:r>
            <w:r>
              <w:rPr>
                <w:spacing w:val="-11"/>
                <w:sz w:val="18"/>
              </w:rPr>
              <w:t> </w:t>
            </w:r>
            <w:r>
              <w:rPr>
                <w:sz w:val="18"/>
              </w:rPr>
              <w:t>los</w:t>
            </w:r>
            <w:r>
              <w:rPr>
                <w:spacing w:val="-1"/>
                <w:sz w:val="18"/>
              </w:rPr>
              <w:t> </w:t>
            </w:r>
            <w:r>
              <w:rPr>
                <w:sz w:val="18"/>
              </w:rPr>
              <w:t>equipos</w:t>
            </w:r>
            <w:r>
              <w:rPr>
                <w:spacing w:val="-1"/>
                <w:sz w:val="18"/>
              </w:rPr>
              <w:t> </w:t>
            </w:r>
            <w:r>
              <w:rPr>
                <w:sz w:val="18"/>
              </w:rPr>
              <w:t>de </w:t>
            </w:r>
            <w:r>
              <w:rPr>
                <w:spacing w:val="-2"/>
                <w:sz w:val="18"/>
              </w:rPr>
              <w:t>trabajo.</w:t>
            </w:r>
          </w:p>
          <w:p>
            <w:pPr>
              <w:pStyle w:val="TableParagraph"/>
              <w:ind w:left="67" w:right="61"/>
              <w:rPr>
                <w:sz w:val="18"/>
              </w:rPr>
            </w:pPr>
            <w:r>
              <w:rPr>
                <w:sz w:val="18"/>
              </w:rPr>
              <w:t>Se</w:t>
            </w:r>
            <w:r>
              <w:rPr>
                <w:spacing w:val="-8"/>
                <w:sz w:val="18"/>
              </w:rPr>
              <w:t> </w:t>
            </w:r>
            <w:r>
              <w:rPr>
                <w:sz w:val="18"/>
              </w:rPr>
              <w:t>diseñó</w:t>
            </w:r>
            <w:r>
              <w:rPr>
                <w:spacing w:val="-8"/>
                <w:sz w:val="18"/>
              </w:rPr>
              <w:t> </w:t>
            </w:r>
            <w:r>
              <w:rPr>
                <w:sz w:val="18"/>
              </w:rPr>
              <w:t>un</w:t>
            </w:r>
            <w:r>
              <w:rPr>
                <w:spacing w:val="-8"/>
                <w:sz w:val="18"/>
              </w:rPr>
              <w:t> </w:t>
            </w:r>
            <w:r>
              <w:rPr>
                <w:sz w:val="18"/>
              </w:rPr>
              <w:t>programa</w:t>
            </w:r>
            <w:r>
              <w:rPr>
                <w:spacing w:val="-8"/>
                <w:sz w:val="18"/>
              </w:rPr>
              <w:t> </w:t>
            </w:r>
            <w:r>
              <w:rPr>
                <w:sz w:val="18"/>
              </w:rPr>
              <w:t>de capacitaciones con la UEIG sobre las charlas que se impartirán durante el año al personal institucional</w:t>
            </w:r>
            <w:r>
              <w:rPr>
                <w:spacing w:val="-4"/>
                <w:sz w:val="18"/>
              </w:rPr>
              <w:t> </w:t>
            </w:r>
            <w:r>
              <w:rPr>
                <w:sz w:val="18"/>
              </w:rPr>
              <w:t>y el mismo</w:t>
            </w:r>
            <w:r>
              <w:rPr>
                <w:spacing w:val="-7"/>
                <w:sz w:val="18"/>
              </w:rPr>
              <w:t> </w:t>
            </w:r>
            <w:r>
              <w:rPr>
                <w:sz w:val="18"/>
              </w:rPr>
              <w:t>se ejecutó al 100%</w:t>
            </w:r>
          </w:p>
          <w:p>
            <w:pPr>
              <w:pStyle w:val="TableParagraph"/>
              <w:spacing w:before="5"/>
              <w:ind w:left="67" w:right="82"/>
              <w:rPr>
                <w:sz w:val="18"/>
              </w:rPr>
            </w:pPr>
            <w:r>
              <w:rPr>
                <w:sz w:val="18"/>
              </w:rPr>
              <w:t>Se construyó</w:t>
            </w:r>
            <w:r>
              <w:rPr>
                <w:spacing w:val="-6"/>
                <w:sz w:val="18"/>
              </w:rPr>
              <w:t> </w:t>
            </w:r>
            <w:r>
              <w:rPr>
                <w:sz w:val="18"/>
              </w:rPr>
              <w:t>y se ejecutó el</w:t>
            </w:r>
            <w:r>
              <w:rPr>
                <w:spacing w:val="-7"/>
                <w:sz w:val="18"/>
              </w:rPr>
              <w:t> </w:t>
            </w:r>
            <w:r>
              <w:rPr>
                <w:sz w:val="18"/>
              </w:rPr>
              <w:t>curso</w:t>
            </w:r>
            <w:r>
              <w:rPr>
                <w:spacing w:val="-13"/>
                <w:sz w:val="18"/>
              </w:rPr>
              <w:t> </w:t>
            </w:r>
            <w:r>
              <w:rPr>
                <w:sz w:val="18"/>
              </w:rPr>
              <w:t>de</w:t>
            </w:r>
            <w:r>
              <w:rPr>
                <w:spacing w:val="-8"/>
                <w:sz w:val="18"/>
              </w:rPr>
              <w:t> </w:t>
            </w:r>
            <w:r>
              <w:rPr>
                <w:sz w:val="18"/>
              </w:rPr>
              <w:t>Introducción</w:t>
            </w:r>
            <w:r>
              <w:rPr>
                <w:spacing w:val="-9"/>
                <w:sz w:val="18"/>
              </w:rPr>
              <w:t> </w:t>
            </w:r>
            <w:r>
              <w:rPr>
                <w:sz w:val="18"/>
              </w:rPr>
              <w:t>al tema Derechos Humanos y Discapacidad dirigido a 1229 personas de la </w:t>
            </w:r>
            <w:r>
              <w:rPr>
                <w:spacing w:val="-2"/>
                <w:sz w:val="18"/>
              </w:rPr>
              <w:t>Institución.</w:t>
            </w:r>
          </w:p>
          <w:p>
            <w:pPr>
              <w:pStyle w:val="TableParagraph"/>
              <w:spacing w:line="242" w:lineRule="auto"/>
              <w:ind w:left="67"/>
              <w:rPr>
                <w:sz w:val="18"/>
              </w:rPr>
            </w:pPr>
            <w:r>
              <w:rPr>
                <w:sz w:val="18"/>
              </w:rPr>
              <w:t>Además,</w:t>
            </w:r>
            <w:r>
              <w:rPr>
                <w:spacing w:val="-13"/>
                <w:sz w:val="18"/>
              </w:rPr>
              <w:t> </w:t>
            </w:r>
            <w:r>
              <w:rPr>
                <w:sz w:val="18"/>
              </w:rPr>
              <w:t>se</w:t>
            </w:r>
            <w:r>
              <w:rPr>
                <w:spacing w:val="-12"/>
                <w:sz w:val="18"/>
              </w:rPr>
              <w:t> </w:t>
            </w:r>
            <w:r>
              <w:rPr>
                <w:sz w:val="18"/>
              </w:rPr>
              <w:t>ejecutaron</w:t>
            </w:r>
            <w:r>
              <w:rPr>
                <w:spacing w:val="-12"/>
                <w:sz w:val="18"/>
              </w:rPr>
              <w:t> </w:t>
            </w:r>
            <w:r>
              <w:rPr>
                <w:sz w:val="18"/>
              </w:rPr>
              <w:t>10 talleres</w:t>
            </w:r>
            <w:r>
              <w:rPr>
                <w:spacing w:val="-3"/>
                <w:sz w:val="18"/>
              </w:rPr>
              <w:t> </w:t>
            </w:r>
            <w:r>
              <w:rPr>
                <w:sz w:val="18"/>
              </w:rPr>
              <w:t>de</w:t>
            </w:r>
            <w:r>
              <w:rPr>
                <w:spacing w:val="2"/>
                <w:sz w:val="18"/>
              </w:rPr>
              <w:t> </w:t>
            </w:r>
            <w:r>
              <w:rPr>
                <w:sz w:val="18"/>
              </w:rPr>
              <w:t>la</w:t>
            </w:r>
            <w:r>
              <w:rPr>
                <w:spacing w:val="2"/>
                <w:sz w:val="18"/>
              </w:rPr>
              <w:t> </w:t>
            </w:r>
            <w:r>
              <w:rPr>
                <w:spacing w:val="-2"/>
                <w:sz w:val="18"/>
              </w:rPr>
              <w:t>Contratación</w:t>
            </w:r>
          </w:p>
          <w:p>
            <w:pPr>
              <w:pStyle w:val="TableParagraph"/>
              <w:spacing w:line="202" w:lineRule="exact"/>
              <w:ind w:left="67" w:right="311"/>
              <w:rPr>
                <w:sz w:val="18"/>
              </w:rPr>
            </w:pPr>
            <w:r>
              <w:rPr>
                <w:sz w:val="18"/>
              </w:rPr>
              <w:t>de</w:t>
            </w:r>
            <w:r>
              <w:rPr>
                <w:spacing w:val="-13"/>
                <w:sz w:val="18"/>
              </w:rPr>
              <w:t> </w:t>
            </w:r>
            <w:r>
              <w:rPr>
                <w:sz w:val="18"/>
              </w:rPr>
              <w:t>Salud</w:t>
            </w:r>
            <w:r>
              <w:rPr>
                <w:spacing w:val="-12"/>
                <w:sz w:val="18"/>
              </w:rPr>
              <w:t> </w:t>
            </w:r>
            <w:r>
              <w:rPr>
                <w:sz w:val="18"/>
              </w:rPr>
              <w:t>Mental</w:t>
            </w:r>
            <w:r>
              <w:rPr>
                <w:spacing w:val="-13"/>
                <w:sz w:val="18"/>
              </w:rPr>
              <w:t> </w:t>
            </w:r>
            <w:r>
              <w:rPr>
                <w:sz w:val="18"/>
              </w:rPr>
              <w:t>y </w:t>
            </w:r>
            <w:r>
              <w:rPr>
                <w:spacing w:val="-2"/>
                <w:sz w:val="18"/>
              </w:rPr>
              <w:t>Bienestar.</w:t>
            </w:r>
          </w:p>
        </w:tc>
      </w:tr>
    </w:tbl>
    <w:p>
      <w:pPr>
        <w:pStyle w:val="TableParagraph"/>
        <w:spacing w:after="0" w:line="202" w:lineRule="exact"/>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2"/>
        <w:gridCol w:w="1275"/>
        <w:gridCol w:w="1276"/>
        <w:gridCol w:w="1139"/>
        <w:gridCol w:w="1067"/>
        <w:gridCol w:w="1348"/>
        <w:gridCol w:w="1420"/>
        <w:gridCol w:w="1420"/>
        <w:gridCol w:w="2126"/>
        <w:gridCol w:w="2270"/>
      </w:tblGrid>
      <w:tr>
        <w:trPr>
          <w:trHeight w:val="300" w:hRule="atLeast"/>
        </w:trPr>
        <w:tc>
          <w:tcPr>
            <w:tcW w:w="14753" w:type="dxa"/>
            <w:gridSpan w:val="10"/>
            <w:tcBorders>
              <w:top w:val="nil"/>
              <w:right w:val="nil"/>
            </w:tcBorders>
            <w:shd w:val="clear" w:color="auto" w:fill="0E233D"/>
          </w:tcPr>
          <w:p>
            <w:pPr>
              <w:pStyle w:val="TableParagraph"/>
              <w:spacing w:before="58"/>
              <w:ind w:left="67"/>
              <w:rPr>
                <w:b/>
                <w:sz w:val="16"/>
              </w:rPr>
            </w:pPr>
            <w:r>
              <w:rPr>
                <w:b/>
                <w:color w:val="FFFFFF"/>
                <w:sz w:val="16"/>
              </w:rPr>
              <w:t>Producto</w:t>
            </w:r>
            <w:r>
              <w:rPr>
                <w:b/>
                <w:color w:val="FFFFFF"/>
                <w:spacing w:val="-9"/>
                <w:sz w:val="16"/>
              </w:rPr>
              <w:t> </w:t>
            </w:r>
            <w:r>
              <w:rPr>
                <w:b/>
                <w:color w:val="FFFFFF"/>
                <w:sz w:val="16"/>
              </w:rPr>
              <w:t>PAC</w:t>
            </w:r>
            <w:r>
              <w:rPr>
                <w:b/>
                <w:color w:val="FFFFFF"/>
                <w:spacing w:val="-4"/>
                <w:sz w:val="16"/>
              </w:rPr>
              <w:t> </w:t>
            </w:r>
            <w:r>
              <w:rPr>
                <w:b/>
                <w:color w:val="FFFFFF"/>
                <w:sz w:val="16"/>
              </w:rPr>
              <w:t>2.7:</w:t>
            </w:r>
            <w:r>
              <w:rPr>
                <w:b/>
                <w:color w:val="FFFFFF"/>
                <w:spacing w:val="-8"/>
                <w:sz w:val="16"/>
              </w:rPr>
              <w:t> </w:t>
            </w:r>
            <w:r>
              <w:rPr>
                <w:b/>
                <w:color w:val="FFFFFF"/>
                <w:sz w:val="16"/>
              </w:rPr>
              <w:t>Cumplimiento</w:t>
            </w:r>
            <w:r>
              <w:rPr>
                <w:b/>
                <w:color w:val="FFFFFF"/>
                <w:spacing w:val="-2"/>
                <w:sz w:val="16"/>
              </w:rPr>
              <w:t> </w:t>
            </w:r>
            <w:r>
              <w:rPr>
                <w:b/>
                <w:color w:val="FFFFFF"/>
                <w:sz w:val="16"/>
              </w:rPr>
              <w:t>de los</w:t>
            </w:r>
            <w:r>
              <w:rPr>
                <w:b/>
                <w:color w:val="FFFFFF"/>
                <w:spacing w:val="-6"/>
                <w:sz w:val="16"/>
              </w:rPr>
              <w:t> </w:t>
            </w:r>
            <w:r>
              <w:rPr>
                <w:b/>
                <w:color w:val="FFFFFF"/>
                <w:sz w:val="16"/>
              </w:rPr>
              <w:t>objetivos institucionales bajo</w:t>
            </w:r>
            <w:r>
              <w:rPr>
                <w:b/>
                <w:color w:val="FFFFFF"/>
                <w:spacing w:val="-2"/>
                <w:sz w:val="16"/>
              </w:rPr>
              <w:t> </w:t>
            </w:r>
            <w:r>
              <w:rPr>
                <w:b/>
                <w:color w:val="FFFFFF"/>
                <w:sz w:val="16"/>
              </w:rPr>
              <w:t>una</w:t>
            </w:r>
            <w:r>
              <w:rPr>
                <w:b/>
                <w:color w:val="FFFFFF"/>
                <w:spacing w:val="-6"/>
                <w:sz w:val="16"/>
              </w:rPr>
              <w:t> </w:t>
            </w:r>
            <w:r>
              <w:rPr>
                <w:b/>
                <w:color w:val="FFFFFF"/>
                <w:sz w:val="16"/>
              </w:rPr>
              <w:t>gestión</w:t>
            </w:r>
            <w:r>
              <w:rPr>
                <w:b/>
                <w:color w:val="FFFFFF"/>
                <w:spacing w:val="-2"/>
                <w:sz w:val="16"/>
              </w:rPr>
              <w:t> </w:t>
            </w:r>
            <w:r>
              <w:rPr>
                <w:b/>
                <w:color w:val="FFFFFF"/>
                <w:sz w:val="16"/>
              </w:rPr>
              <w:t>de</w:t>
            </w:r>
            <w:r>
              <w:rPr>
                <w:b/>
                <w:color w:val="FFFFFF"/>
                <w:spacing w:val="-7"/>
                <w:sz w:val="16"/>
              </w:rPr>
              <w:t> </w:t>
            </w:r>
            <w:r>
              <w:rPr>
                <w:b/>
                <w:color w:val="FFFFFF"/>
                <w:sz w:val="16"/>
              </w:rPr>
              <w:t>capital</w:t>
            </w:r>
            <w:r>
              <w:rPr>
                <w:b/>
                <w:color w:val="FFFFFF"/>
                <w:spacing w:val="-5"/>
                <w:sz w:val="16"/>
              </w:rPr>
              <w:t> </w:t>
            </w:r>
            <w:r>
              <w:rPr>
                <w:b/>
                <w:color w:val="FFFFFF"/>
                <w:sz w:val="16"/>
              </w:rPr>
              <w:t>humano</w:t>
            </w:r>
            <w:r>
              <w:rPr>
                <w:b/>
                <w:color w:val="FFFFFF"/>
                <w:spacing w:val="-2"/>
                <w:sz w:val="16"/>
              </w:rPr>
              <w:t> </w:t>
            </w:r>
            <w:r>
              <w:rPr>
                <w:b/>
                <w:color w:val="FFFFFF"/>
                <w:sz w:val="16"/>
              </w:rPr>
              <w:t>competente y</w:t>
            </w:r>
            <w:r>
              <w:rPr>
                <w:b/>
                <w:color w:val="FFFFFF"/>
                <w:spacing w:val="-7"/>
                <w:sz w:val="16"/>
              </w:rPr>
              <w:t> </w:t>
            </w:r>
            <w:r>
              <w:rPr>
                <w:b/>
                <w:color w:val="FFFFFF"/>
                <w:spacing w:val="-2"/>
                <w:sz w:val="16"/>
              </w:rPr>
              <w:t>suficiente</w:t>
            </w:r>
          </w:p>
        </w:tc>
      </w:tr>
      <w:tr>
        <w:trPr>
          <w:trHeight w:val="920" w:hRule="atLeast"/>
        </w:trPr>
        <w:tc>
          <w:tcPr>
            <w:tcW w:w="1412" w:type="dxa"/>
            <w:tcBorders>
              <w:bottom w:val="nil"/>
            </w:tcBorders>
            <w:shd w:val="clear" w:color="auto" w:fill="0E233D"/>
          </w:tcPr>
          <w:p>
            <w:pPr>
              <w:pStyle w:val="TableParagraph"/>
              <w:spacing w:before="183"/>
              <w:rPr>
                <w:b/>
                <w:sz w:val="16"/>
              </w:rPr>
            </w:pPr>
          </w:p>
          <w:p>
            <w:pPr>
              <w:pStyle w:val="TableParagraph"/>
              <w:ind w:left="340"/>
              <w:rPr>
                <w:b/>
                <w:sz w:val="16"/>
              </w:rPr>
            </w:pPr>
            <w:r>
              <w:rPr>
                <w:b/>
                <w:color w:val="FFFFFF"/>
                <w:spacing w:val="-2"/>
                <w:sz w:val="16"/>
              </w:rPr>
              <w:t>Actividad</w:t>
            </w:r>
          </w:p>
        </w:tc>
        <w:tc>
          <w:tcPr>
            <w:tcW w:w="1275" w:type="dxa"/>
            <w:tcBorders>
              <w:bottom w:val="nil"/>
            </w:tcBorders>
            <w:shd w:val="clear" w:color="auto" w:fill="0E233D"/>
          </w:tcPr>
          <w:p>
            <w:pPr>
              <w:pStyle w:val="TableParagraph"/>
              <w:spacing w:before="183"/>
              <w:rPr>
                <w:b/>
                <w:sz w:val="16"/>
              </w:rPr>
            </w:pPr>
          </w:p>
          <w:p>
            <w:pPr>
              <w:pStyle w:val="TableParagraph"/>
              <w:ind w:left="88"/>
              <w:rPr>
                <w:b/>
                <w:sz w:val="16"/>
              </w:rPr>
            </w:pPr>
            <w:r>
              <w:rPr>
                <w:b/>
                <w:color w:val="FFFFFF"/>
                <w:sz w:val="16"/>
              </w:rPr>
              <w:t>Meta</w:t>
            </w:r>
            <w:r>
              <w:rPr>
                <w:b/>
                <w:color w:val="FFFFFF"/>
                <w:spacing w:val="-8"/>
                <w:sz w:val="16"/>
              </w:rPr>
              <w:t> </w:t>
            </w:r>
            <w:r>
              <w:rPr>
                <w:b/>
                <w:color w:val="FFFFFF"/>
                <w:spacing w:val="-2"/>
                <w:sz w:val="16"/>
              </w:rPr>
              <w:t>asignada</w:t>
            </w:r>
          </w:p>
        </w:tc>
        <w:tc>
          <w:tcPr>
            <w:tcW w:w="1276" w:type="dxa"/>
            <w:tcBorders>
              <w:bottom w:val="nil"/>
            </w:tcBorders>
            <w:shd w:val="clear" w:color="auto" w:fill="0E233D"/>
          </w:tcPr>
          <w:p>
            <w:pPr>
              <w:pStyle w:val="TableParagraph"/>
              <w:spacing w:before="183"/>
              <w:rPr>
                <w:b/>
                <w:sz w:val="16"/>
              </w:rPr>
            </w:pPr>
          </w:p>
          <w:p>
            <w:pPr>
              <w:pStyle w:val="TableParagraph"/>
              <w:ind w:left="275"/>
              <w:rPr>
                <w:b/>
                <w:sz w:val="16"/>
              </w:rPr>
            </w:pPr>
            <w:r>
              <w:rPr>
                <w:b/>
                <w:color w:val="FFFFFF"/>
                <w:spacing w:val="-2"/>
                <w:sz w:val="16"/>
              </w:rPr>
              <w:t>Indicador</w:t>
            </w:r>
          </w:p>
        </w:tc>
        <w:tc>
          <w:tcPr>
            <w:tcW w:w="1139" w:type="dxa"/>
            <w:tcBorders>
              <w:bottom w:val="nil"/>
            </w:tcBorders>
            <w:shd w:val="clear" w:color="auto" w:fill="0E233D"/>
          </w:tcPr>
          <w:p>
            <w:pPr>
              <w:pStyle w:val="TableParagraph"/>
              <w:spacing w:line="237" w:lineRule="auto" w:before="1"/>
              <w:ind w:left="116" w:right="103" w:firstLine="1"/>
              <w:jc w:val="center"/>
              <w:rPr>
                <w:b/>
                <w:sz w:val="16"/>
              </w:rPr>
            </w:pPr>
            <w:r>
              <w:rPr>
                <w:b/>
                <w:color w:val="FFFFFF"/>
                <w:spacing w:val="-4"/>
                <w:sz w:val="16"/>
              </w:rPr>
              <w:t>Meta </w:t>
            </w:r>
            <w:r>
              <w:rPr>
                <w:b/>
                <w:color w:val="FFFFFF"/>
                <w:spacing w:val="-2"/>
                <w:sz w:val="16"/>
              </w:rPr>
              <w:t>ejecutada</w:t>
            </w:r>
            <w:r>
              <w:rPr>
                <w:b/>
                <w:color w:val="FFFFFF"/>
                <w:spacing w:val="-10"/>
                <w:sz w:val="16"/>
              </w:rPr>
              <w:t> </w:t>
            </w:r>
            <w:r>
              <w:rPr>
                <w:b/>
                <w:color w:val="FFFFFF"/>
                <w:spacing w:val="-2"/>
                <w:sz w:val="16"/>
              </w:rPr>
              <w:t>al </w:t>
            </w:r>
            <w:r>
              <w:rPr>
                <w:b/>
                <w:color w:val="FFFFFF"/>
                <w:sz w:val="16"/>
              </w:rPr>
              <w:t>31</w:t>
            </w:r>
            <w:r>
              <w:rPr>
                <w:b/>
                <w:color w:val="FFFFFF"/>
                <w:spacing w:val="-2"/>
                <w:sz w:val="16"/>
              </w:rPr>
              <w:t> </w:t>
            </w:r>
            <w:r>
              <w:rPr>
                <w:b/>
                <w:color w:val="FFFFFF"/>
                <w:sz w:val="16"/>
              </w:rPr>
              <w:t>de </w:t>
            </w:r>
            <w:r>
              <w:rPr>
                <w:b/>
                <w:color w:val="FFFFFF"/>
                <w:spacing w:val="-2"/>
                <w:sz w:val="16"/>
              </w:rPr>
              <w:t>diciembre</w:t>
            </w:r>
          </w:p>
          <w:p>
            <w:pPr>
              <w:pStyle w:val="TableParagraph"/>
              <w:spacing w:line="166" w:lineRule="exact" w:before="5"/>
              <w:ind w:left="52" w:right="53"/>
              <w:jc w:val="center"/>
              <w:rPr>
                <w:b/>
                <w:sz w:val="16"/>
              </w:rPr>
            </w:pPr>
            <w:r>
              <w:rPr>
                <w:b/>
                <w:color w:val="FFFFFF"/>
                <w:spacing w:val="-4"/>
                <w:sz w:val="16"/>
              </w:rPr>
              <w:t>2023</w:t>
            </w:r>
          </w:p>
        </w:tc>
        <w:tc>
          <w:tcPr>
            <w:tcW w:w="1067" w:type="dxa"/>
            <w:tcBorders>
              <w:bottom w:val="nil"/>
            </w:tcBorders>
            <w:shd w:val="clear" w:color="auto" w:fill="0E233D"/>
          </w:tcPr>
          <w:p>
            <w:pPr>
              <w:pStyle w:val="TableParagraph"/>
              <w:spacing w:before="180"/>
              <w:ind w:left="136" w:right="139" w:firstLine="7"/>
              <w:jc w:val="center"/>
              <w:rPr>
                <w:b/>
                <w:sz w:val="16"/>
              </w:rPr>
            </w:pPr>
            <w:r>
              <w:rPr>
                <w:b/>
                <w:color w:val="FFFFFF"/>
                <w:sz w:val="16"/>
              </w:rPr>
              <w:t>% de </w:t>
            </w:r>
            <w:r>
              <w:rPr>
                <w:b/>
                <w:color w:val="FFFFFF"/>
                <w:spacing w:val="-2"/>
                <w:sz w:val="16"/>
              </w:rPr>
              <w:t>ejecución </w:t>
            </w:r>
            <w:r>
              <w:rPr>
                <w:b/>
                <w:color w:val="FFFFFF"/>
                <w:sz w:val="16"/>
              </w:rPr>
              <w:t>de</w:t>
            </w:r>
            <w:r>
              <w:rPr>
                <w:b/>
                <w:color w:val="FFFFFF"/>
                <w:spacing w:val="-4"/>
                <w:sz w:val="16"/>
              </w:rPr>
              <w:t> </w:t>
            </w:r>
            <w:r>
              <w:rPr>
                <w:b/>
                <w:color w:val="FFFFFF"/>
                <w:sz w:val="16"/>
              </w:rPr>
              <w:t>la</w:t>
            </w:r>
            <w:r>
              <w:rPr>
                <w:b/>
                <w:color w:val="FFFFFF"/>
                <w:spacing w:val="-4"/>
                <w:sz w:val="16"/>
              </w:rPr>
              <w:t> </w:t>
            </w:r>
            <w:r>
              <w:rPr>
                <w:b/>
                <w:color w:val="FFFFFF"/>
                <w:spacing w:val="-4"/>
                <w:sz w:val="16"/>
              </w:rPr>
              <w:t>meta</w:t>
            </w:r>
          </w:p>
        </w:tc>
        <w:tc>
          <w:tcPr>
            <w:tcW w:w="1348" w:type="dxa"/>
            <w:tcBorders>
              <w:bottom w:val="nil"/>
            </w:tcBorders>
            <w:shd w:val="clear" w:color="auto" w:fill="0E233D"/>
          </w:tcPr>
          <w:p>
            <w:pPr>
              <w:pStyle w:val="TableParagraph"/>
              <w:spacing w:line="235" w:lineRule="auto" w:before="2"/>
              <w:ind w:left="4"/>
              <w:jc w:val="center"/>
              <w:rPr>
                <w:b/>
                <w:sz w:val="16"/>
              </w:rPr>
            </w:pPr>
            <w:r>
              <w:rPr>
                <w:b/>
                <w:color w:val="FFFFFF"/>
                <w:spacing w:val="-2"/>
                <w:sz w:val="16"/>
              </w:rPr>
              <w:t>Presupuesto asignado</w:t>
            </w:r>
          </w:p>
          <w:p>
            <w:pPr>
              <w:pStyle w:val="TableParagraph"/>
              <w:spacing w:line="235" w:lineRule="auto" w:before="7"/>
              <w:ind w:left="4" w:right="2"/>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w:t>
            </w:r>
          </w:p>
          <w:p>
            <w:pPr>
              <w:pStyle w:val="TableParagraph"/>
              <w:spacing w:line="166" w:lineRule="exact" w:before="4"/>
              <w:ind w:left="4" w:right="3"/>
              <w:jc w:val="center"/>
              <w:rPr>
                <w:b/>
                <w:sz w:val="16"/>
              </w:rPr>
            </w:pPr>
            <w:r>
              <w:rPr>
                <w:b/>
                <w:color w:val="FFFFFF"/>
                <w:spacing w:val="-2"/>
                <w:sz w:val="16"/>
              </w:rPr>
              <w:t>ajustado)</w:t>
            </w:r>
          </w:p>
        </w:tc>
        <w:tc>
          <w:tcPr>
            <w:tcW w:w="1420" w:type="dxa"/>
            <w:tcBorders>
              <w:bottom w:val="nil"/>
            </w:tcBorders>
            <w:shd w:val="clear" w:color="auto" w:fill="0E233D"/>
          </w:tcPr>
          <w:p>
            <w:pPr>
              <w:pStyle w:val="TableParagraph"/>
              <w:spacing w:line="242" w:lineRule="auto" w:before="86"/>
              <w:ind w:left="134" w:right="134"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 de diciembre </w:t>
            </w:r>
            <w:r>
              <w:rPr>
                <w:b/>
                <w:color w:val="FFFFFF"/>
                <w:spacing w:val="-4"/>
                <w:sz w:val="16"/>
              </w:rPr>
              <w:t>2023</w:t>
            </w:r>
          </w:p>
        </w:tc>
        <w:tc>
          <w:tcPr>
            <w:tcW w:w="1420" w:type="dxa"/>
            <w:tcBorders>
              <w:bottom w:val="nil"/>
            </w:tcBorders>
            <w:shd w:val="clear" w:color="auto" w:fill="0E233D"/>
          </w:tcPr>
          <w:p>
            <w:pPr>
              <w:pStyle w:val="TableParagraph"/>
              <w:spacing w:before="92"/>
              <w:rPr>
                <w:b/>
                <w:sz w:val="16"/>
              </w:rPr>
            </w:pPr>
          </w:p>
          <w:p>
            <w:pPr>
              <w:pStyle w:val="TableParagraph"/>
              <w:spacing w:line="235" w:lineRule="auto"/>
              <w:ind w:left="133" w:hanging="8"/>
              <w:rPr>
                <w:b/>
                <w:sz w:val="16"/>
              </w:rPr>
            </w:pPr>
            <w:r>
              <w:rPr>
                <w:b/>
                <w:color w:val="FFFFFF"/>
                <w:sz w:val="16"/>
              </w:rPr>
              <w:t>%</w:t>
            </w:r>
            <w:r>
              <w:rPr>
                <w:b/>
                <w:color w:val="FFFFFF"/>
                <w:spacing w:val="-12"/>
                <w:sz w:val="16"/>
              </w:rPr>
              <w:t> </w:t>
            </w:r>
            <w:r>
              <w:rPr>
                <w:b/>
                <w:color w:val="FFFFFF"/>
                <w:sz w:val="16"/>
              </w:rPr>
              <w:t>de</w:t>
            </w:r>
            <w:r>
              <w:rPr>
                <w:b/>
                <w:color w:val="FFFFFF"/>
                <w:spacing w:val="-11"/>
                <w:sz w:val="16"/>
              </w:rPr>
              <w:t> </w:t>
            </w:r>
            <w:r>
              <w:rPr>
                <w:b/>
                <w:color w:val="FFFFFF"/>
                <w:sz w:val="16"/>
              </w:rPr>
              <w:t>ejecución </w:t>
            </w:r>
            <w:r>
              <w:rPr>
                <w:b/>
                <w:color w:val="FFFFFF"/>
                <w:spacing w:val="-2"/>
                <w:sz w:val="16"/>
              </w:rPr>
              <w:t>presupuestaria</w:t>
            </w:r>
          </w:p>
        </w:tc>
        <w:tc>
          <w:tcPr>
            <w:tcW w:w="2126" w:type="dxa"/>
            <w:tcBorders>
              <w:bottom w:val="nil"/>
            </w:tcBorders>
            <w:shd w:val="clear" w:color="auto" w:fill="0E233D"/>
          </w:tcPr>
          <w:p>
            <w:pPr>
              <w:pStyle w:val="TableParagraph"/>
              <w:spacing w:before="92"/>
              <w:rPr>
                <w:b/>
                <w:sz w:val="16"/>
              </w:rPr>
            </w:pPr>
          </w:p>
          <w:p>
            <w:pPr>
              <w:pStyle w:val="TableParagraph"/>
              <w:spacing w:line="235" w:lineRule="auto"/>
              <w:ind w:left="773" w:right="315" w:hanging="454"/>
              <w:rPr>
                <w:b/>
                <w:sz w:val="16"/>
              </w:rPr>
            </w:pPr>
            <w:r>
              <w:rPr>
                <w:b/>
                <w:color w:val="FFFFFF"/>
                <w:sz w:val="16"/>
              </w:rPr>
              <w:t>Justificación</w:t>
            </w:r>
            <w:r>
              <w:rPr>
                <w:b/>
                <w:color w:val="FFFFFF"/>
                <w:spacing w:val="-12"/>
                <w:sz w:val="16"/>
              </w:rPr>
              <w:t> </w:t>
            </w:r>
            <w:r>
              <w:rPr>
                <w:b/>
                <w:color w:val="FFFFFF"/>
                <w:sz w:val="16"/>
              </w:rPr>
              <w:t>de</w:t>
            </w:r>
            <w:r>
              <w:rPr>
                <w:b/>
                <w:color w:val="FFFFFF"/>
                <w:spacing w:val="-11"/>
                <w:sz w:val="16"/>
              </w:rPr>
              <w:t> </w:t>
            </w:r>
            <w:r>
              <w:rPr>
                <w:b/>
                <w:color w:val="FFFFFF"/>
                <w:sz w:val="16"/>
              </w:rPr>
              <w:t>los </w:t>
            </w:r>
            <w:r>
              <w:rPr>
                <w:b/>
                <w:color w:val="FFFFFF"/>
                <w:spacing w:val="-2"/>
                <w:sz w:val="16"/>
              </w:rPr>
              <w:t>atrasos</w:t>
            </w:r>
          </w:p>
        </w:tc>
        <w:tc>
          <w:tcPr>
            <w:tcW w:w="2270" w:type="dxa"/>
            <w:tcBorders>
              <w:bottom w:val="nil"/>
            </w:tcBorders>
            <w:shd w:val="clear" w:color="auto" w:fill="0E233D"/>
          </w:tcPr>
          <w:p>
            <w:pPr>
              <w:pStyle w:val="TableParagraph"/>
              <w:spacing w:before="183"/>
              <w:rPr>
                <w:b/>
                <w:sz w:val="16"/>
              </w:rPr>
            </w:pPr>
          </w:p>
          <w:p>
            <w:pPr>
              <w:pStyle w:val="TableParagraph"/>
              <w:ind w:left="434"/>
              <w:rPr>
                <w:b/>
                <w:sz w:val="16"/>
              </w:rPr>
            </w:pPr>
            <w:r>
              <w:rPr>
                <w:b/>
                <w:color w:val="FFFFFF"/>
                <w:sz w:val="16"/>
              </w:rPr>
              <w:t>Principales</w:t>
            </w:r>
            <w:r>
              <w:rPr>
                <w:b/>
                <w:color w:val="FFFFFF"/>
                <w:spacing w:val="-10"/>
                <w:sz w:val="16"/>
              </w:rPr>
              <w:t> </w:t>
            </w:r>
            <w:r>
              <w:rPr>
                <w:b/>
                <w:color w:val="FFFFFF"/>
                <w:spacing w:val="-2"/>
                <w:sz w:val="16"/>
              </w:rPr>
              <w:t>logros</w:t>
            </w:r>
          </w:p>
        </w:tc>
      </w:tr>
      <w:tr>
        <w:trPr>
          <w:trHeight w:val="1540" w:hRule="atLeast"/>
        </w:trPr>
        <w:tc>
          <w:tcPr>
            <w:tcW w:w="1412" w:type="dxa"/>
            <w:tcBorders>
              <w:top w:val="nil"/>
            </w:tcBorders>
          </w:tcPr>
          <w:p>
            <w:pPr>
              <w:pStyle w:val="TableParagraph"/>
              <w:spacing w:before="155"/>
              <w:ind w:left="67" w:right="107"/>
              <w:rPr>
                <w:sz w:val="18"/>
              </w:rPr>
            </w:pPr>
            <w:r>
              <w:rPr>
                <w:b/>
                <w:spacing w:val="-2"/>
                <w:sz w:val="18"/>
              </w:rPr>
              <w:t>Actividad: </w:t>
            </w:r>
            <w:r>
              <w:rPr>
                <w:sz w:val="18"/>
              </w:rPr>
              <w:t>Pago de </w:t>
            </w:r>
            <w:r>
              <w:rPr>
                <w:spacing w:val="-2"/>
                <w:sz w:val="18"/>
              </w:rPr>
              <w:t>Planilla institucional </w:t>
            </w:r>
            <w:r>
              <w:rPr>
                <w:sz w:val="18"/>
              </w:rPr>
              <w:t>aplicado en forma</w:t>
            </w:r>
            <w:r>
              <w:rPr>
                <w:spacing w:val="-13"/>
                <w:sz w:val="18"/>
              </w:rPr>
              <w:t> </w:t>
            </w:r>
            <w:r>
              <w:rPr>
                <w:sz w:val="18"/>
              </w:rPr>
              <w:t>oportuna</w:t>
            </w:r>
          </w:p>
        </w:tc>
        <w:tc>
          <w:tcPr>
            <w:tcW w:w="1275" w:type="dxa"/>
            <w:tcBorders>
              <w:top w:val="nil"/>
            </w:tcBorders>
          </w:tcPr>
          <w:p>
            <w:pPr>
              <w:pStyle w:val="TableParagraph"/>
              <w:spacing w:before="157"/>
              <w:rPr>
                <w:b/>
                <w:sz w:val="18"/>
              </w:rPr>
            </w:pPr>
          </w:p>
          <w:p>
            <w:pPr>
              <w:pStyle w:val="TableParagraph"/>
              <w:ind w:left="73" w:right="56" w:hanging="6"/>
              <w:jc w:val="center"/>
              <w:rPr>
                <w:sz w:val="18"/>
              </w:rPr>
            </w:pPr>
            <w:r>
              <w:rPr>
                <w:sz w:val="18"/>
              </w:rPr>
              <w:t>100% del pago de las </w:t>
            </w:r>
            <w:r>
              <w:rPr>
                <w:spacing w:val="-2"/>
                <w:sz w:val="18"/>
              </w:rPr>
              <w:t>planillas institucionales</w:t>
            </w:r>
          </w:p>
        </w:tc>
        <w:tc>
          <w:tcPr>
            <w:tcW w:w="1276" w:type="dxa"/>
            <w:tcBorders>
              <w:top w:val="nil"/>
            </w:tcBorders>
          </w:tcPr>
          <w:p>
            <w:pPr>
              <w:pStyle w:val="TableParagraph"/>
              <w:spacing w:before="157"/>
              <w:rPr>
                <w:b/>
                <w:sz w:val="18"/>
              </w:rPr>
            </w:pPr>
          </w:p>
          <w:p>
            <w:pPr>
              <w:pStyle w:val="TableParagraph"/>
              <w:ind w:left="73" w:right="58" w:hanging="4"/>
              <w:jc w:val="center"/>
              <w:rPr>
                <w:sz w:val="18"/>
              </w:rPr>
            </w:pPr>
            <w:r>
              <w:rPr>
                <w:spacing w:val="-2"/>
                <w:sz w:val="18"/>
              </w:rPr>
              <w:t>Porcentaje</w:t>
            </w:r>
            <w:r>
              <w:rPr>
                <w:spacing w:val="80"/>
                <w:sz w:val="18"/>
              </w:rPr>
              <w:t> </w:t>
            </w:r>
            <w:r>
              <w:rPr>
                <w:sz w:val="18"/>
              </w:rPr>
              <w:t>del pago de las planillas </w:t>
            </w:r>
            <w:r>
              <w:rPr>
                <w:spacing w:val="-2"/>
                <w:sz w:val="18"/>
              </w:rPr>
              <w:t>institucionales</w:t>
            </w:r>
          </w:p>
        </w:tc>
        <w:tc>
          <w:tcPr>
            <w:tcW w:w="1139" w:type="dxa"/>
            <w:tcBorders>
              <w:top w:val="nil"/>
            </w:tcBorders>
          </w:tcPr>
          <w:p>
            <w:pPr>
              <w:pStyle w:val="TableParagraph"/>
              <w:rPr>
                <w:b/>
                <w:sz w:val="18"/>
              </w:rPr>
            </w:pPr>
          </w:p>
          <w:p>
            <w:pPr>
              <w:pStyle w:val="TableParagraph"/>
              <w:rPr>
                <w:b/>
                <w:sz w:val="18"/>
              </w:rPr>
            </w:pPr>
          </w:p>
          <w:p>
            <w:pPr>
              <w:pStyle w:val="TableParagraph"/>
              <w:spacing w:before="53"/>
              <w:rPr>
                <w:b/>
                <w:sz w:val="18"/>
              </w:rPr>
            </w:pPr>
          </w:p>
          <w:p>
            <w:pPr>
              <w:pStyle w:val="TableParagraph"/>
              <w:ind w:left="339"/>
              <w:rPr>
                <w:sz w:val="18"/>
              </w:rPr>
            </w:pPr>
            <w:r>
              <w:rPr>
                <w:spacing w:val="-4"/>
                <w:sz w:val="18"/>
              </w:rPr>
              <w:t>100%</w:t>
            </w:r>
          </w:p>
        </w:tc>
        <w:tc>
          <w:tcPr>
            <w:tcW w:w="1067" w:type="dxa"/>
            <w:tcBorders>
              <w:top w:val="nil"/>
            </w:tcBorders>
          </w:tcPr>
          <w:p>
            <w:pPr>
              <w:pStyle w:val="TableParagraph"/>
              <w:rPr>
                <w:b/>
                <w:sz w:val="18"/>
              </w:rPr>
            </w:pPr>
          </w:p>
          <w:p>
            <w:pPr>
              <w:pStyle w:val="TableParagraph"/>
              <w:rPr>
                <w:b/>
                <w:sz w:val="18"/>
              </w:rPr>
            </w:pPr>
          </w:p>
          <w:p>
            <w:pPr>
              <w:pStyle w:val="TableParagraph"/>
              <w:spacing w:before="43"/>
              <w:rPr>
                <w:b/>
                <w:sz w:val="18"/>
              </w:rPr>
            </w:pPr>
          </w:p>
          <w:p>
            <w:pPr>
              <w:pStyle w:val="TableParagraph"/>
              <w:ind w:left="331"/>
              <w:rPr>
                <w:rFonts w:ascii="Calibri"/>
                <w:sz w:val="18"/>
              </w:rPr>
            </w:pPr>
            <w:r>
              <w:rPr>
                <w:rFonts w:ascii="Calibri"/>
                <w:spacing w:val="-4"/>
                <w:sz w:val="18"/>
              </w:rPr>
              <w:t>100%</w:t>
            </w:r>
          </w:p>
        </w:tc>
        <w:tc>
          <w:tcPr>
            <w:tcW w:w="1348" w:type="dxa"/>
            <w:tcBorders>
              <w:top w:val="nil"/>
            </w:tcBorders>
          </w:tcPr>
          <w:p>
            <w:pPr>
              <w:pStyle w:val="TableParagraph"/>
              <w:rPr>
                <w:b/>
                <w:sz w:val="16"/>
              </w:rPr>
            </w:pPr>
          </w:p>
          <w:p>
            <w:pPr>
              <w:pStyle w:val="TableParagraph"/>
              <w:rPr>
                <w:b/>
                <w:sz w:val="16"/>
              </w:rPr>
            </w:pPr>
          </w:p>
          <w:p>
            <w:pPr>
              <w:pStyle w:val="TableParagraph"/>
              <w:spacing w:before="126"/>
              <w:rPr>
                <w:b/>
                <w:sz w:val="16"/>
              </w:rPr>
            </w:pPr>
          </w:p>
          <w:p>
            <w:pPr>
              <w:pStyle w:val="TableParagraph"/>
              <w:ind w:left="71"/>
              <w:rPr>
                <w:sz w:val="16"/>
              </w:rPr>
            </w:pPr>
            <w:r>
              <w:rPr>
                <w:spacing w:val="-2"/>
                <w:sz w:val="16"/>
              </w:rPr>
              <w:t>₡20</w:t>
            </w:r>
            <w:r>
              <w:rPr>
                <w:spacing w:val="-9"/>
                <w:sz w:val="16"/>
              </w:rPr>
              <w:t> </w:t>
            </w:r>
            <w:r>
              <w:rPr>
                <w:spacing w:val="-2"/>
                <w:sz w:val="16"/>
              </w:rPr>
              <w:t>156</w:t>
            </w:r>
            <w:r>
              <w:rPr>
                <w:spacing w:val="-9"/>
                <w:sz w:val="16"/>
              </w:rPr>
              <w:t> </w:t>
            </w:r>
            <w:r>
              <w:rPr>
                <w:spacing w:val="-2"/>
                <w:sz w:val="16"/>
              </w:rPr>
              <w:t>309</w:t>
            </w:r>
            <w:r>
              <w:rPr>
                <w:spacing w:val="-1"/>
                <w:sz w:val="16"/>
              </w:rPr>
              <w:t> </w:t>
            </w:r>
            <w:r>
              <w:rPr>
                <w:spacing w:val="-5"/>
                <w:sz w:val="16"/>
              </w:rPr>
              <w:t>000</w:t>
            </w:r>
          </w:p>
        </w:tc>
        <w:tc>
          <w:tcPr>
            <w:tcW w:w="1420" w:type="dxa"/>
            <w:tcBorders>
              <w:top w:val="nil"/>
            </w:tcBorders>
          </w:tcPr>
          <w:p>
            <w:pPr>
              <w:pStyle w:val="TableParagraph"/>
              <w:rPr>
                <w:b/>
                <w:sz w:val="16"/>
              </w:rPr>
            </w:pPr>
          </w:p>
          <w:p>
            <w:pPr>
              <w:pStyle w:val="TableParagraph"/>
              <w:rPr>
                <w:b/>
                <w:sz w:val="16"/>
              </w:rPr>
            </w:pPr>
          </w:p>
          <w:p>
            <w:pPr>
              <w:pStyle w:val="TableParagraph"/>
              <w:spacing w:before="126"/>
              <w:rPr>
                <w:b/>
                <w:sz w:val="16"/>
              </w:rPr>
            </w:pPr>
          </w:p>
          <w:p>
            <w:pPr>
              <w:pStyle w:val="TableParagraph"/>
              <w:ind w:left="106"/>
              <w:rPr>
                <w:sz w:val="16"/>
              </w:rPr>
            </w:pPr>
            <w:r>
              <w:rPr>
                <w:sz w:val="16"/>
              </w:rPr>
              <w:t>₡19</w:t>
            </w:r>
            <w:r>
              <w:rPr>
                <w:spacing w:val="-9"/>
                <w:sz w:val="16"/>
              </w:rPr>
              <w:t> </w:t>
            </w:r>
            <w:r>
              <w:rPr>
                <w:sz w:val="16"/>
              </w:rPr>
              <w:t>305</w:t>
            </w:r>
            <w:r>
              <w:rPr>
                <w:spacing w:val="-2"/>
                <w:sz w:val="16"/>
              </w:rPr>
              <w:t> </w:t>
            </w:r>
            <w:r>
              <w:rPr>
                <w:sz w:val="16"/>
              </w:rPr>
              <w:t>166</w:t>
            </w:r>
            <w:r>
              <w:rPr>
                <w:spacing w:val="-3"/>
                <w:sz w:val="16"/>
              </w:rPr>
              <w:t> </w:t>
            </w:r>
            <w:r>
              <w:rPr>
                <w:spacing w:val="-5"/>
                <w:sz w:val="16"/>
              </w:rPr>
              <w:t>000</w:t>
            </w:r>
          </w:p>
        </w:tc>
        <w:tc>
          <w:tcPr>
            <w:tcW w:w="1420" w:type="dxa"/>
            <w:tcBorders>
              <w:top w:val="nil"/>
            </w:tcBorders>
          </w:tcPr>
          <w:p>
            <w:pPr>
              <w:pStyle w:val="TableParagraph"/>
              <w:rPr>
                <w:b/>
                <w:sz w:val="18"/>
              </w:rPr>
            </w:pPr>
          </w:p>
          <w:p>
            <w:pPr>
              <w:pStyle w:val="TableParagraph"/>
              <w:rPr>
                <w:b/>
                <w:sz w:val="18"/>
              </w:rPr>
            </w:pPr>
          </w:p>
          <w:p>
            <w:pPr>
              <w:pStyle w:val="TableParagraph"/>
              <w:spacing w:before="53"/>
              <w:rPr>
                <w:b/>
                <w:sz w:val="18"/>
              </w:rPr>
            </w:pPr>
          </w:p>
          <w:p>
            <w:pPr>
              <w:pStyle w:val="TableParagraph"/>
              <w:ind w:left="107" w:right="108"/>
              <w:jc w:val="center"/>
              <w:rPr>
                <w:sz w:val="18"/>
              </w:rPr>
            </w:pPr>
            <w:r>
              <w:rPr>
                <w:spacing w:val="-5"/>
                <w:sz w:val="18"/>
              </w:rPr>
              <w:t>96%</w:t>
            </w:r>
          </w:p>
        </w:tc>
        <w:tc>
          <w:tcPr>
            <w:tcW w:w="2126" w:type="dxa"/>
            <w:tcBorders>
              <w:top w:val="nil"/>
            </w:tcBorders>
          </w:tcPr>
          <w:p>
            <w:pPr>
              <w:pStyle w:val="TableParagraph"/>
              <w:rPr>
                <w:b/>
                <w:sz w:val="18"/>
              </w:rPr>
            </w:pPr>
          </w:p>
          <w:p>
            <w:pPr>
              <w:pStyle w:val="TableParagraph"/>
              <w:spacing w:before="152"/>
              <w:rPr>
                <w:b/>
                <w:sz w:val="18"/>
              </w:rPr>
            </w:pPr>
          </w:p>
          <w:p>
            <w:pPr>
              <w:pStyle w:val="TableParagraph"/>
              <w:spacing w:line="242" w:lineRule="auto"/>
              <w:ind w:left="68" w:right="315"/>
              <w:rPr>
                <w:sz w:val="18"/>
              </w:rPr>
            </w:pPr>
            <w:r>
              <w:rPr>
                <w:sz w:val="18"/>
              </w:rPr>
              <w:t>No se presentaron retrasos</w:t>
            </w:r>
            <w:r>
              <w:rPr>
                <w:spacing w:val="-15"/>
                <w:sz w:val="18"/>
              </w:rPr>
              <w:t> </w:t>
            </w:r>
            <w:r>
              <w:rPr>
                <w:sz w:val="18"/>
              </w:rPr>
              <w:t>en</w:t>
            </w:r>
            <w:r>
              <w:rPr>
                <w:spacing w:val="-12"/>
                <w:sz w:val="18"/>
              </w:rPr>
              <w:t> </w:t>
            </w:r>
            <w:r>
              <w:rPr>
                <w:sz w:val="18"/>
              </w:rPr>
              <w:t>entregas.</w:t>
            </w:r>
          </w:p>
        </w:tc>
        <w:tc>
          <w:tcPr>
            <w:tcW w:w="2270" w:type="dxa"/>
            <w:tcBorders>
              <w:top w:val="nil"/>
            </w:tcBorders>
          </w:tcPr>
          <w:p>
            <w:pPr>
              <w:pStyle w:val="TableParagraph"/>
              <w:spacing w:before="162"/>
              <w:rPr>
                <w:b/>
                <w:sz w:val="18"/>
              </w:rPr>
            </w:pPr>
          </w:p>
          <w:p>
            <w:pPr>
              <w:pStyle w:val="TableParagraph"/>
              <w:spacing w:line="232" w:lineRule="auto"/>
              <w:ind w:left="67"/>
              <w:rPr>
                <w:sz w:val="18"/>
              </w:rPr>
            </w:pPr>
            <w:r>
              <w:rPr>
                <w:sz w:val="18"/>
              </w:rPr>
              <w:t>Se</w:t>
            </w:r>
            <w:r>
              <w:rPr>
                <w:spacing w:val="-9"/>
                <w:sz w:val="18"/>
              </w:rPr>
              <w:t> </w:t>
            </w:r>
            <w:r>
              <w:rPr>
                <w:sz w:val="18"/>
              </w:rPr>
              <w:t>han</w:t>
            </w:r>
            <w:r>
              <w:rPr>
                <w:spacing w:val="-8"/>
                <w:sz w:val="18"/>
              </w:rPr>
              <w:t> </w:t>
            </w:r>
            <w:r>
              <w:rPr>
                <w:sz w:val="18"/>
              </w:rPr>
              <w:t>pagado</w:t>
            </w:r>
            <w:r>
              <w:rPr>
                <w:spacing w:val="-13"/>
                <w:sz w:val="18"/>
              </w:rPr>
              <w:t> </w:t>
            </w:r>
            <w:r>
              <w:rPr>
                <w:sz w:val="18"/>
              </w:rPr>
              <w:t>en</w:t>
            </w:r>
            <w:r>
              <w:rPr>
                <w:spacing w:val="-8"/>
                <w:sz w:val="18"/>
              </w:rPr>
              <w:t> </w:t>
            </w:r>
            <w:r>
              <w:rPr>
                <w:sz w:val="18"/>
              </w:rPr>
              <w:t>tiempo todas las</w:t>
            </w:r>
          </w:p>
          <w:p>
            <w:pPr>
              <w:pStyle w:val="TableParagraph"/>
              <w:spacing w:before="5"/>
              <w:ind w:left="67"/>
              <w:rPr>
                <w:sz w:val="18"/>
              </w:rPr>
            </w:pPr>
            <w:r>
              <w:rPr>
                <w:sz w:val="18"/>
              </w:rPr>
              <w:t>planillas</w:t>
            </w:r>
            <w:r>
              <w:rPr>
                <w:spacing w:val="-15"/>
                <w:sz w:val="18"/>
              </w:rPr>
              <w:t> </w:t>
            </w:r>
            <w:r>
              <w:rPr>
                <w:sz w:val="18"/>
              </w:rPr>
              <w:t>según</w:t>
            </w:r>
            <w:r>
              <w:rPr>
                <w:spacing w:val="-12"/>
                <w:sz w:val="18"/>
              </w:rPr>
              <w:t> </w:t>
            </w:r>
            <w:r>
              <w:rPr>
                <w:sz w:val="18"/>
              </w:rPr>
              <w:t>calendario de pago 2023.</w:t>
            </w:r>
          </w:p>
        </w:tc>
      </w:tr>
    </w:tbl>
    <w:p>
      <w:pPr>
        <w:pStyle w:val="BodyText"/>
        <w:spacing w:before="74"/>
        <w:rPr>
          <w:b/>
          <w:sz w:val="16"/>
        </w:rPr>
      </w:pPr>
    </w:p>
    <w:p>
      <w:pPr>
        <w:spacing w:before="0"/>
        <w:ind w:left="1001" w:right="0" w:firstLine="0"/>
        <w:jc w:val="left"/>
        <w:rPr>
          <w:sz w:val="16"/>
        </w:rPr>
      </w:pPr>
      <w:r>
        <w:rPr>
          <w:sz w:val="16"/>
        </w:rPr>
        <w:t>Fuente: Información</w:t>
      </w:r>
      <w:r>
        <w:rPr>
          <w:spacing w:val="-7"/>
          <w:sz w:val="16"/>
        </w:rPr>
        <w:t> </w:t>
      </w:r>
      <w:r>
        <w:rPr>
          <w:sz w:val="16"/>
        </w:rPr>
        <w:t>suministrada</w:t>
      </w:r>
      <w:r>
        <w:rPr>
          <w:spacing w:val="-7"/>
          <w:sz w:val="16"/>
        </w:rPr>
        <w:t> </w:t>
      </w:r>
      <w:r>
        <w:rPr>
          <w:sz w:val="16"/>
        </w:rPr>
        <w:t>por</w:t>
      </w:r>
      <w:r>
        <w:rPr>
          <w:spacing w:val="-8"/>
          <w:sz w:val="16"/>
        </w:rPr>
        <w:t> </w:t>
      </w:r>
      <w:r>
        <w:rPr>
          <w:sz w:val="16"/>
        </w:rPr>
        <w:t>Unidad</w:t>
      </w:r>
      <w:r>
        <w:rPr>
          <w:spacing w:val="-6"/>
          <w:sz w:val="16"/>
        </w:rPr>
        <w:t> </w:t>
      </w:r>
      <w:r>
        <w:rPr>
          <w:sz w:val="16"/>
        </w:rPr>
        <w:t>de</w:t>
      </w:r>
      <w:r>
        <w:rPr>
          <w:spacing w:val="3"/>
          <w:sz w:val="16"/>
        </w:rPr>
        <w:t> </w:t>
      </w:r>
      <w:r>
        <w:rPr>
          <w:sz w:val="16"/>
        </w:rPr>
        <w:t>Desarrollo</w:t>
      </w:r>
      <w:r>
        <w:rPr>
          <w:spacing w:val="-7"/>
          <w:sz w:val="16"/>
        </w:rPr>
        <w:t> </w:t>
      </w:r>
      <w:r>
        <w:rPr>
          <w:spacing w:val="-2"/>
          <w:sz w:val="16"/>
        </w:rPr>
        <w:t>Humano</w:t>
      </w:r>
    </w:p>
    <w:p>
      <w:pPr>
        <w:spacing w:after="0"/>
        <w:jc w:val="left"/>
        <w:rPr>
          <w:sz w:val="16"/>
        </w:rPr>
        <w:sectPr>
          <w:pgSz w:w="15840" w:h="12240" w:orient="landscape"/>
          <w:pgMar w:header="0" w:footer="744" w:top="1380" w:bottom="940" w:left="360" w:right="360"/>
        </w:sectPr>
      </w:pPr>
    </w:p>
    <w:p>
      <w:pPr>
        <w:pStyle w:val="BodyText"/>
        <w:rPr>
          <w:sz w:val="4"/>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40" name="Group 40"/>
                <wp:cNvGraphicFramePr>
                  <a:graphicFrameLocks/>
                </wp:cNvGraphicFramePr>
                <a:graphic>
                  <a:graphicData uri="http://schemas.microsoft.com/office/word/2010/wordprocessingGroup">
                    <wpg:wgp>
                      <wpg:cNvPr id="40" name="Group 40"/>
                      <wpg:cNvGrpSpPr/>
                      <wpg:grpSpPr>
                        <a:xfrm>
                          <a:off x="0" y="0"/>
                          <a:ext cx="8288655" cy="5080"/>
                          <a:chExt cx="8288655" cy="5080"/>
                        </a:xfrm>
                      </wpg:grpSpPr>
                      <wps:wsp>
                        <wps:cNvPr id="41" name="Graphic 41"/>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38" coordorigin="0,0" coordsize="13053,8">
                <v:rect style="position:absolute;left:0;top:0;width:13053;height:8" id="docshape39" filled="true" fillcolor="#000000" stroked="false">
                  <v:fill type="solid"/>
                </v:rect>
              </v:group>
            </w:pict>
          </mc:Fallback>
        </mc:AlternateContent>
      </w:r>
      <w:r>
        <w:rPr>
          <w:sz w:val="2"/>
        </w:rPr>
      </w:r>
    </w:p>
    <w:p>
      <w:pPr>
        <w:pStyle w:val="Heading1"/>
        <w:ind w:left="431" w:right="7"/>
        <w:jc w:val="center"/>
      </w:pPr>
      <w:r>
        <w:rPr/>
        <mc:AlternateContent>
          <mc:Choice Requires="wps">
            <w:drawing>
              <wp:anchor distT="0" distB="0" distL="0" distR="0" allowOverlap="1" layoutInCell="1" locked="0" behindDoc="1" simplePos="0" relativeHeight="487600640">
                <wp:simplePos x="0" y="0"/>
                <wp:positionH relativeFrom="page">
                  <wp:posOffset>1020165</wp:posOffset>
                </wp:positionH>
                <wp:positionV relativeFrom="paragraph">
                  <wp:posOffset>170563</wp:posOffset>
                </wp:positionV>
                <wp:extent cx="8288655" cy="2794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8288655" cy="27940"/>
                        </a:xfrm>
                        <a:custGeom>
                          <a:avLst/>
                          <a:gdLst/>
                          <a:ahLst/>
                          <a:cxnLst/>
                          <a:rect l="l" t="t" r="r" b="b"/>
                          <a:pathLst>
                            <a:path w="8288655" h="27940">
                              <a:moveTo>
                                <a:pt x="8288147" y="0"/>
                              </a:moveTo>
                              <a:lnTo>
                                <a:pt x="0" y="0"/>
                              </a:lnTo>
                              <a:lnTo>
                                <a:pt x="0" y="27431"/>
                              </a:lnTo>
                              <a:lnTo>
                                <a:pt x="8288147" y="27431"/>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30195pt;width:652.61pt;height:2.16pt;mso-position-horizontal-relative:page;mso-position-vertical-relative:paragraph;z-index:-15715840;mso-wrap-distance-left:0;mso-wrap-distance-right:0" id="docshape40" filled="true" fillcolor="#000000" stroked="false">
                <v:fill type="solid"/>
                <w10:wrap type="topAndBottom"/>
              </v:rect>
            </w:pict>
          </mc:Fallback>
        </mc:AlternateContent>
      </w:r>
      <w:r>
        <w:rPr/>
        <w:t>Cuadro</w:t>
      </w:r>
      <w:r>
        <w:rPr>
          <w:spacing w:val="-6"/>
        </w:rPr>
        <w:t> </w:t>
      </w:r>
      <w:r>
        <w:rPr/>
        <w:t>Nº 11:</w:t>
      </w:r>
      <w:r>
        <w:rPr>
          <w:spacing w:val="-1"/>
        </w:rPr>
        <w:t> </w:t>
      </w:r>
      <w:r>
        <w:rPr/>
        <w:t>Cumplimiento</w:t>
      </w:r>
      <w:r>
        <w:rPr>
          <w:spacing w:val="2"/>
        </w:rPr>
        <w:t> </w:t>
      </w:r>
      <w:r>
        <w:rPr/>
        <w:t>de</w:t>
      </w:r>
      <w:r>
        <w:rPr>
          <w:spacing w:val="-14"/>
        </w:rPr>
        <w:t> </w:t>
      </w:r>
      <w:r>
        <w:rPr/>
        <w:t>metas</w:t>
      </w:r>
      <w:r>
        <w:rPr>
          <w:spacing w:val="2"/>
        </w:rPr>
        <w:t> </w:t>
      </w:r>
      <w:r>
        <w:rPr/>
        <w:t>Unidad</w:t>
      </w:r>
      <w:r>
        <w:rPr>
          <w:spacing w:val="2"/>
        </w:rPr>
        <w:t> </w:t>
      </w:r>
      <w:r>
        <w:rPr/>
        <w:t>de</w:t>
      </w:r>
      <w:r>
        <w:rPr>
          <w:spacing w:val="-15"/>
        </w:rPr>
        <w:t> </w:t>
      </w:r>
      <w:r>
        <w:rPr/>
        <w:t>Equidad</w:t>
      </w:r>
      <w:r>
        <w:rPr>
          <w:spacing w:val="-5"/>
        </w:rPr>
        <w:t> </w:t>
      </w:r>
      <w:r>
        <w:rPr/>
        <w:t>e</w:t>
      </w:r>
      <w:r>
        <w:rPr>
          <w:spacing w:val="-7"/>
        </w:rPr>
        <w:t> </w:t>
      </w:r>
      <w:r>
        <w:rPr/>
        <w:t>Igualdad</w:t>
      </w:r>
      <w:r>
        <w:rPr>
          <w:spacing w:val="-6"/>
        </w:rPr>
        <w:t> </w:t>
      </w:r>
      <w:r>
        <w:rPr/>
        <w:t>de</w:t>
      </w:r>
      <w:r>
        <w:rPr>
          <w:spacing w:val="1"/>
        </w:rPr>
        <w:t> </w:t>
      </w:r>
      <w:r>
        <w:rPr>
          <w:spacing w:val="-2"/>
        </w:rPr>
        <w:t>Genero</w:t>
      </w:r>
    </w:p>
    <w:p>
      <w:pPr>
        <w:pStyle w:val="BodyText"/>
        <w:rPr>
          <w:b/>
          <w:sz w:val="20"/>
        </w:rPr>
      </w:pPr>
    </w:p>
    <w:p>
      <w:pPr>
        <w:pStyle w:val="BodyText"/>
        <w:spacing w:before="55"/>
        <w:rPr>
          <w:b/>
          <w:sz w:val="20"/>
        </w:rPr>
      </w:pPr>
    </w:p>
    <w:tbl>
      <w:tblPr>
        <w:tblW w:w="0" w:type="auto"/>
        <w:jc w:val="left"/>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922"/>
        <w:gridCol w:w="1470"/>
        <w:gridCol w:w="1081"/>
        <w:gridCol w:w="973"/>
        <w:gridCol w:w="1239"/>
        <w:gridCol w:w="1232"/>
        <w:gridCol w:w="1571"/>
        <w:gridCol w:w="1700"/>
        <w:gridCol w:w="2702"/>
      </w:tblGrid>
      <w:tr>
        <w:trPr>
          <w:trHeight w:val="293" w:hRule="atLeast"/>
        </w:trPr>
        <w:tc>
          <w:tcPr>
            <w:tcW w:w="14892" w:type="dxa"/>
            <w:gridSpan w:val="10"/>
            <w:tcBorders>
              <w:top w:val="nil"/>
              <w:right w:val="nil"/>
            </w:tcBorders>
            <w:shd w:val="clear" w:color="auto" w:fill="0E233D"/>
          </w:tcPr>
          <w:p>
            <w:pPr>
              <w:pStyle w:val="TableParagraph"/>
              <w:spacing w:before="47"/>
              <w:ind w:left="74"/>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2.8:</w:t>
            </w:r>
            <w:r>
              <w:rPr>
                <w:b/>
                <w:color w:val="FFFFFF"/>
                <w:spacing w:val="-5"/>
                <w:sz w:val="18"/>
              </w:rPr>
              <w:t> </w:t>
            </w:r>
            <w:r>
              <w:rPr>
                <w:b/>
                <w:color w:val="FFFFFF"/>
                <w:sz w:val="18"/>
              </w:rPr>
              <w:t>Política</w:t>
            </w:r>
            <w:r>
              <w:rPr>
                <w:b/>
                <w:color w:val="FFFFFF"/>
                <w:spacing w:val="-2"/>
                <w:sz w:val="18"/>
              </w:rPr>
              <w:t> </w:t>
            </w:r>
            <w:r>
              <w:rPr>
                <w:b/>
                <w:color w:val="FFFFFF"/>
                <w:sz w:val="18"/>
              </w:rPr>
              <w:t>Igualdad</w:t>
            </w:r>
            <w:r>
              <w:rPr>
                <w:b/>
                <w:color w:val="FFFFFF"/>
                <w:spacing w:val="-4"/>
                <w:sz w:val="18"/>
              </w:rPr>
              <w:t> </w:t>
            </w:r>
            <w:r>
              <w:rPr>
                <w:b/>
                <w:color w:val="FFFFFF"/>
                <w:sz w:val="18"/>
              </w:rPr>
              <w:t>de</w:t>
            </w:r>
            <w:r>
              <w:rPr>
                <w:b/>
                <w:color w:val="FFFFFF"/>
                <w:spacing w:val="-2"/>
                <w:sz w:val="18"/>
              </w:rPr>
              <w:t> </w:t>
            </w:r>
            <w:r>
              <w:rPr>
                <w:b/>
                <w:color w:val="FFFFFF"/>
                <w:sz w:val="18"/>
              </w:rPr>
              <w:t>Género</w:t>
            </w:r>
            <w:r>
              <w:rPr>
                <w:b/>
                <w:color w:val="FFFFFF"/>
                <w:spacing w:val="-4"/>
                <w:sz w:val="18"/>
              </w:rPr>
              <w:t> </w:t>
            </w:r>
            <w:r>
              <w:rPr>
                <w:b/>
                <w:color w:val="FFFFFF"/>
                <w:sz w:val="18"/>
              </w:rPr>
              <w:t>con</w:t>
            </w:r>
            <w:r>
              <w:rPr>
                <w:b/>
                <w:color w:val="FFFFFF"/>
                <w:spacing w:val="-5"/>
                <w:sz w:val="18"/>
              </w:rPr>
              <w:t> </w:t>
            </w:r>
            <w:r>
              <w:rPr>
                <w:b/>
                <w:color w:val="FFFFFF"/>
                <w:sz w:val="18"/>
              </w:rPr>
              <w:t>Enfoque</w:t>
            </w:r>
            <w:r>
              <w:rPr>
                <w:b/>
                <w:color w:val="FFFFFF"/>
                <w:spacing w:val="-2"/>
                <w:sz w:val="18"/>
              </w:rPr>
              <w:t> </w:t>
            </w:r>
            <w:r>
              <w:rPr>
                <w:b/>
                <w:color w:val="FFFFFF"/>
                <w:sz w:val="18"/>
              </w:rPr>
              <w:t>Interseccional</w:t>
            </w:r>
            <w:r>
              <w:rPr>
                <w:b/>
                <w:color w:val="FFFFFF"/>
                <w:spacing w:val="-2"/>
                <w:sz w:val="18"/>
              </w:rPr>
              <w:t> </w:t>
            </w:r>
            <w:r>
              <w:rPr>
                <w:b/>
                <w:color w:val="FFFFFF"/>
                <w:sz w:val="18"/>
              </w:rPr>
              <w:t>del</w:t>
            </w:r>
            <w:r>
              <w:rPr>
                <w:b/>
                <w:color w:val="FFFFFF"/>
                <w:spacing w:val="-2"/>
                <w:sz w:val="18"/>
              </w:rPr>
              <w:t> </w:t>
            </w:r>
            <w:r>
              <w:rPr>
                <w:b/>
                <w:color w:val="FFFFFF"/>
                <w:sz w:val="18"/>
              </w:rPr>
              <w:t>IMAS,</w:t>
            </w:r>
            <w:r>
              <w:rPr>
                <w:b/>
                <w:color w:val="FFFFFF"/>
                <w:spacing w:val="-2"/>
                <w:sz w:val="18"/>
              </w:rPr>
              <w:t> </w:t>
            </w:r>
            <w:r>
              <w:rPr>
                <w:b/>
                <w:color w:val="FFFFFF"/>
                <w:sz w:val="18"/>
              </w:rPr>
              <w:t>implementada</w:t>
            </w:r>
            <w:r>
              <w:rPr>
                <w:b/>
                <w:color w:val="FFFFFF"/>
                <w:spacing w:val="-2"/>
                <w:sz w:val="18"/>
              </w:rPr>
              <w:t> </w:t>
            </w:r>
            <w:r>
              <w:rPr>
                <w:b/>
                <w:color w:val="FFFFFF"/>
                <w:sz w:val="18"/>
              </w:rPr>
              <w:t>eficientemente</w:t>
            </w:r>
            <w:r>
              <w:rPr>
                <w:b/>
                <w:color w:val="FFFFFF"/>
                <w:spacing w:val="-3"/>
                <w:sz w:val="18"/>
              </w:rPr>
              <w:t> </w:t>
            </w:r>
            <w:r>
              <w:rPr>
                <w:b/>
                <w:color w:val="FFFFFF"/>
                <w:sz w:val="18"/>
              </w:rPr>
              <w:t>con</w:t>
            </w:r>
            <w:r>
              <w:rPr>
                <w:b/>
                <w:color w:val="FFFFFF"/>
                <w:spacing w:val="3"/>
                <w:sz w:val="18"/>
              </w:rPr>
              <w:t> </w:t>
            </w:r>
            <w:r>
              <w:rPr>
                <w:b/>
                <w:color w:val="FFFFFF"/>
                <w:sz w:val="18"/>
              </w:rPr>
              <w:t>una</w:t>
            </w:r>
            <w:r>
              <w:rPr>
                <w:b/>
                <w:color w:val="FFFFFF"/>
                <w:spacing w:val="-2"/>
                <w:sz w:val="18"/>
              </w:rPr>
              <w:t> </w:t>
            </w:r>
            <w:r>
              <w:rPr>
                <w:b/>
                <w:color w:val="FFFFFF"/>
                <w:sz w:val="18"/>
              </w:rPr>
              <w:t>asesoría</w:t>
            </w:r>
            <w:r>
              <w:rPr>
                <w:b/>
                <w:color w:val="FFFFFF"/>
                <w:spacing w:val="-2"/>
                <w:sz w:val="18"/>
              </w:rPr>
              <w:t> oportuna.</w:t>
            </w:r>
          </w:p>
        </w:tc>
      </w:tr>
      <w:tr>
        <w:trPr>
          <w:trHeight w:val="1380" w:hRule="atLeast"/>
        </w:trPr>
        <w:tc>
          <w:tcPr>
            <w:tcW w:w="2002" w:type="dxa"/>
            <w:shd w:val="clear" w:color="auto" w:fill="0E233D"/>
          </w:tcPr>
          <w:p>
            <w:pPr>
              <w:pStyle w:val="TableParagraph"/>
              <w:rPr>
                <w:b/>
                <w:sz w:val="18"/>
              </w:rPr>
            </w:pPr>
          </w:p>
          <w:p>
            <w:pPr>
              <w:pStyle w:val="TableParagraph"/>
              <w:spacing w:before="179"/>
              <w:rPr>
                <w:b/>
                <w:sz w:val="18"/>
              </w:rPr>
            </w:pPr>
          </w:p>
          <w:p>
            <w:pPr>
              <w:pStyle w:val="TableParagraph"/>
              <w:ind w:left="592"/>
              <w:rPr>
                <w:b/>
                <w:sz w:val="18"/>
              </w:rPr>
            </w:pPr>
            <w:r>
              <w:rPr>
                <w:b/>
                <w:color w:val="FFFFFF"/>
                <w:spacing w:val="-2"/>
                <w:sz w:val="18"/>
              </w:rPr>
              <w:t>Actividad</w:t>
            </w:r>
          </w:p>
        </w:tc>
        <w:tc>
          <w:tcPr>
            <w:tcW w:w="922" w:type="dxa"/>
            <w:shd w:val="clear" w:color="auto" w:fill="0E233D"/>
          </w:tcPr>
          <w:p>
            <w:pPr>
              <w:pStyle w:val="TableParagraph"/>
              <w:rPr>
                <w:b/>
                <w:sz w:val="18"/>
              </w:rPr>
            </w:pPr>
          </w:p>
          <w:p>
            <w:pPr>
              <w:pStyle w:val="TableParagraph"/>
              <w:spacing w:before="71"/>
              <w:rPr>
                <w:b/>
                <w:sz w:val="18"/>
              </w:rPr>
            </w:pPr>
          </w:p>
          <w:p>
            <w:pPr>
              <w:pStyle w:val="TableParagraph"/>
              <w:ind w:left="67" w:right="60" w:firstLine="187"/>
              <w:rPr>
                <w:b/>
                <w:sz w:val="18"/>
              </w:rPr>
            </w:pPr>
            <w:r>
              <w:rPr>
                <w:b/>
                <w:color w:val="FFFFFF"/>
                <w:spacing w:val="-4"/>
                <w:sz w:val="18"/>
              </w:rPr>
              <w:t>Meta </w:t>
            </w:r>
            <w:r>
              <w:rPr>
                <w:b/>
                <w:color w:val="FFFFFF"/>
                <w:spacing w:val="-2"/>
                <w:sz w:val="18"/>
              </w:rPr>
              <w:t>asignada</w:t>
            </w:r>
          </w:p>
        </w:tc>
        <w:tc>
          <w:tcPr>
            <w:tcW w:w="1470" w:type="dxa"/>
            <w:shd w:val="clear" w:color="auto" w:fill="0E233D"/>
          </w:tcPr>
          <w:p>
            <w:pPr>
              <w:pStyle w:val="TableParagraph"/>
              <w:rPr>
                <w:b/>
                <w:sz w:val="18"/>
              </w:rPr>
            </w:pPr>
          </w:p>
          <w:p>
            <w:pPr>
              <w:pStyle w:val="TableParagraph"/>
              <w:spacing w:before="179"/>
              <w:rPr>
                <w:b/>
                <w:sz w:val="18"/>
              </w:rPr>
            </w:pPr>
          </w:p>
          <w:p>
            <w:pPr>
              <w:pStyle w:val="TableParagraph"/>
              <w:ind w:left="326"/>
              <w:rPr>
                <w:b/>
                <w:sz w:val="18"/>
              </w:rPr>
            </w:pPr>
            <w:r>
              <w:rPr>
                <w:b/>
                <w:color w:val="FFFFFF"/>
                <w:spacing w:val="-2"/>
                <w:sz w:val="18"/>
              </w:rPr>
              <w:t>Indicador</w:t>
            </w:r>
          </w:p>
        </w:tc>
        <w:tc>
          <w:tcPr>
            <w:tcW w:w="1081" w:type="dxa"/>
            <w:shd w:val="clear" w:color="auto" w:fill="0E233D"/>
          </w:tcPr>
          <w:p>
            <w:pPr>
              <w:pStyle w:val="TableParagraph"/>
              <w:spacing w:before="176"/>
              <w:ind w:left="117" w:right="103" w:firstLine="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3" w:type="dxa"/>
            <w:shd w:val="clear" w:color="auto" w:fill="0E233D"/>
          </w:tcPr>
          <w:p>
            <w:pPr>
              <w:pStyle w:val="TableParagraph"/>
              <w:spacing w:before="76"/>
              <w:rPr>
                <w:b/>
                <w:sz w:val="18"/>
              </w:rPr>
            </w:pPr>
          </w:p>
          <w:p>
            <w:pPr>
              <w:pStyle w:val="TableParagraph"/>
              <w:spacing w:before="1"/>
              <w:ind w:left="73" w:right="58" w:firstLine="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9" w:type="dxa"/>
            <w:shd w:val="clear" w:color="auto" w:fill="0E233D"/>
          </w:tcPr>
          <w:p>
            <w:pPr>
              <w:pStyle w:val="TableParagraph"/>
              <w:spacing w:before="75"/>
              <w:ind w:left="8"/>
              <w:jc w:val="center"/>
              <w:rPr>
                <w:b/>
                <w:sz w:val="18"/>
              </w:rPr>
            </w:pPr>
            <w:r>
              <w:rPr>
                <w:b/>
                <w:color w:val="FFFFFF"/>
                <w:spacing w:val="-2"/>
                <w:sz w:val="18"/>
              </w:rPr>
              <w:t>Presupuesto asignado</w:t>
            </w:r>
          </w:p>
          <w:p>
            <w:pPr>
              <w:pStyle w:val="TableParagraph"/>
              <w:spacing w:line="242" w:lineRule="auto"/>
              <w:ind w:left="80" w:right="72" w:hanging="3"/>
              <w:jc w:val="center"/>
              <w:rPr>
                <w:b/>
                <w:sz w:val="18"/>
              </w:rPr>
            </w:pPr>
            <w:r>
              <w:rPr>
                <w:b/>
                <w:color w:val="FFFFFF"/>
                <w:sz w:val="18"/>
              </w:rPr>
              <w:t>( se refiere</w:t>
            </w:r>
            <w:r>
              <w:rPr>
                <w:b/>
                <w:color w:val="FFFFFF"/>
                <w:spacing w:val="40"/>
                <w:sz w:val="18"/>
              </w:rPr>
              <w:t> </w:t>
            </w:r>
            <w:r>
              <w:rPr>
                <w:b/>
                <w:color w:val="FFFFFF"/>
                <w:spacing w:val="-6"/>
                <w:sz w:val="18"/>
              </w:rPr>
              <w:t>al </w:t>
            </w:r>
            <w:r>
              <w:rPr>
                <w:b/>
                <w:color w:val="FFFFFF"/>
                <w:spacing w:val="-2"/>
                <w:sz w:val="18"/>
              </w:rPr>
              <w:t>presupuesto ajustado)</w:t>
            </w:r>
          </w:p>
        </w:tc>
        <w:tc>
          <w:tcPr>
            <w:tcW w:w="1232" w:type="dxa"/>
            <w:shd w:val="clear" w:color="auto" w:fill="0E233D"/>
          </w:tcPr>
          <w:p>
            <w:pPr>
              <w:pStyle w:val="TableParagraph"/>
              <w:spacing w:before="176"/>
              <w:ind w:left="22" w:right="23"/>
              <w:jc w:val="center"/>
              <w:rPr>
                <w:b/>
                <w:sz w:val="18"/>
              </w:rPr>
            </w:pPr>
            <w:r>
              <w:rPr>
                <w:b/>
                <w:color w:val="FFFFFF"/>
                <w:spacing w:val="-2"/>
                <w:sz w:val="18"/>
              </w:rPr>
              <w:t>Presupuesto </w:t>
            </w:r>
            <w:r>
              <w:rPr>
                <w:b/>
                <w:color w:val="FFFFFF"/>
                <w:sz w:val="18"/>
              </w:rPr>
              <w:t>ejecutado al 31 de </w:t>
            </w:r>
            <w:r>
              <w:rPr>
                <w:b/>
                <w:color w:val="FFFFFF"/>
                <w:spacing w:val="-2"/>
                <w:sz w:val="18"/>
              </w:rPr>
              <w:t>diciembre </w:t>
            </w:r>
            <w:r>
              <w:rPr>
                <w:b/>
                <w:color w:val="FFFFFF"/>
                <w:spacing w:val="-4"/>
                <w:sz w:val="18"/>
              </w:rPr>
              <w:t>2033</w:t>
            </w:r>
          </w:p>
        </w:tc>
        <w:tc>
          <w:tcPr>
            <w:tcW w:w="1571" w:type="dxa"/>
            <w:shd w:val="clear" w:color="auto" w:fill="0E233D"/>
          </w:tcPr>
          <w:p>
            <w:pPr>
              <w:pStyle w:val="TableParagraph"/>
              <w:rPr>
                <w:b/>
                <w:sz w:val="18"/>
              </w:rPr>
            </w:pPr>
          </w:p>
          <w:p>
            <w:pPr>
              <w:pStyle w:val="TableParagraph"/>
              <w:spacing w:before="71"/>
              <w:rPr>
                <w:b/>
                <w:sz w:val="18"/>
              </w:rPr>
            </w:pPr>
          </w:p>
          <w:p>
            <w:pPr>
              <w:pStyle w:val="TableParagraph"/>
              <w:ind w:left="144" w:hanging="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700" w:type="dxa"/>
            <w:shd w:val="clear" w:color="auto" w:fill="0E233D"/>
          </w:tcPr>
          <w:p>
            <w:pPr>
              <w:pStyle w:val="TableParagraph"/>
              <w:rPr>
                <w:b/>
                <w:sz w:val="18"/>
              </w:rPr>
            </w:pPr>
          </w:p>
          <w:p>
            <w:pPr>
              <w:pStyle w:val="TableParagraph"/>
              <w:spacing w:before="71"/>
              <w:rPr>
                <w:b/>
                <w:sz w:val="18"/>
              </w:rPr>
            </w:pPr>
          </w:p>
          <w:p>
            <w:pPr>
              <w:pStyle w:val="TableParagraph"/>
              <w:ind w:left="374" w:hanging="202"/>
              <w:rPr>
                <w:b/>
                <w:sz w:val="18"/>
              </w:rPr>
            </w:pPr>
            <w:r>
              <w:rPr>
                <w:b/>
                <w:color w:val="FFFFFF"/>
                <w:spacing w:val="-2"/>
                <w:sz w:val="18"/>
              </w:rPr>
              <w:t>Justificación</w:t>
            </w:r>
            <w:r>
              <w:rPr>
                <w:b/>
                <w:color w:val="FFFFFF"/>
                <w:spacing w:val="-11"/>
                <w:sz w:val="18"/>
              </w:rPr>
              <w:t> </w:t>
            </w:r>
            <w:r>
              <w:rPr>
                <w:b/>
                <w:color w:val="FFFFFF"/>
                <w:spacing w:val="-2"/>
                <w:sz w:val="18"/>
              </w:rPr>
              <w:t>de </w:t>
            </w:r>
            <w:r>
              <w:rPr>
                <w:b/>
                <w:color w:val="FFFFFF"/>
                <w:sz w:val="18"/>
              </w:rPr>
              <w:t>los atrasos</w:t>
            </w:r>
          </w:p>
        </w:tc>
        <w:tc>
          <w:tcPr>
            <w:tcW w:w="2702" w:type="dxa"/>
            <w:shd w:val="clear" w:color="auto" w:fill="0E233D"/>
          </w:tcPr>
          <w:p>
            <w:pPr>
              <w:pStyle w:val="TableParagraph"/>
              <w:rPr>
                <w:b/>
                <w:sz w:val="18"/>
              </w:rPr>
            </w:pPr>
          </w:p>
          <w:p>
            <w:pPr>
              <w:pStyle w:val="TableParagraph"/>
              <w:spacing w:before="179"/>
              <w:rPr>
                <w:b/>
                <w:sz w:val="18"/>
              </w:rPr>
            </w:pPr>
          </w:p>
          <w:p>
            <w:pPr>
              <w:pStyle w:val="TableParagraph"/>
              <w:ind w:left="569"/>
              <w:rPr>
                <w:b/>
                <w:sz w:val="18"/>
              </w:rPr>
            </w:pPr>
            <w:r>
              <w:rPr>
                <w:b/>
                <w:color w:val="FFFFFF"/>
                <w:sz w:val="18"/>
              </w:rPr>
              <w:t>Principales</w:t>
            </w:r>
            <w:r>
              <w:rPr>
                <w:b/>
                <w:color w:val="FFFFFF"/>
                <w:spacing w:val="-1"/>
                <w:sz w:val="18"/>
              </w:rPr>
              <w:t> </w:t>
            </w:r>
            <w:r>
              <w:rPr>
                <w:b/>
                <w:color w:val="FFFFFF"/>
                <w:spacing w:val="-2"/>
                <w:sz w:val="18"/>
              </w:rPr>
              <w:t>logros</w:t>
            </w:r>
          </w:p>
        </w:tc>
      </w:tr>
      <w:tr>
        <w:trPr>
          <w:trHeight w:val="6632" w:hRule="atLeast"/>
        </w:trPr>
        <w:tc>
          <w:tcPr>
            <w:tcW w:w="20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2"/>
              <w:rPr>
                <w:b/>
                <w:sz w:val="18"/>
              </w:rPr>
            </w:pPr>
          </w:p>
          <w:p>
            <w:pPr>
              <w:pStyle w:val="TableParagraph"/>
              <w:ind w:left="74" w:right="75"/>
              <w:rPr>
                <w:sz w:val="18"/>
              </w:rPr>
            </w:pPr>
            <w:r>
              <w:rPr>
                <w:b/>
                <w:sz w:val="18"/>
              </w:rPr>
              <w:t>Actividad: </w:t>
            </w:r>
            <w:r>
              <w:rPr>
                <w:sz w:val="18"/>
              </w:rPr>
              <w:t>Acciones de asesoría y seguimiento a las </w:t>
            </w:r>
            <w:r>
              <w:rPr>
                <w:spacing w:val="-2"/>
                <w:sz w:val="18"/>
              </w:rPr>
              <w:t>instancias </w:t>
            </w:r>
            <w:r>
              <w:rPr>
                <w:sz w:val="18"/>
              </w:rPr>
              <w:t>correspondientes,</w:t>
            </w:r>
            <w:r>
              <w:rPr>
                <w:spacing w:val="-13"/>
                <w:sz w:val="18"/>
              </w:rPr>
              <w:t> </w:t>
            </w:r>
            <w:r>
              <w:rPr>
                <w:sz w:val="18"/>
              </w:rPr>
              <w:t>para la implementación de la PIGI-IMAS.</w:t>
            </w:r>
          </w:p>
        </w:tc>
        <w:tc>
          <w:tcPr>
            <w:tcW w:w="9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22" w:right="22"/>
              <w:jc w:val="center"/>
              <w:rPr>
                <w:sz w:val="18"/>
              </w:rPr>
            </w:pPr>
            <w:r>
              <w:rPr>
                <w:spacing w:val="-5"/>
                <w:sz w:val="18"/>
              </w:rPr>
              <w:t>16</w:t>
            </w:r>
          </w:p>
        </w:tc>
        <w:tc>
          <w:tcPr>
            <w:tcW w:w="14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67"/>
              <w:rPr>
                <w:sz w:val="18"/>
              </w:rPr>
            </w:pPr>
            <w:r>
              <w:rPr>
                <w:sz w:val="18"/>
              </w:rPr>
              <w:t>Cantidad</w:t>
            </w:r>
            <w:r>
              <w:rPr>
                <w:spacing w:val="-13"/>
                <w:sz w:val="18"/>
              </w:rPr>
              <w:t> </w:t>
            </w:r>
            <w:r>
              <w:rPr>
                <w:sz w:val="18"/>
              </w:rPr>
              <w:t>de acciones</w:t>
            </w:r>
            <w:r>
              <w:rPr>
                <w:spacing w:val="-13"/>
                <w:sz w:val="18"/>
              </w:rPr>
              <w:t> </w:t>
            </w:r>
            <w:r>
              <w:rPr>
                <w:sz w:val="18"/>
              </w:rPr>
              <w:t>de asesoría</w:t>
            </w:r>
            <w:r>
              <w:rPr>
                <w:spacing w:val="-4"/>
                <w:sz w:val="18"/>
              </w:rPr>
              <w:t> </w:t>
            </w:r>
            <w:r>
              <w:rPr>
                <w:sz w:val="18"/>
              </w:rPr>
              <w:t>y </w:t>
            </w:r>
            <w:r>
              <w:rPr>
                <w:spacing w:val="-2"/>
                <w:sz w:val="18"/>
              </w:rPr>
              <w:t>seguimiento realizadas.</w:t>
            </w:r>
          </w:p>
        </w:tc>
        <w:tc>
          <w:tcPr>
            <w:tcW w:w="10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13"/>
              <w:jc w:val="center"/>
              <w:rPr>
                <w:sz w:val="18"/>
              </w:rPr>
            </w:pPr>
            <w:r>
              <w:rPr>
                <w:spacing w:val="-5"/>
                <w:sz w:val="18"/>
              </w:rPr>
              <w:t>16</w:t>
            </w:r>
          </w:p>
        </w:tc>
        <w:tc>
          <w:tcPr>
            <w:tcW w:w="9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260"/>
              <w:rPr>
                <w:sz w:val="18"/>
              </w:rPr>
            </w:pPr>
            <w:r>
              <w:rPr>
                <w:spacing w:val="-4"/>
                <w:sz w:val="18"/>
              </w:rPr>
              <w:t>100%</w:t>
            </w:r>
          </w:p>
        </w:tc>
        <w:tc>
          <w:tcPr>
            <w:tcW w:w="12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152"/>
              <w:rPr>
                <w:sz w:val="18"/>
              </w:rPr>
            </w:pPr>
            <w:r>
              <w:rPr>
                <w:sz w:val="18"/>
              </w:rPr>
              <w:t>₡ 2 400 </w:t>
            </w:r>
            <w:r>
              <w:rPr>
                <w:spacing w:val="-5"/>
                <w:sz w:val="18"/>
              </w:rPr>
              <w:t>000</w:t>
            </w:r>
          </w:p>
        </w:tc>
        <w:tc>
          <w:tcPr>
            <w:tcW w:w="12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94"/>
              <w:rPr>
                <w:sz w:val="18"/>
              </w:rPr>
            </w:pPr>
            <w:r>
              <w:rPr>
                <w:sz w:val="18"/>
              </w:rPr>
              <w:t>₡552</w:t>
            </w:r>
            <w:r>
              <w:rPr>
                <w:spacing w:val="-1"/>
                <w:sz w:val="18"/>
              </w:rPr>
              <w:t> </w:t>
            </w:r>
            <w:r>
              <w:rPr>
                <w:spacing w:val="-2"/>
                <w:sz w:val="18"/>
              </w:rPr>
              <w:t>918,57</w:t>
            </w:r>
          </w:p>
        </w:tc>
        <w:tc>
          <w:tcPr>
            <w:tcW w:w="15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483"/>
              <w:rPr>
                <w:sz w:val="18"/>
              </w:rPr>
            </w:pPr>
            <w:r>
              <w:rPr>
                <w:spacing w:val="-2"/>
                <w:sz w:val="18"/>
              </w:rPr>
              <w:t>23,00%</w:t>
            </w:r>
          </w:p>
        </w:tc>
        <w:tc>
          <w:tcPr>
            <w:tcW w:w="1700" w:type="dxa"/>
          </w:tcPr>
          <w:p>
            <w:pPr>
              <w:pStyle w:val="TableParagraph"/>
              <w:spacing w:line="242" w:lineRule="auto" w:before="2"/>
              <w:ind w:left="72" w:right="67"/>
              <w:rPr>
                <w:sz w:val="18"/>
              </w:rPr>
            </w:pPr>
            <w:r>
              <w:rPr>
                <w:sz w:val="18"/>
              </w:rPr>
              <w:t>Hay</w:t>
            </w:r>
            <w:r>
              <w:rPr>
                <w:spacing w:val="-13"/>
                <w:sz w:val="18"/>
              </w:rPr>
              <w:t> </w:t>
            </w:r>
            <w:r>
              <w:rPr>
                <w:sz w:val="18"/>
              </w:rPr>
              <w:t>atraso</w:t>
            </w:r>
            <w:r>
              <w:rPr>
                <w:spacing w:val="-12"/>
                <w:sz w:val="18"/>
              </w:rPr>
              <w:t> </w:t>
            </w:r>
            <w:r>
              <w:rPr>
                <w:sz w:val="18"/>
              </w:rPr>
              <w:t>solo</w:t>
            </w:r>
            <w:r>
              <w:rPr>
                <w:spacing w:val="-12"/>
                <w:sz w:val="18"/>
              </w:rPr>
              <w:t> </w:t>
            </w:r>
            <w:r>
              <w:rPr>
                <w:sz w:val="18"/>
              </w:rPr>
              <w:t>en la meta </w:t>
            </w:r>
            <w:r>
              <w:rPr>
                <w:spacing w:val="-2"/>
                <w:sz w:val="18"/>
              </w:rPr>
              <w:t>presupuestaria.</w:t>
            </w:r>
          </w:p>
          <w:p>
            <w:pPr>
              <w:pStyle w:val="TableParagraph"/>
              <w:spacing w:before="202"/>
              <w:ind w:left="72" w:right="113"/>
              <w:rPr>
                <w:sz w:val="18"/>
              </w:rPr>
            </w:pPr>
            <w:r>
              <w:rPr>
                <w:sz w:val="18"/>
              </w:rPr>
              <w:t>A partir de la aprobación de la PIGI</w:t>
            </w:r>
            <w:r>
              <w:rPr>
                <w:spacing w:val="-12"/>
                <w:sz w:val="18"/>
              </w:rPr>
              <w:t> </w:t>
            </w:r>
            <w:r>
              <w:rPr>
                <w:sz w:val="18"/>
              </w:rPr>
              <w:t>IMAS,</w:t>
            </w:r>
            <w:r>
              <w:rPr>
                <w:spacing w:val="-12"/>
                <w:sz w:val="18"/>
              </w:rPr>
              <w:t> </w:t>
            </w:r>
            <w:r>
              <w:rPr>
                <w:sz w:val="18"/>
              </w:rPr>
              <w:t>una</w:t>
            </w:r>
            <w:r>
              <w:rPr>
                <w:spacing w:val="-12"/>
                <w:sz w:val="18"/>
              </w:rPr>
              <w:t> </w:t>
            </w:r>
            <w:r>
              <w:rPr>
                <w:sz w:val="18"/>
              </w:rPr>
              <w:t>de las tareas primordiales de la UEIG es ir periódicamente a cada ARDS para </w:t>
            </w:r>
            <w:r>
              <w:rPr>
                <w:spacing w:val="-4"/>
                <w:sz w:val="18"/>
              </w:rPr>
              <w:t>dar </w:t>
            </w:r>
            <w:r>
              <w:rPr>
                <w:spacing w:val="-2"/>
                <w:sz w:val="18"/>
              </w:rPr>
              <w:t>acompañamiento </w:t>
            </w:r>
            <w:r>
              <w:rPr>
                <w:sz w:val="18"/>
              </w:rPr>
              <w:t>técnico para el cumplimiento del plan de trabajo de la Política. Con este objetivo, se realizó</w:t>
            </w:r>
            <w:r>
              <w:rPr>
                <w:spacing w:val="-5"/>
                <w:sz w:val="18"/>
              </w:rPr>
              <w:t> </w:t>
            </w:r>
            <w:r>
              <w:rPr>
                <w:sz w:val="18"/>
              </w:rPr>
              <w:t>una </w:t>
            </w:r>
            <w:r>
              <w:rPr>
                <w:spacing w:val="-2"/>
                <w:sz w:val="18"/>
              </w:rPr>
              <w:t>programación </w:t>
            </w:r>
            <w:r>
              <w:rPr>
                <w:sz w:val="18"/>
              </w:rPr>
              <w:t>anual de giras durante el año 2024, (misma que fue comunicada mediante</w:t>
            </w:r>
            <w:r>
              <w:rPr>
                <w:spacing w:val="-3"/>
                <w:sz w:val="18"/>
              </w:rPr>
              <w:t> </w:t>
            </w:r>
            <w:r>
              <w:rPr>
                <w:sz w:val="18"/>
              </w:rPr>
              <w:t>oficio),</w:t>
            </w:r>
            <w:r>
              <w:rPr>
                <w:spacing w:val="-3"/>
                <w:sz w:val="18"/>
              </w:rPr>
              <w:t> </w:t>
            </w:r>
            <w:r>
              <w:rPr>
                <w:sz w:val="18"/>
              </w:rPr>
              <w:t>a las siguientes ARDS: Brunca, Huetar Norte, Cartago, Heredia,</w:t>
            </w:r>
          </w:p>
          <w:p>
            <w:pPr>
              <w:pStyle w:val="TableParagraph"/>
              <w:spacing w:line="210" w:lineRule="atLeast"/>
              <w:ind w:left="72"/>
              <w:rPr>
                <w:sz w:val="18"/>
              </w:rPr>
            </w:pPr>
            <w:r>
              <w:rPr>
                <w:sz w:val="18"/>
              </w:rPr>
              <w:t>Alajuela,</w:t>
            </w:r>
            <w:r>
              <w:rPr>
                <w:spacing w:val="-15"/>
                <w:sz w:val="18"/>
              </w:rPr>
              <w:t> </w:t>
            </w:r>
            <w:r>
              <w:rPr>
                <w:sz w:val="18"/>
              </w:rPr>
              <w:t>Sureste</w:t>
            </w:r>
            <w:r>
              <w:rPr>
                <w:spacing w:val="-12"/>
                <w:sz w:val="18"/>
              </w:rPr>
              <w:t> </w:t>
            </w:r>
            <w:r>
              <w:rPr>
                <w:sz w:val="18"/>
              </w:rPr>
              <w:t>y </w:t>
            </w:r>
            <w:r>
              <w:rPr>
                <w:spacing w:val="-2"/>
                <w:sz w:val="18"/>
              </w:rPr>
              <w:t>Noreste.</w:t>
            </w:r>
          </w:p>
        </w:tc>
        <w:tc>
          <w:tcPr>
            <w:tcW w:w="2702" w:type="dxa"/>
          </w:tcPr>
          <w:p>
            <w:pPr>
              <w:pStyle w:val="TableParagraph"/>
              <w:spacing w:line="242" w:lineRule="auto" w:before="2"/>
              <w:ind w:left="71" w:right="375"/>
              <w:jc w:val="both"/>
              <w:rPr>
                <w:sz w:val="18"/>
              </w:rPr>
            </w:pPr>
            <w:r>
              <w:rPr>
                <w:sz w:val="18"/>
              </w:rPr>
              <w:t>Se</w:t>
            </w:r>
            <w:r>
              <w:rPr>
                <w:spacing w:val="-9"/>
                <w:sz w:val="18"/>
              </w:rPr>
              <w:t> </w:t>
            </w:r>
            <w:r>
              <w:rPr>
                <w:sz w:val="18"/>
              </w:rPr>
              <w:t>diseñó</w:t>
            </w:r>
            <w:r>
              <w:rPr>
                <w:spacing w:val="-9"/>
                <w:sz w:val="18"/>
              </w:rPr>
              <w:t> </w:t>
            </w:r>
            <w:r>
              <w:rPr>
                <w:sz w:val="18"/>
              </w:rPr>
              <w:t>una</w:t>
            </w:r>
            <w:r>
              <w:rPr>
                <w:spacing w:val="-9"/>
                <w:sz w:val="18"/>
              </w:rPr>
              <w:t> </w:t>
            </w:r>
            <w:r>
              <w:rPr>
                <w:sz w:val="18"/>
              </w:rPr>
              <w:t>presentación con</w:t>
            </w:r>
            <w:r>
              <w:rPr>
                <w:spacing w:val="-6"/>
                <w:sz w:val="18"/>
              </w:rPr>
              <w:t> </w:t>
            </w:r>
            <w:r>
              <w:rPr>
                <w:sz w:val="18"/>
              </w:rPr>
              <w:t>un</w:t>
            </w:r>
            <w:r>
              <w:rPr>
                <w:spacing w:val="-6"/>
                <w:sz w:val="18"/>
              </w:rPr>
              <w:t> </w:t>
            </w:r>
            <w:r>
              <w:rPr>
                <w:sz w:val="18"/>
              </w:rPr>
              <w:t>resumen</w:t>
            </w:r>
            <w:r>
              <w:rPr>
                <w:spacing w:val="-6"/>
                <w:sz w:val="18"/>
              </w:rPr>
              <w:t> </w:t>
            </w:r>
            <w:r>
              <w:rPr>
                <w:sz w:val="18"/>
              </w:rPr>
              <w:t>del</w:t>
            </w:r>
            <w:r>
              <w:rPr>
                <w:spacing w:val="-9"/>
                <w:sz w:val="18"/>
              </w:rPr>
              <w:t> </w:t>
            </w:r>
            <w:r>
              <w:rPr>
                <w:sz w:val="18"/>
              </w:rPr>
              <w:t>Plan</w:t>
            </w:r>
            <w:r>
              <w:rPr>
                <w:spacing w:val="-12"/>
                <w:sz w:val="18"/>
              </w:rPr>
              <w:t> </w:t>
            </w:r>
            <w:r>
              <w:rPr>
                <w:sz w:val="18"/>
              </w:rPr>
              <w:t>de Acción 2022-2026-</w:t>
            </w:r>
          </w:p>
          <w:p>
            <w:pPr>
              <w:pStyle w:val="TableParagraph"/>
              <w:spacing w:line="232" w:lineRule="auto" w:before="5"/>
              <w:ind w:left="71" w:right="113"/>
              <w:jc w:val="both"/>
              <w:rPr>
                <w:sz w:val="18"/>
              </w:rPr>
            </w:pPr>
            <w:r>
              <w:rPr>
                <w:sz w:val="18"/>
              </w:rPr>
              <w:t>se solicitó mediante oficio IMAS-PE-UEIG-0017-2023</w:t>
            </w:r>
            <w:r>
              <w:rPr>
                <w:spacing w:val="-10"/>
                <w:sz w:val="18"/>
              </w:rPr>
              <w:t> </w:t>
            </w:r>
            <w:r>
              <w:rPr>
                <w:sz w:val="18"/>
              </w:rPr>
              <w:t>a</w:t>
            </w:r>
            <w:r>
              <w:rPr>
                <w:spacing w:val="-12"/>
                <w:sz w:val="18"/>
              </w:rPr>
              <w:t> </w:t>
            </w:r>
            <w:r>
              <w:rPr>
                <w:spacing w:val="-5"/>
                <w:sz w:val="18"/>
              </w:rPr>
              <w:t>la</w:t>
            </w:r>
          </w:p>
          <w:p>
            <w:pPr>
              <w:pStyle w:val="TableParagraph"/>
              <w:spacing w:before="4"/>
              <w:ind w:left="71" w:right="372"/>
              <w:jc w:val="both"/>
              <w:rPr>
                <w:sz w:val="18"/>
              </w:rPr>
            </w:pPr>
            <w:r>
              <w:rPr>
                <w:sz w:val="18"/>
              </w:rPr>
              <w:t>Presidencia</w:t>
            </w:r>
            <w:r>
              <w:rPr>
                <w:spacing w:val="-3"/>
                <w:sz w:val="18"/>
              </w:rPr>
              <w:t> </w:t>
            </w:r>
            <w:r>
              <w:rPr>
                <w:sz w:val="18"/>
              </w:rPr>
              <w:t>Ejecutiva</w:t>
            </w:r>
            <w:r>
              <w:rPr>
                <w:spacing w:val="-3"/>
                <w:sz w:val="18"/>
              </w:rPr>
              <w:t> </w:t>
            </w:r>
            <w:r>
              <w:rPr>
                <w:sz w:val="18"/>
              </w:rPr>
              <w:t>y a la Gerencia</w:t>
            </w:r>
            <w:r>
              <w:rPr>
                <w:spacing w:val="-15"/>
                <w:sz w:val="18"/>
              </w:rPr>
              <w:t> </w:t>
            </w:r>
            <w:r>
              <w:rPr>
                <w:sz w:val="18"/>
              </w:rPr>
              <w:t>General</w:t>
            </w:r>
            <w:r>
              <w:rPr>
                <w:spacing w:val="-12"/>
                <w:sz w:val="18"/>
              </w:rPr>
              <w:t> </w:t>
            </w:r>
            <w:r>
              <w:rPr>
                <w:sz w:val="18"/>
              </w:rPr>
              <w:t>actualizar dicha Comisión.</w:t>
            </w:r>
          </w:p>
          <w:p>
            <w:pPr>
              <w:pStyle w:val="TableParagraph"/>
              <w:ind w:left="71" w:right="146"/>
              <w:rPr>
                <w:sz w:val="18"/>
              </w:rPr>
            </w:pPr>
            <w:r>
              <w:rPr>
                <w:sz w:val="18"/>
              </w:rPr>
              <w:t>Se coordinó además con la Gerencia General, un cronograma</w:t>
            </w:r>
            <w:r>
              <w:rPr>
                <w:spacing w:val="-12"/>
                <w:sz w:val="18"/>
              </w:rPr>
              <w:t> </w:t>
            </w:r>
            <w:r>
              <w:rPr>
                <w:sz w:val="18"/>
              </w:rPr>
              <w:t>de</w:t>
            </w:r>
            <w:r>
              <w:rPr>
                <w:spacing w:val="-11"/>
                <w:sz w:val="18"/>
              </w:rPr>
              <w:t> </w:t>
            </w:r>
            <w:r>
              <w:rPr>
                <w:sz w:val="18"/>
              </w:rPr>
              <w:t>reuniones</w:t>
            </w:r>
            <w:r>
              <w:rPr>
                <w:spacing w:val="-13"/>
                <w:sz w:val="18"/>
              </w:rPr>
              <w:t> </w:t>
            </w:r>
            <w:r>
              <w:rPr>
                <w:sz w:val="18"/>
              </w:rPr>
              <w:t>con el Equipo de Alto Nivel, y la </w:t>
            </w:r>
            <w:r>
              <w:rPr>
                <w:spacing w:val="-2"/>
                <w:sz w:val="18"/>
              </w:rPr>
              <w:t>UEIG.</w:t>
            </w:r>
          </w:p>
          <w:p>
            <w:pPr>
              <w:pStyle w:val="TableParagraph"/>
              <w:spacing w:before="1"/>
              <w:ind w:left="71" w:right="123"/>
              <w:rPr>
                <w:sz w:val="18"/>
              </w:rPr>
            </w:pPr>
            <w:r>
              <w:rPr>
                <w:sz w:val="18"/>
              </w:rPr>
              <w:t>Por medio del oficio IMAS-PE-UEIG-0073, se solicitó a la Gerencia General, a las DDS / DSA /</w:t>
            </w:r>
            <w:r>
              <w:rPr>
                <w:spacing w:val="-1"/>
                <w:sz w:val="18"/>
              </w:rPr>
              <w:t> </w:t>
            </w:r>
            <w:r>
              <w:rPr>
                <w:sz w:val="18"/>
              </w:rPr>
              <w:t>DGGR</w:t>
            </w:r>
            <w:r>
              <w:rPr>
                <w:spacing w:val="-2"/>
                <w:sz w:val="18"/>
              </w:rPr>
              <w:t> </w:t>
            </w:r>
            <w:r>
              <w:rPr>
                <w:sz w:val="18"/>
              </w:rPr>
              <w:t>y a</w:t>
            </w:r>
            <w:r>
              <w:rPr>
                <w:spacing w:val="-2"/>
                <w:sz w:val="18"/>
              </w:rPr>
              <w:t> </w:t>
            </w:r>
            <w:r>
              <w:rPr>
                <w:sz w:val="18"/>
              </w:rPr>
              <w:t>Planificación, la incorporación de las acciones programadas en los planes de acción de la PIGI IMAS, en la elaboración del POI</w:t>
            </w:r>
            <w:r>
              <w:rPr>
                <w:spacing w:val="-10"/>
                <w:sz w:val="18"/>
              </w:rPr>
              <w:t> </w:t>
            </w:r>
            <w:r>
              <w:rPr>
                <w:sz w:val="18"/>
              </w:rPr>
              <w:t>POGE</w:t>
            </w:r>
            <w:r>
              <w:rPr>
                <w:spacing w:val="-8"/>
                <w:sz w:val="18"/>
              </w:rPr>
              <w:t> </w:t>
            </w:r>
            <w:r>
              <w:rPr>
                <w:sz w:val="18"/>
              </w:rPr>
              <w:t>y</w:t>
            </w:r>
            <w:r>
              <w:rPr>
                <w:spacing w:val="-7"/>
                <w:sz w:val="18"/>
              </w:rPr>
              <w:t> </w:t>
            </w:r>
            <w:r>
              <w:rPr>
                <w:sz w:val="18"/>
              </w:rPr>
              <w:t>Presupuesto</w:t>
            </w:r>
            <w:r>
              <w:rPr>
                <w:spacing w:val="-10"/>
                <w:sz w:val="18"/>
              </w:rPr>
              <w:t> </w:t>
            </w:r>
            <w:r>
              <w:rPr>
                <w:sz w:val="18"/>
              </w:rPr>
              <w:t>para el año 2024.</w:t>
            </w:r>
          </w:p>
          <w:p>
            <w:pPr>
              <w:pStyle w:val="TableParagraph"/>
              <w:spacing w:line="232" w:lineRule="auto" w:before="10"/>
              <w:ind w:left="71" w:right="461"/>
              <w:rPr>
                <w:sz w:val="18"/>
              </w:rPr>
            </w:pPr>
            <w:r>
              <w:rPr>
                <w:sz w:val="18"/>
              </w:rPr>
              <w:t>Mediante</w:t>
            </w:r>
            <w:r>
              <w:rPr>
                <w:spacing w:val="-15"/>
                <w:sz w:val="18"/>
              </w:rPr>
              <w:t> </w:t>
            </w:r>
            <w:r>
              <w:rPr>
                <w:sz w:val="18"/>
              </w:rPr>
              <w:t>oficios</w:t>
            </w:r>
            <w:r>
              <w:rPr>
                <w:spacing w:val="-12"/>
                <w:sz w:val="18"/>
              </w:rPr>
              <w:t> </w:t>
            </w:r>
            <w:r>
              <w:rPr>
                <w:sz w:val="18"/>
              </w:rPr>
              <w:t>IMAS-PE-UEIG-0075 / 0076 / 0077 /</w:t>
            </w:r>
          </w:p>
          <w:p>
            <w:pPr>
              <w:pStyle w:val="TableParagraph"/>
              <w:spacing w:before="5"/>
              <w:ind w:left="71" w:right="123"/>
              <w:rPr>
                <w:sz w:val="18"/>
              </w:rPr>
            </w:pPr>
            <w:r>
              <w:rPr>
                <w:sz w:val="18"/>
              </w:rPr>
              <w:t>2023,</w:t>
            </w:r>
            <w:r>
              <w:rPr>
                <w:spacing w:val="40"/>
                <w:sz w:val="18"/>
              </w:rPr>
              <w:t> </w:t>
            </w:r>
            <w:r>
              <w:rPr>
                <w:sz w:val="18"/>
              </w:rPr>
              <w:t>se</w:t>
            </w:r>
            <w:r>
              <w:rPr>
                <w:spacing w:val="-5"/>
                <w:sz w:val="18"/>
              </w:rPr>
              <w:t> </w:t>
            </w:r>
            <w:r>
              <w:rPr>
                <w:sz w:val="18"/>
              </w:rPr>
              <w:t>dio</w:t>
            </w:r>
            <w:r>
              <w:rPr>
                <w:spacing w:val="-5"/>
                <w:sz w:val="18"/>
              </w:rPr>
              <w:t> </w:t>
            </w:r>
            <w:r>
              <w:rPr>
                <w:sz w:val="18"/>
              </w:rPr>
              <w:t>seguimiento</w:t>
            </w:r>
            <w:r>
              <w:rPr>
                <w:spacing w:val="-5"/>
                <w:sz w:val="18"/>
              </w:rPr>
              <w:t> </w:t>
            </w:r>
            <w:r>
              <w:rPr>
                <w:sz w:val="18"/>
              </w:rPr>
              <w:t>a</w:t>
            </w:r>
            <w:r>
              <w:rPr>
                <w:spacing w:val="-11"/>
                <w:sz w:val="18"/>
              </w:rPr>
              <w:t> </w:t>
            </w:r>
            <w:r>
              <w:rPr>
                <w:sz w:val="18"/>
              </w:rPr>
              <w:t>las acciones programadas en el Plan de acción para este año, responsabilidad de Desarrollo Humano, Planificación, SGDS</w:t>
            </w:r>
          </w:p>
          <w:p>
            <w:pPr>
              <w:pStyle w:val="TableParagraph"/>
              <w:spacing w:line="210" w:lineRule="atLeast"/>
              <w:ind w:left="71"/>
              <w:rPr>
                <w:sz w:val="18"/>
              </w:rPr>
            </w:pPr>
            <w:r>
              <w:rPr>
                <w:sz w:val="18"/>
              </w:rPr>
              <w:t>.Se</w:t>
            </w:r>
            <w:r>
              <w:rPr>
                <w:spacing w:val="-9"/>
                <w:sz w:val="18"/>
              </w:rPr>
              <w:t> </w:t>
            </w:r>
            <w:r>
              <w:rPr>
                <w:sz w:val="18"/>
              </w:rPr>
              <w:t>realizaron</w:t>
            </w:r>
            <w:r>
              <w:rPr>
                <w:spacing w:val="-9"/>
                <w:sz w:val="18"/>
              </w:rPr>
              <w:t> </w:t>
            </w:r>
            <w:r>
              <w:rPr>
                <w:sz w:val="18"/>
              </w:rPr>
              <w:t>giras</w:t>
            </w:r>
            <w:r>
              <w:rPr>
                <w:spacing w:val="-7"/>
                <w:sz w:val="18"/>
              </w:rPr>
              <w:t> </w:t>
            </w:r>
            <w:r>
              <w:rPr>
                <w:sz w:val="18"/>
              </w:rPr>
              <w:t>a</w:t>
            </w:r>
            <w:r>
              <w:rPr>
                <w:spacing w:val="-9"/>
                <w:sz w:val="18"/>
              </w:rPr>
              <w:t> </w:t>
            </w:r>
            <w:r>
              <w:rPr>
                <w:sz w:val="18"/>
              </w:rPr>
              <w:t>las</w:t>
            </w:r>
            <w:r>
              <w:rPr>
                <w:spacing w:val="-7"/>
                <w:sz w:val="18"/>
              </w:rPr>
              <w:t> </w:t>
            </w:r>
            <w:r>
              <w:rPr>
                <w:sz w:val="18"/>
              </w:rPr>
              <w:t>ARDS Huetar Norte, Cartago y</w:t>
            </w:r>
          </w:p>
        </w:tc>
      </w:tr>
    </w:tbl>
    <w:p>
      <w:pPr>
        <w:pStyle w:val="TableParagraph"/>
        <w:spacing w:after="0" w:line="210" w:lineRule="atLeast"/>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922"/>
        <w:gridCol w:w="1470"/>
        <w:gridCol w:w="1081"/>
        <w:gridCol w:w="973"/>
        <w:gridCol w:w="1239"/>
        <w:gridCol w:w="1232"/>
        <w:gridCol w:w="1571"/>
        <w:gridCol w:w="1700"/>
        <w:gridCol w:w="2702"/>
      </w:tblGrid>
      <w:tr>
        <w:trPr>
          <w:trHeight w:val="300" w:hRule="atLeast"/>
        </w:trPr>
        <w:tc>
          <w:tcPr>
            <w:tcW w:w="14892" w:type="dxa"/>
            <w:gridSpan w:val="10"/>
            <w:tcBorders>
              <w:top w:val="nil"/>
              <w:right w:val="nil"/>
            </w:tcBorders>
            <w:shd w:val="clear" w:color="auto" w:fill="0E233D"/>
          </w:tcPr>
          <w:p>
            <w:pPr>
              <w:pStyle w:val="TableParagraph"/>
              <w:spacing w:before="47"/>
              <w:ind w:left="74"/>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2.8:</w:t>
            </w:r>
            <w:r>
              <w:rPr>
                <w:b/>
                <w:color w:val="FFFFFF"/>
                <w:spacing w:val="-5"/>
                <w:sz w:val="18"/>
              </w:rPr>
              <w:t> </w:t>
            </w:r>
            <w:r>
              <w:rPr>
                <w:b/>
                <w:color w:val="FFFFFF"/>
                <w:sz w:val="18"/>
              </w:rPr>
              <w:t>Política</w:t>
            </w:r>
            <w:r>
              <w:rPr>
                <w:b/>
                <w:color w:val="FFFFFF"/>
                <w:spacing w:val="-2"/>
                <w:sz w:val="18"/>
              </w:rPr>
              <w:t> </w:t>
            </w:r>
            <w:r>
              <w:rPr>
                <w:b/>
                <w:color w:val="FFFFFF"/>
                <w:sz w:val="18"/>
              </w:rPr>
              <w:t>Igualdad</w:t>
            </w:r>
            <w:r>
              <w:rPr>
                <w:b/>
                <w:color w:val="FFFFFF"/>
                <w:spacing w:val="-4"/>
                <w:sz w:val="18"/>
              </w:rPr>
              <w:t> </w:t>
            </w:r>
            <w:r>
              <w:rPr>
                <w:b/>
                <w:color w:val="FFFFFF"/>
                <w:sz w:val="18"/>
              </w:rPr>
              <w:t>de</w:t>
            </w:r>
            <w:r>
              <w:rPr>
                <w:b/>
                <w:color w:val="FFFFFF"/>
                <w:spacing w:val="-2"/>
                <w:sz w:val="18"/>
              </w:rPr>
              <w:t> </w:t>
            </w:r>
            <w:r>
              <w:rPr>
                <w:b/>
                <w:color w:val="FFFFFF"/>
                <w:sz w:val="18"/>
              </w:rPr>
              <w:t>Género</w:t>
            </w:r>
            <w:r>
              <w:rPr>
                <w:b/>
                <w:color w:val="FFFFFF"/>
                <w:spacing w:val="-4"/>
                <w:sz w:val="18"/>
              </w:rPr>
              <w:t> </w:t>
            </w:r>
            <w:r>
              <w:rPr>
                <w:b/>
                <w:color w:val="FFFFFF"/>
                <w:sz w:val="18"/>
              </w:rPr>
              <w:t>con</w:t>
            </w:r>
            <w:r>
              <w:rPr>
                <w:b/>
                <w:color w:val="FFFFFF"/>
                <w:spacing w:val="-5"/>
                <w:sz w:val="18"/>
              </w:rPr>
              <w:t> </w:t>
            </w:r>
            <w:r>
              <w:rPr>
                <w:b/>
                <w:color w:val="FFFFFF"/>
                <w:sz w:val="18"/>
              </w:rPr>
              <w:t>Enfoque</w:t>
            </w:r>
            <w:r>
              <w:rPr>
                <w:b/>
                <w:color w:val="FFFFFF"/>
                <w:spacing w:val="-2"/>
                <w:sz w:val="18"/>
              </w:rPr>
              <w:t> </w:t>
            </w:r>
            <w:r>
              <w:rPr>
                <w:b/>
                <w:color w:val="FFFFFF"/>
                <w:sz w:val="18"/>
              </w:rPr>
              <w:t>Interseccional</w:t>
            </w:r>
            <w:r>
              <w:rPr>
                <w:b/>
                <w:color w:val="FFFFFF"/>
                <w:spacing w:val="-2"/>
                <w:sz w:val="18"/>
              </w:rPr>
              <w:t> </w:t>
            </w:r>
            <w:r>
              <w:rPr>
                <w:b/>
                <w:color w:val="FFFFFF"/>
                <w:sz w:val="18"/>
              </w:rPr>
              <w:t>del</w:t>
            </w:r>
            <w:r>
              <w:rPr>
                <w:b/>
                <w:color w:val="FFFFFF"/>
                <w:spacing w:val="-2"/>
                <w:sz w:val="18"/>
              </w:rPr>
              <w:t> </w:t>
            </w:r>
            <w:r>
              <w:rPr>
                <w:b/>
                <w:color w:val="FFFFFF"/>
                <w:sz w:val="18"/>
              </w:rPr>
              <w:t>IMAS,</w:t>
            </w:r>
            <w:r>
              <w:rPr>
                <w:b/>
                <w:color w:val="FFFFFF"/>
                <w:spacing w:val="-2"/>
                <w:sz w:val="18"/>
              </w:rPr>
              <w:t> </w:t>
            </w:r>
            <w:r>
              <w:rPr>
                <w:b/>
                <w:color w:val="FFFFFF"/>
                <w:sz w:val="18"/>
              </w:rPr>
              <w:t>implementada</w:t>
            </w:r>
            <w:r>
              <w:rPr>
                <w:b/>
                <w:color w:val="FFFFFF"/>
                <w:spacing w:val="-2"/>
                <w:sz w:val="18"/>
              </w:rPr>
              <w:t> </w:t>
            </w:r>
            <w:r>
              <w:rPr>
                <w:b/>
                <w:color w:val="FFFFFF"/>
                <w:sz w:val="18"/>
              </w:rPr>
              <w:t>eficientemente</w:t>
            </w:r>
            <w:r>
              <w:rPr>
                <w:b/>
                <w:color w:val="FFFFFF"/>
                <w:spacing w:val="-3"/>
                <w:sz w:val="18"/>
              </w:rPr>
              <w:t> </w:t>
            </w:r>
            <w:r>
              <w:rPr>
                <w:b/>
                <w:color w:val="FFFFFF"/>
                <w:sz w:val="18"/>
              </w:rPr>
              <w:t>con</w:t>
            </w:r>
            <w:r>
              <w:rPr>
                <w:b/>
                <w:color w:val="FFFFFF"/>
                <w:spacing w:val="3"/>
                <w:sz w:val="18"/>
              </w:rPr>
              <w:t> </w:t>
            </w:r>
            <w:r>
              <w:rPr>
                <w:b/>
                <w:color w:val="FFFFFF"/>
                <w:sz w:val="18"/>
              </w:rPr>
              <w:t>una</w:t>
            </w:r>
            <w:r>
              <w:rPr>
                <w:b/>
                <w:color w:val="FFFFFF"/>
                <w:spacing w:val="-2"/>
                <w:sz w:val="18"/>
              </w:rPr>
              <w:t> </w:t>
            </w:r>
            <w:r>
              <w:rPr>
                <w:b/>
                <w:color w:val="FFFFFF"/>
                <w:sz w:val="18"/>
              </w:rPr>
              <w:t>asesoría</w:t>
            </w:r>
            <w:r>
              <w:rPr>
                <w:b/>
                <w:color w:val="FFFFFF"/>
                <w:spacing w:val="-2"/>
                <w:sz w:val="18"/>
              </w:rPr>
              <w:t> oportuna.</w:t>
            </w:r>
          </w:p>
        </w:tc>
      </w:tr>
      <w:tr>
        <w:trPr>
          <w:trHeight w:val="1380" w:hRule="atLeast"/>
        </w:trPr>
        <w:tc>
          <w:tcPr>
            <w:tcW w:w="2002" w:type="dxa"/>
            <w:shd w:val="clear" w:color="auto" w:fill="0E233D"/>
          </w:tcPr>
          <w:p>
            <w:pPr>
              <w:pStyle w:val="TableParagraph"/>
              <w:rPr>
                <w:b/>
                <w:sz w:val="18"/>
              </w:rPr>
            </w:pPr>
          </w:p>
          <w:p>
            <w:pPr>
              <w:pStyle w:val="TableParagraph"/>
              <w:spacing w:before="172"/>
              <w:rPr>
                <w:b/>
                <w:sz w:val="18"/>
              </w:rPr>
            </w:pPr>
          </w:p>
          <w:p>
            <w:pPr>
              <w:pStyle w:val="TableParagraph"/>
              <w:ind w:left="592"/>
              <w:rPr>
                <w:b/>
                <w:sz w:val="18"/>
              </w:rPr>
            </w:pPr>
            <w:r>
              <w:rPr>
                <w:b/>
                <w:color w:val="FFFFFF"/>
                <w:spacing w:val="-2"/>
                <w:sz w:val="18"/>
              </w:rPr>
              <w:t>Actividad</w:t>
            </w:r>
          </w:p>
        </w:tc>
        <w:tc>
          <w:tcPr>
            <w:tcW w:w="922" w:type="dxa"/>
            <w:shd w:val="clear" w:color="auto" w:fill="0E233D"/>
          </w:tcPr>
          <w:p>
            <w:pPr>
              <w:pStyle w:val="TableParagraph"/>
              <w:rPr>
                <w:b/>
                <w:sz w:val="18"/>
              </w:rPr>
            </w:pPr>
          </w:p>
          <w:p>
            <w:pPr>
              <w:pStyle w:val="TableParagraph"/>
              <w:spacing w:before="71"/>
              <w:rPr>
                <w:b/>
                <w:sz w:val="18"/>
              </w:rPr>
            </w:pPr>
          </w:p>
          <w:p>
            <w:pPr>
              <w:pStyle w:val="TableParagraph"/>
              <w:ind w:left="67" w:right="60" w:firstLine="187"/>
              <w:rPr>
                <w:b/>
                <w:sz w:val="18"/>
              </w:rPr>
            </w:pPr>
            <w:r>
              <w:rPr>
                <w:b/>
                <w:color w:val="FFFFFF"/>
                <w:spacing w:val="-4"/>
                <w:sz w:val="18"/>
              </w:rPr>
              <w:t>Meta </w:t>
            </w:r>
            <w:r>
              <w:rPr>
                <w:b/>
                <w:color w:val="FFFFFF"/>
                <w:spacing w:val="-2"/>
                <w:sz w:val="18"/>
              </w:rPr>
              <w:t>asignada</w:t>
            </w:r>
          </w:p>
        </w:tc>
        <w:tc>
          <w:tcPr>
            <w:tcW w:w="1470" w:type="dxa"/>
            <w:shd w:val="clear" w:color="auto" w:fill="0E233D"/>
          </w:tcPr>
          <w:p>
            <w:pPr>
              <w:pStyle w:val="TableParagraph"/>
              <w:rPr>
                <w:b/>
                <w:sz w:val="18"/>
              </w:rPr>
            </w:pPr>
          </w:p>
          <w:p>
            <w:pPr>
              <w:pStyle w:val="TableParagraph"/>
              <w:spacing w:before="172"/>
              <w:rPr>
                <w:b/>
                <w:sz w:val="18"/>
              </w:rPr>
            </w:pPr>
          </w:p>
          <w:p>
            <w:pPr>
              <w:pStyle w:val="TableParagraph"/>
              <w:ind w:left="326"/>
              <w:rPr>
                <w:b/>
                <w:sz w:val="18"/>
              </w:rPr>
            </w:pPr>
            <w:r>
              <w:rPr>
                <w:b/>
                <w:color w:val="FFFFFF"/>
                <w:spacing w:val="-2"/>
                <w:sz w:val="18"/>
              </w:rPr>
              <w:t>Indicador</w:t>
            </w:r>
          </w:p>
        </w:tc>
        <w:tc>
          <w:tcPr>
            <w:tcW w:w="1081" w:type="dxa"/>
            <w:shd w:val="clear" w:color="auto" w:fill="0E233D"/>
          </w:tcPr>
          <w:p>
            <w:pPr>
              <w:pStyle w:val="TableParagraph"/>
              <w:spacing w:before="175"/>
              <w:ind w:left="117" w:right="103" w:firstLine="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3" w:type="dxa"/>
            <w:shd w:val="clear" w:color="auto" w:fill="0E233D"/>
          </w:tcPr>
          <w:p>
            <w:pPr>
              <w:pStyle w:val="TableParagraph"/>
              <w:spacing w:before="69"/>
              <w:rPr>
                <w:b/>
                <w:sz w:val="18"/>
              </w:rPr>
            </w:pPr>
          </w:p>
          <w:p>
            <w:pPr>
              <w:pStyle w:val="TableParagraph"/>
              <w:ind w:left="73" w:right="58" w:firstLine="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9" w:type="dxa"/>
            <w:shd w:val="clear" w:color="auto" w:fill="0E233D"/>
          </w:tcPr>
          <w:p>
            <w:pPr>
              <w:pStyle w:val="TableParagraph"/>
              <w:spacing w:line="242" w:lineRule="auto" w:before="67"/>
              <w:ind w:left="8"/>
              <w:jc w:val="center"/>
              <w:rPr>
                <w:b/>
                <w:sz w:val="18"/>
              </w:rPr>
            </w:pPr>
            <w:r>
              <w:rPr>
                <w:b/>
                <w:color w:val="FFFFFF"/>
                <w:spacing w:val="-2"/>
                <w:sz w:val="18"/>
              </w:rPr>
              <w:t>Presupuesto asignado</w:t>
            </w:r>
          </w:p>
          <w:p>
            <w:pPr>
              <w:pStyle w:val="TableParagraph"/>
              <w:ind w:left="80" w:right="72" w:hanging="3"/>
              <w:jc w:val="center"/>
              <w:rPr>
                <w:b/>
                <w:sz w:val="18"/>
              </w:rPr>
            </w:pPr>
            <w:r>
              <w:rPr>
                <w:b/>
                <w:color w:val="FFFFFF"/>
                <w:sz w:val="18"/>
              </w:rPr>
              <w:t>( se refiere</w:t>
            </w:r>
            <w:r>
              <w:rPr>
                <w:b/>
                <w:color w:val="FFFFFF"/>
                <w:spacing w:val="40"/>
                <w:sz w:val="18"/>
              </w:rPr>
              <w:t> </w:t>
            </w:r>
            <w:r>
              <w:rPr>
                <w:b/>
                <w:color w:val="FFFFFF"/>
                <w:spacing w:val="-6"/>
                <w:sz w:val="18"/>
              </w:rPr>
              <w:t>al </w:t>
            </w:r>
            <w:r>
              <w:rPr>
                <w:b/>
                <w:color w:val="FFFFFF"/>
                <w:spacing w:val="-2"/>
                <w:sz w:val="18"/>
              </w:rPr>
              <w:t>presupuesto ajustado)</w:t>
            </w:r>
          </w:p>
        </w:tc>
        <w:tc>
          <w:tcPr>
            <w:tcW w:w="1232" w:type="dxa"/>
            <w:shd w:val="clear" w:color="auto" w:fill="0E233D"/>
          </w:tcPr>
          <w:p>
            <w:pPr>
              <w:pStyle w:val="TableParagraph"/>
              <w:spacing w:before="175"/>
              <w:ind w:left="22" w:right="23"/>
              <w:jc w:val="center"/>
              <w:rPr>
                <w:b/>
                <w:sz w:val="18"/>
              </w:rPr>
            </w:pPr>
            <w:r>
              <w:rPr>
                <w:b/>
                <w:color w:val="FFFFFF"/>
                <w:spacing w:val="-2"/>
                <w:sz w:val="18"/>
              </w:rPr>
              <w:t>Presupuesto </w:t>
            </w:r>
            <w:r>
              <w:rPr>
                <w:b/>
                <w:color w:val="FFFFFF"/>
                <w:sz w:val="18"/>
              </w:rPr>
              <w:t>ejecutado al 31 de </w:t>
            </w:r>
            <w:r>
              <w:rPr>
                <w:b/>
                <w:color w:val="FFFFFF"/>
                <w:spacing w:val="-2"/>
                <w:sz w:val="18"/>
              </w:rPr>
              <w:t>diciembre </w:t>
            </w:r>
            <w:r>
              <w:rPr>
                <w:b/>
                <w:color w:val="FFFFFF"/>
                <w:spacing w:val="-4"/>
                <w:sz w:val="18"/>
              </w:rPr>
              <w:t>2033</w:t>
            </w:r>
          </w:p>
        </w:tc>
        <w:tc>
          <w:tcPr>
            <w:tcW w:w="1571" w:type="dxa"/>
            <w:shd w:val="clear" w:color="auto" w:fill="0E233D"/>
          </w:tcPr>
          <w:p>
            <w:pPr>
              <w:pStyle w:val="TableParagraph"/>
              <w:rPr>
                <w:b/>
                <w:sz w:val="18"/>
              </w:rPr>
            </w:pPr>
          </w:p>
          <w:p>
            <w:pPr>
              <w:pStyle w:val="TableParagraph"/>
              <w:spacing w:before="71"/>
              <w:rPr>
                <w:b/>
                <w:sz w:val="18"/>
              </w:rPr>
            </w:pPr>
          </w:p>
          <w:p>
            <w:pPr>
              <w:pStyle w:val="TableParagraph"/>
              <w:ind w:left="144" w:hanging="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700" w:type="dxa"/>
            <w:shd w:val="clear" w:color="auto" w:fill="0E233D"/>
          </w:tcPr>
          <w:p>
            <w:pPr>
              <w:pStyle w:val="TableParagraph"/>
              <w:rPr>
                <w:b/>
                <w:sz w:val="18"/>
              </w:rPr>
            </w:pPr>
          </w:p>
          <w:p>
            <w:pPr>
              <w:pStyle w:val="TableParagraph"/>
              <w:spacing w:before="71"/>
              <w:rPr>
                <w:b/>
                <w:sz w:val="18"/>
              </w:rPr>
            </w:pPr>
          </w:p>
          <w:p>
            <w:pPr>
              <w:pStyle w:val="TableParagraph"/>
              <w:ind w:left="374" w:hanging="202"/>
              <w:rPr>
                <w:b/>
                <w:sz w:val="18"/>
              </w:rPr>
            </w:pPr>
            <w:r>
              <w:rPr>
                <w:b/>
                <w:color w:val="FFFFFF"/>
                <w:spacing w:val="-2"/>
                <w:sz w:val="18"/>
              </w:rPr>
              <w:t>Justificación</w:t>
            </w:r>
            <w:r>
              <w:rPr>
                <w:b/>
                <w:color w:val="FFFFFF"/>
                <w:spacing w:val="-11"/>
                <w:sz w:val="18"/>
              </w:rPr>
              <w:t> </w:t>
            </w:r>
            <w:r>
              <w:rPr>
                <w:b/>
                <w:color w:val="FFFFFF"/>
                <w:spacing w:val="-2"/>
                <w:sz w:val="18"/>
              </w:rPr>
              <w:t>de </w:t>
            </w:r>
            <w:r>
              <w:rPr>
                <w:b/>
                <w:color w:val="FFFFFF"/>
                <w:sz w:val="18"/>
              </w:rPr>
              <w:t>los atrasos</w:t>
            </w:r>
          </w:p>
        </w:tc>
        <w:tc>
          <w:tcPr>
            <w:tcW w:w="2702" w:type="dxa"/>
            <w:shd w:val="clear" w:color="auto" w:fill="0E233D"/>
          </w:tcPr>
          <w:p>
            <w:pPr>
              <w:pStyle w:val="TableParagraph"/>
              <w:rPr>
                <w:b/>
                <w:sz w:val="18"/>
              </w:rPr>
            </w:pPr>
          </w:p>
          <w:p>
            <w:pPr>
              <w:pStyle w:val="TableParagraph"/>
              <w:spacing w:before="172"/>
              <w:rPr>
                <w:b/>
                <w:sz w:val="18"/>
              </w:rPr>
            </w:pPr>
          </w:p>
          <w:p>
            <w:pPr>
              <w:pStyle w:val="TableParagraph"/>
              <w:ind w:left="569"/>
              <w:rPr>
                <w:b/>
                <w:sz w:val="18"/>
              </w:rPr>
            </w:pPr>
            <w:r>
              <w:rPr>
                <w:b/>
                <w:color w:val="FFFFFF"/>
                <w:sz w:val="18"/>
              </w:rPr>
              <w:t>Principales</w:t>
            </w:r>
            <w:r>
              <w:rPr>
                <w:b/>
                <w:color w:val="FFFFFF"/>
                <w:spacing w:val="-1"/>
                <w:sz w:val="18"/>
              </w:rPr>
              <w:t> </w:t>
            </w:r>
            <w:r>
              <w:rPr>
                <w:b/>
                <w:color w:val="FFFFFF"/>
                <w:spacing w:val="-2"/>
                <w:sz w:val="18"/>
              </w:rPr>
              <w:t>logros</w:t>
            </w:r>
          </w:p>
        </w:tc>
      </w:tr>
      <w:tr>
        <w:trPr>
          <w:trHeight w:val="6834" w:hRule="atLeast"/>
        </w:trPr>
        <w:tc>
          <w:tcPr>
            <w:tcW w:w="2002" w:type="dxa"/>
          </w:tcPr>
          <w:p>
            <w:pPr>
              <w:pStyle w:val="TableParagraph"/>
              <w:rPr>
                <w:rFonts w:ascii="Times New Roman"/>
                <w:sz w:val="18"/>
              </w:rPr>
            </w:pPr>
          </w:p>
        </w:tc>
        <w:tc>
          <w:tcPr>
            <w:tcW w:w="922" w:type="dxa"/>
          </w:tcPr>
          <w:p>
            <w:pPr>
              <w:pStyle w:val="TableParagraph"/>
              <w:rPr>
                <w:rFonts w:ascii="Times New Roman"/>
                <w:sz w:val="18"/>
              </w:rPr>
            </w:pPr>
          </w:p>
        </w:tc>
        <w:tc>
          <w:tcPr>
            <w:tcW w:w="1470" w:type="dxa"/>
          </w:tcPr>
          <w:p>
            <w:pPr>
              <w:pStyle w:val="TableParagraph"/>
              <w:rPr>
                <w:rFonts w:ascii="Times New Roman"/>
                <w:sz w:val="18"/>
              </w:rPr>
            </w:pPr>
          </w:p>
        </w:tc>
        <w:tc>
          <w:tcPr>
            <w:tcW w:w="1081" w:type="dxa"/>
          </w:tcPr>
          <w:p>
            <w:pPr>
              <w:pStyle w:val="TableParagraph"/>
              <w:rPr>
                <w:rFonts w:ascii="Times New Roman"/>
                <w:sz w:val="18"/>
              </w:rPr>
            </w:pPr>
          </w:p>
        </w:tc>
        <w:tc>
          <w:tcPr>
            <w:tcW w:w="973" w:type="dxa"/>
          </w:tcPr>
          <w:p>
            <w:pPr>
              <w:pStyle w:val="TableParagraph"/>
              <w:rPr>
                <w:rFonts w:ascii="Times New Roman"/>
                <w:sz w:val="18"/>
              </w:rPr>
            </w:pPr>
          </w:p>
        </w:tc>
        <w:tc>
          <w:tcPr>
            <w:tcW w:w="1239" w:type="dxa"/>
          </w:tcPr>
          <w:p>
            <w:pPr>
              <w:pStyle w:val="TableParagraph"/>
              <w:rPr>
                <w:rFonts w:ascii="Times New Roman"/>
                <w:sz w:val="18"/>
              </w:rPr>
            </w:pPr>
          </w:p>
        </w:tc>
        <w:tc>
          <w:tcPr>
            <w:tcW w:w="1232" w:type="dxa"/>
          </w:tcPr>
          <w:p>
            <w:pPr>
              <w:pStyle w:val="TableParagraph"/>
              <w:rPr>
                <w:rFonts w:ascii="Times New Roman"/>
                <w:sz w:val="18"/>
              </w:rPr>
            </w:pPr>
          </w:p>
        </w:tc>
        <w:tc>
          <w:tcPr>
            <w:tcW w:w="1571" w:type="dxa"/>
          </w:tcPr>
          <w:p>
            <w:pPr>
              <w:pStyle w:val="TableParagraph"/>
              <w:rPr>
                <w:rFonts w:ascii="Times New Roman"/>
                <w:sz w:val="18"/>
              </w:rPr>
            </w:pPr>
          </w:p>
        </w:tc>
        <w:tc>
          <w:tcPr>
            <w:tcW w:w="1700" w:type="dxa"/>
          </w:tcPr>
          <w:p>
            <w:pPr>
              <w:pStyle w:val="TableParagraph"/>
              <w:spacing w:before="4"/>
              <w:rPr>
                <w:b/>
                <w:sz w:val="18"/>
              </w:rPr>
            </w:pPr>
          </w:p>
          <w:p>
            <w:pPr>
              <w:pStyle w:val="TableParagraph"/>
              <w:ind w:left="72" w:right="99"/>
              <w:rPr>
                <w:sz w:val="18"/>
              </w:rPr>
            </w:pPr>
            <w:r>
              <w:rPr>
                <w:sz w:val="18"/>
              </w:rPr>
              <w:t>Sin embargo, el poco personal con que cuenta la Unidad, limita la asesoría y el seguimiento que se debe brindar a las instancias </w:t>
            </w:r>
            <w:r>
              <w:rPr>
                <w:spacing w:val="-2"/>
                <w:sz w:val="18"/>
              </w:rPr>
              <w:t>institucionales correspondientes, </w:t>
            </w:r>
            <w:r>
              <w:rPr>
                <w:sz w:val="18"/>
              </w:rPr>
              <w:t>para la implementación</w:t>
            </w:r>
            <w:r>
              <w:rPr>
                <w:spacing w:val="-13"/>
                <w:sz w:val="18"/>
              </w:rPr>
              <w:t> </w:t>
            </w:r>
            <w:r>
              <w:rPr>
                <w:sz w:val="18"/>
              </w:rPr>
              <w:t>de la Política, ya que se deben atender </w:t>
            </w:r>
            <w:r>
              <w:rPr>
                <w:spacing w:val="-2"/>
                <w:sz w:val="18"/>
              </w:rPr>
              <w:t>otros requerimientos prioritarios,</w:t>
            </w:r>
          </w:p>
          <w:p>
            <w:pPr>
              <w:pStyle w:val="TableParagraph"/>
              <w:ind w:left="72" w:right="67"/>
              <w:rPr>
                <w:sz w:val="18"/>
              </w:rPr>
            </w:pPr>
            <w:r>
              <w:rPr>
                <w:sz w:val="18"/>
              </w:rPr>
              <w:t>Por lo tanto, a pesar</w:t>
            </w:r>
            <w:r>
              <w:rPr>
                <w:spacing w:val="-9"/>
                <w:sz w:val="18"/>
              </w:rPr>
              <w:t> </w:t>
            </w:r>
            <w:r>
              <w:rPr>
                <w:sz w:val="18"/>
              </w:rPr>
              <w:t>de</w:t>
            </w:r>
            <w:r>
              <w:rPr>
                <w:spacing w:val="-6"/>
                <w:sz w:val="18"/>
              </w:rPr>
              <w:t> </w:t>
            </w:r>
            <w:r>
              <w:rPr>
                <w:sz w:val="18"/>
              </w:rPr>
              <w:t>que</w:t>
            </w:r>
            <w:r>
              <w:rPr>
                <w:spacing w:val="-12"/>
                <w:sz w:val="18"/>
              </w:rPr>
              <w:t> </w:t>
            </w:r>
            <w:r>
              <w:rPr>
                <w:sz w:val="18"/>
              </w:rPr>
              <w:t>ya</w:t>
            </w:r>
            <w:r>
              <w:rPr>
                <w:spacing w:val="-6"/>
                <w:sz w:val="18"/>
              </w:rPr>
              <w:t> </w:t>
            </w:r>
            <w:r>
              <w:rPr>
                <w:sz w:val="18"/>
              </w:rPr>
              <w:t>se habían hecho las </w:t>
            </w:r>
            <w:r>
              <w:rPr>
                <w:spacing w:val="-2"/>
                <w:sz w:val="18"/>
              </w:rPr>
              <w:t>coordinaciones </w:t>
            </w:r>
            <w:r>
              <w:rPr>
                <w:sz w:val="18"/>
              </w:rPr>
              <w:t>necesarias con las jefaturas de la </w:t>
            </w:r>
            <w:r>
              <w:rPr>
                <w:spacing w:val="-4"/>
                <w:sz w:val="18"/>
              </w:rPr>
              <w:t>ARDS</w:t>
            </w:r>
          </w:p>
          <w:p>
            <w:pPr>
              <w:pStyle w:val="TableParagraph"/>
              <w:ind w:left="72" w:right="134"/>
              <w:rPr>
                <w:sz w:val="18"/>
              </w:rPr>
            </w:pPr>
            <w:r>
              <w:rPr>
                <w:sz w:val="18"/>
              </w:rPr>
              <w:t>seleccionadas, se tuvieron que suspender las giras</w:t>
            </w:r>
            <w:r>
              <w:rPr>
                <w:spacing w:val="-12"/>
                <w:sz w:val="18"/>
              </w:rPr>
              <w:t> </w:t>
            </w:r>
            <w:r>
              <w:rPr>
                <w:sz w:val="18"/>
              </w:rPr>
              <w:t>de</w:t>
            </w:r>
            <w:r>
              <w:rPr>
                <w:spacing w:val="-13"/>
                <w:sz w:val="18"/>
              </w:rPr>
              <w:t> </w:t>
            </w:r>
            <w:r>
              <w:rPr>
                <w:sz w:val="18"/>
              </w:rPr>
              <w:t>las</w:t>
            </w:r>
            <w:r>
              <w:rPr>
                <w:spacing w:val="-12"/>
                <w:sz w:val="18"/>
              </w:rPr>
              <w:t> </w:t>
            </w:r>
            <w:r>
              <w:rPr>
                <w:sz w:val="18"/>
              </w:rPr>
              <w:t>ARDS Brunca, Heredia, Sureste</w:t>
            </w:r>
            <w:r>
              <w:rPr>
                <w:spacing w:val="-5"/>
                <w:sz w:val="18"/>
              </w:rPr>
              <w:t> </w:t>
            </w:r>
            <w:r>
              <w:rPr>
                <w:sz w:val="18"/>
              </w:rPr>
              <w:t>y</w:t>
            </w:r>
            <w:r>
              <w:rPr>
                <w:spacing w:val="-3"/>
                <w:sz w:val="18"/>
              </w:rPr>
              <w:t> </w:t>
            </w:r>
            <w:r>
              <w:rPr>
                <w:sz w:val="18"/>
              </w:rPr>
              <w:t>Noreste y reprogramarlas</w:t>
            </w:r>
          </w:p>
          <w:p>
            <w:pPr>
              <w:pStyle w:val="TableParagraph"/>
              <w:spacing w:line="184" w:lineRule="exact" w:before="3"/>
              <w:ind w:left="72"/>
              <w:rPr>
                <w:sz w:val="18"/>
              </w:rPr>
            </w:pPr>
            <w:r>
              <w:rPr>
                <w:sz w:val="18"/>
              </w:rPr>
              <w:t>para</w:t>
            </w:r>
            <w:r>
              <w:rPr>
                <w:spacing w:val="-1"/>
                <w:sz w:val="18"/>
              </w:rPr>
              <w:t> </w:t>
            </w:r>
            <w:r>
              <w:rPr>
                <w:sz w:val="18"/>
              </w:rPr>
              <w:t>el</w:t>
            </w:r>
            <w:r>
              <w:rPr>
                <w:spacing w:val="1"/>
                <w:sz w:val="18"/>
              </w:rPr>
              <w:t> </w:t>
            </w:r>
            <w:r>
              <w:rPr>
                <w:sz w:val="18"/>
              </w:rPr>
              <w:t>año </w:t>
            </w:r>
            <w:r>
              <w:rPr>
                <w:spacing w:val="-2"/>
                <w:sz w:val="18"/>
              </w:rPr>
              <w:t>2024.</w:t>
            </w:r>
          </w:p>
        </w:tc>
        <w:tc>
          <w:tcPr>
            <w:tcW w:w="2702" w:type="dxa"/>
          </w:tcPr>
          <w:p>
            <w:pPr>
              <w:pStyle w:val="TableParagraph"/>
              <w:spacing w:before="2"/>
              <w:ind w:left="71" w:right="146"/>
              <w:rPr>
                <w:sz w:val="18"/>
              </w:rPr>
            </w:pPr>
            <w:r>
              <w:rPr>
                <w:sz w:val="18"/>
              </w:rPr>
              <w:t>Alajuela, para lo cual se estableció un cronograma de trabajo de la semana con el propósito de observar los procesos de atención, hablar con las mujeres que solicitan los servicios de</w:t>
            </w:r>
            <w:r>
              <w:rPr>
                <w:spacing w:val="-2"/>
                <w:sz w:val="18"/>
              </w:rPr>
              <w:t> </w:t>
            </w:r>
            <w:r>
              <w:rPr>
                <w:sz w:val="18"/>
              </w:rPr>
              <w:t>la institución y con las personas funcionarias que ejecutan los programas sociales y las jefaturas, con el fin de realimentar estos procesos desde un enfoque género sensitivo. Se elaboró además la agenda de la reunión programada con las jefaturas</w:t>
            </w:r>
            <w:r>
              <w:rPr>
                <w:spacing w:val="-7"/>
                <w:sz w:val="18"/>
              </w:rPr>
              <w:t> </w:t>
            </w:r>
            <w:r>
              <w:rPr>
                <w:sz w:val="18"/>
              </w:rPr>
              <w:t>de</w:t>
            </w:r>
            <w:r>
              <w:rPr>
                <w:spacing w:val="-13"/>
                <w:sz w:val="18"/>
              </w:rPr>
              <w:t> </w:t>
            </w:r>
            <w:r>
              <w:rPr>
                <w:sz w:val="18"/>
              </w:rPr>
              <w:t>las</w:t>
            </w:r>
            <w:r>
              <w:rPr>
                <w:spacing w:val="-11"/>
                <w:sz w:val="18"/>
              </w:rPr>
              <w:t> </w:t>
            </w:r>
            <w:r>
              <w:rPr>
                <w:sz w:val="18"/>
              </w:rPr>
              <w:t>ULDS,</w:t>
            </w:r>
            <w:r>
              <w:rPr>
                <w:spacing w:val="-8"/>
                <w:sz w:val="18"/>
              </w:rPr>
              <w:t> </w:t>
            </w:r>
            <w:r>
              <w:rPr>
                <w:sz w:val="18"/>
              </w:rPr>
              <w:t>enlaces de género y Formación </w:t>
            </w:r>
            <w:r>
              <w:rPr>
                <w:spacing w:val="-2"/>
                <w:sz w:val="18"/>
              </w:rPr>
              <w:t>Humana.</w:t>
            </w:r>
          </w:p>
          <w:p>
            <w:pPr>
              <w:pStyle w:val="TableParagraph"/>
              <w:spacing w:before="1"/>
              <w:rPr>
                <w:b/>
                <w:sz w:val="18"/>
              </w:rPr>
            </w:pPr>
          </w:p>
          <w:p>
            <w:pPr>
              <w:pStyle w:val="TableParagraph"/>
              <w:ind w:left="71"/>
              <w:rPr>
                <w:sz w:val="18"/>
              </w:rPr>
            </w:pPr>
            <w:r>
              <w:rPr>
                <w:sz w:val="18"/>
              </w:rPr>
              <w:t>La UEIG elaboró el Protocolo para el Cumplimiento de la Normativa en Materia de Igualdad</w:t>
            </w:r>
            <w:r>
              <w:rPr>
                <w:spacing w:val="-8"/>
                <w:sz w:val="18"/>
              </w:rPr>
              <w:t> </w:t>
            </w:r>
            <w:r>
              <w:rPr>
                <w:sz w:val="18"/>
              </w:rPr>
              <w:t>de</w:t>
            </w:r>
            <w:r>
              <w:rPr>
                <w:spacing w:val="-8"/>
                <w:sz w:val="18"/>
              </w:rPr>
              <w:t> </w:t>
            </w:r>
            <w:r>
              <w:rPr>
                <w:sz w:val="18"/>
              </w:rPr>
              <w:t>Género</w:t>
            </w:r>
            <w:r>
              <w:rPr>
                <w:spacing w:val="-8"/>
                <w:sz w:val="18"/>
              </w:rPr>
              <w:t> </w:t>
            </w:r>
            <w:r>
              <w:rPr>
                <w:sz w:val="18"/>
              </w:rPr>
              <w:t>en</w:t>
            </w:r>
            <w:r>
              <w:rPr>
                <w:spacing w:val="-8"/>
                <w:sz w:val="18"/>
              </w:rPr>
              <w:t> </w:t>
            </w:r>
            <w:r>
              <w:rPr>
                <w:sz w:val="18"/>
              </w:rPr>
              <w:t>el</w:t>
            </w:r>
            <w:r>
              <w:rPr>
                <w:spacing w:val="-6"/>
                <w:sz w:val="18"/>
              </w:rPr>
              <w:t> </w:t>
            </w:r>
            <w:r>
              <w:rPr>
                <w:sz w:val="18"/>
              </w:rPr>
              <w:t>IMAS</w:t>
            </w:r>
          </w:p>
        </w:tc>
      </w:tr>
    </w:tbl>
    <w:p>
      <w:pPr>
        <w:pStyle w:val="TableParagraph"/>
        <w:spacing w:after="0"/>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922"/>
        <w:gridCol w:w="1470"/>
        <w:gridCol w:w="1081"/>
        <w:gridCol w:w="973"/>
        <w:gridCol w:w="1239"/>
        <w:gridCol w:w="1232"/>
        <w:gridCol w:w="1571"/>
        <w:gridCol w:w="1700"/>
        <w:gridCol w:w="2702"/>
      </w:tblGrid>
      <w:tr>
        <w:trPr>
          <w:trHeight w:val="300" w:hRule="atLeast"/>
        </w:trPr>
        <w:tc>
          <w:tcPr>
            <w:tcW w:w="14892" w:type="dxa"/>
            <w:gridSpan w:val="10"/>
            <w:tcBorders>
              <w:top w:val="nil"/>
              <w:right w:val="nil"/>
            </w:tcBorders>
            <w:shd w:val="clear" w:color="auto" w:fill="0E233D"/>
          </w:tcPr>
          <w:p>
            <w:pPr>
              <w:pStyle w:val="TableParagraph"/>
              <w:spacing w:before="47"/>
              <w:ind w:left="74"/>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2.8:</w:t>
            </w:r>
            <w:r>
              <w:rPr>
                <w:b/>
                <w:color w:val="FFFFFF"/>
                <w:spacing w:val="-5"/>
                <w:sz w:val="18"/>
              </w:rPr>
              <w:t> </w:t>
            </w:r>
            <w:r>
              <w:rPr>
                <w:b/>
                <w:color w:val="FFFFFF"/>
                <w:sz w:val="18"/>
              </w:rPr>
              <w:t>Política</w:t>
            </w:r>
            <w:r>
              <w:rPr>
                <w:b/>
                <w:color w:val="FFFFFF"/>
                <w:spacing w:val="-2"/>
                <w:sz w:val="18"/>
              </w:rPr>
              <w:t> </w:t>
            </w:r>
            <w:r>
              <w:rPr>
                <w:b/>
                <w:color w:val="FFFFFF"/>
                <w:sz w:val="18"/>
              </w:rPr>
              <w:t>Igualdad</w:t>
            </w:r>
            <w:r>
              <w:rPr>
                <w:b/>
                <w:color w:val="FFFFFF"/>
                <w:spacing w:val="-4"/>
                <w:sz w:val="18"/>
              </w:rPr>
              <w:t> </w:t>
            </w:r>
            <w:r>
              <w:rPr>
                <w:b/>
                <w:color w:val="FFFFFF"/>
                <w:sz w:val="18"/>
              </w:rPr>
              <w:t>de</w:t>
            </w:r>
            <w:r>
              <w:rPr>
                <w:b/>
                <w:color w:val="FFFFFF"/>
                <w:spacing w:val="-2"/>
                <w:sz w:val="18"/>
              </w:rPr>
              <w:t> </w:t>
            </w:r>
            <w:r>
              <w:rPr>
                <w:b/>
                <w:color w:val="FFFFFF"/>
                <w:sz w:val="18"/>
              </w:rPr>
              <w:t>Género</w:t>
            </w:r>
            <w:r>
              <w:rPr>
                <w:b/>
                <w:color w:val="FFFFFF"/>
                <w:spacing w:val="-4"/>
                <w:sz w:val="18"/>
              </w:rPr>
              <w:t> </w:t>
            </w:r>
            <w:r>
              <w:rPr>
                <w:b/>
                <w:color w:val="FFFFFF"/>
                <w:sz w:val="18"/>
              </w:rPr>
              <w:t>con</w:t>
            </w:r>
            <w:r>
              <w:rPr>
                <w:b/>
                <w:color w:val="FFFFFF"/>
                <w:spacing w:val="-5"/>
                <w:sz w:val="18"/>
              </w:rPr>
              <w:t> </w:t>
            </w:r>
            <w:r>
              <w:rPr>
                <w:b/>
                <w:color w:val="FFFFFF"/>
                <w:sz w:val="18"/>
              </w:rPr>
              <w:t>Enfoque</w:t>
            </w:r>
            <w:r>
              <w:rPr>
                <w:b/>
                <w:color w:val="FFFFFF"/>
                <w:spacing w:val="-2"/>
                <w:sz w:val="18"/>
              </w:rPr>
              <w:t> </w:t>
            </w:r>
            <w:r>
              <w:rPr>
                <w:b/>
                <w:color w:val="FFFFFF"/>
                <w:sz w:val="18"/>
              </w:rPr>
              <w:t>Interseccional</w:t>
            </w:r>
            <w:r>
              <w:rPr>
                <w:b/>
                <w:color w:val="FFFFFF"/>
                <w:spacing w:val="-2"/>
                <w:sz w:val="18"/>
              </w:rPr>
              <w:t> </w:t>
            </w:r>
            <w:r>
              <w:rPr>
                <w:b/>
                <w:color w:val="FFFFFF"/>
                <w:sz w:val="18"/>
              </w:rPr>
              <w:t>del</w:t>
            </w:r>
            <w:r>
              <w:rPr>
                <w:b/>
                <w:color w:val="FFFFFF"/>
                <w:spacing w:val="-2"/>
                <w:sz w:val="18"/>
              </w:rPr>
              <w:t> </w:t>
            </w:r>
            <w:r>
              <w:rPr>
                <w:b/>
                <w:color w:val="FFFFFF"/>
                <w:sz w:val="18"/>
              </w:rPr>
              <w:t>IMAS,</w:t>
            </w:r>
            <w:r>
              <w:rPr>
                <w:b/>
                <w:color w:val="FFFFFF"/>
                <w:spacing w:val="-2"/>
                <w:sz w:val="18"/>
              </w:rPr>
              <w:t> </w:t>
            </w:r>
            <w:r>
              <w:rPr>
                <w:b/>
                <w:color w:val="FFFFFF"/>
                <w:sz w:val="18"/>
              </w:rPr>
              <w:t>implementada</w:t>
            </w:r>
            <w:r>
              <w:rPr>
                <w:b/>
                <w:color w:val="FFFFFF"/>
                <w:spacing w:val="-2"/>
                <w:sz w:val="18"/>
              </w:rPr>
              <w:t> </w:t>
            </w:r>
            <w:r>
              <w:rPr>
                <w:b/>
                <w:color w:val="FFFFFF"/>
                <w:sz w:val="18"/>
              </w:rPr>
              <w:t>eficientemente</w:t>
            </w:r>
            <w:r>
              <w:rPr>
                <w:b/>
                <w:color w:val="FFFFFF"/>
                <w:spacing w:val="-3"/>
                <w:sz w:val="18"/>
              </w:rPr>
              <w:t> </w:t>
            </w:r>
            <w:r>
              <w:rPr>
                <w:b/>
                <w:color w:val="FFFFFF"/>
                <w:sz w:val="18"/>
              </w:rPr>
              <w:t>con</w:t>
            </w:r>
            <w:r>
              <w:rPr>
                <w:b/>
                <w:color w:val="FFFFFF"/>
                <w:spacing w:val="3"/>
                <w:sz w:val="18"/>
              </w:rPr>
              <w:t> </w:t>
            </w:r>
            <w:r>
              <w:rPr>
                <w:b/>
                <w:color w:val="FFFFFF"/>
                <w:sz w:val="18"/>
              </w:rPr>
              <w:t>una</w:t>
            </w:r>
            <w:r>
              <w:rPr>
                <w:b/>
                <w:color w:val="FFFFFF"/>
                <w:spacing w:val="-2"/>
                <w:sz w:val="18"/>
              </w:rPr>
              <w:t> </w:t>
            </w:r>
            <w:r>
              <w:rPr>
                <w:b/>
                <w:color w:val="FFFFFF"/>
                <w:sz w:val="18"/>
              </w:rPr>
              <w:t>asesoría</w:t>
            </w:r>
            <w:r>
              <w:rPr>
                <w:b/>
                <w:color w:val="FFFFFF"/>
                <w:spacing w:val="-2"/>
                <w:sz w:val="18"/>
              </w:rPr>
              <w:t> oportuna.</w:t>
            </w:r>
          </w:p>
        </w:tc>
      </w:tr>
      <w:tr>
        <w:trPr>
          <w:trHeight w:val="1382" w:hRule="atLeast"/>
        </w:trPr>
        <w:tc>
          <w:tcPr>
            <w:tcW w:w="20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92"/>
              <w:rPr>
                <w:b/>
                <w:sz w:val="18"/>
              </w:rPr>
            </w:pPr>
            <w:r>
              <w:rPr>
                <w:b/>
                <w:color w:val="FFFFFF"/>
                <w:spacing w:val="-2"/>
                <w:sz w:val="18"/>
              </w:rPr>
              <w:t>Actividad</w:t>
            </w:r>
          </w:p>
        </w:tc>
        <w:tc>
          <w:tcPr>
            <w:tcW w:w="922"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67" w:right="60" w:firstLine="187"/>
              <w:rPr>
                <w:b/>
                <w:sz w:val="18"/>
              </w:rPr>
            </w:pPr>
            <w:r>
              <w:rPr>
                <w:b/>
                <w:color w:val="FFFFFF"/>
                <w:spacing w:val="-4"/>
                <w:sz w:val="18"/>
              </w:rPr>
              <w:t>Meta </w:t>
            </w:r>
            <w:r>
              <w:rPr>
                <w:b/>
                <w:color w:val="FFFFFF"/>
                <w:spacing w:val="-2"/>
                <w:sz w:val="18"/>
              </w:rPr>
              <w:t>asignada</w:t>
            </w:r>
          </w:p>
        </w:tc>
        <w:tc>
          <w:tcPr>
            <w:tcW w:w="1470"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326"/>
              <w:rPr>
                <w:b/>
                <w:sz w:val="18"/>
              </w:rPr>
            </w:pPr>
            <w:r>
              <w:rPr>
                <w:b/>
                <w:color w:val="FFFFFF"/>
                <w:spacing w:val="-2"/>
                <w:sz w:val="18"/>
              </w:rPr>
              <w:t>Indicador</w:t>
            </w:r>
          </w:p>
        </w:tc>
        <w:tc>
          <w:tcPr>
            <w:tcW w:w="1081" w:type="dxa"/>
            <w:tcBorders>
              <w:bottom w:val="nil"/>
            </w:tcBorders>
            <w:shd w:val="clear" w:color="auto" w:fill="0E233D"/>
          </w:tcPr>
          <w:p>
            <w:pPr>
              <w:pStyle w:val="TableParagraph"/>
              <w:spacing w:before="175"/>
              <w:ind w:left="117" w:right="103" w:firstLine="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3" w:type="dxa"/>
            <w:tcBorders>
              <w:bottom w:val="nil"/>
            </w:tcBorders>
            <w:shd w:val="clear" w:color="auto" w:fill="0E233D"/>
          </w:tcPr>
          <w:p>
            <w:pPr>
              <w:pStyle w:val="TableParagraph"/>
              <w:spacing w:before="69"/>
              <w:rPr>
                <w:b/>
                <w:sz w:val="18"/>
              </w:rPr>
            </w:pPr>
          </w:p>
          <w:p>
            <w:pPr>
              <w:pStyle w:val="TableParagraph"/>
              <w:ind w:left="73" w:right="58" w:firstLine="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9" w:type="dxa"/>
            <w:tcBorders>
              <w:bottom w:val="nil"/>
            </w:tcBorders>
            <w:shd w:val="clear" w:color="auto" w:fill="0E233D"/>
          </w:tcPr>
          <w:p>
            <w:pPr>
              <w:pStyle w:val="TableParagraph"/>
              <w:spacing w:line="242" w:lineRule="auto" w:before="67"/>
              <w:ind w:left="8"/>
              <w:jc w:val="center"/>
              <w:rPr>
                <w:b/>
                <w:sz w:val="18"/>
              </w:rPr>
            </w:pPr>
            <w:r>
              <w:rPr>
                <w:b/>
                <w:color w:val="FFFFFF"/>
                <w:spacing w:val="-2"/>
                <w:sz w:val="18"/>
              </w:rPr>
              <w:t>Presupuesto asignado</w:t>
            </w:r>
          </w:p>
          <w:p>
            <w:pPr>
              <w:pStyle w:val="TableParagraph"/>
              <w:ind w:left="80" w:right="72" w:hanging="3"/>
              <w:jc w:val="center"/>
              <w:rPr>
                <w:b/>
                <w:sz w:val="18"/>
              </w:rPr>
            </w:pPr>
            <w:r>
              <w:rPr>
                <w:b/>
                <w:color w:val="FFFFFF"/>
                <w:sz w:val="18"/>
              </w:rPr>
              <w:t>( se refiere</w:t>
            </w:r>
            <w:r>
              <w:rPr>
                <w:b/>
                <w:color w:val="FFFFFF"/>
                <w:spacing w:val="40"/>
                <w:sz w:val="18"/>
              </w:rPr>
              <w:t> </w:t>
            </w:r>
            <w:r>
              <w:rPr>
                <w:b/>
                <w:color w:val="FFFFFF"/>
                <w:spacing w:val="-6"/>
                <w:sz w:val="18"/>
              </w:rPr>
              <w:t>al </w:t>
            </w:r>
            <w:r>
              <w:rPr>
                <w:b/>
                <w:color w:val="FFFFFF"/>
                <w:spacing w:val="-2"/>
                <w:sz w:val="18"/>
              </w:rPr>
              <w:t>presupuesto ajustado)</w:t>
            </w:r>
          </w:p>
        </w:tc>
        <w:tc>
          <w:tcPr>
            <w:tcW w:w="1232" w:type="dxa"/>
            <w:tcBorders>
              <w:bottom w:val="nil"/>
            </w:tcBorders>
            <w:shd w:val="clear" w:color="auto" w:fill="0E233D"/>
          </w:tcPr>
          <w:p>
            <w:pPr>
              <w:pStyle w:val="TableParagraph"/>
              <w:spacing w:before="175"/>
              <w:ind w:left="22" w:right="23"/>
              <w:jc w:val="center"/>
              <w:rPr>
                <w:b/>
                <w:sz w:val="18"/>
              </w:rPr>
            </w:pPr>
            <w:r>
              <w:rPr>
                <w:b/>
                <w:color w:val="FFFFFF"/>
                <w:spacing w:val="-2"/>
                <w:sz w:val="18"/>
              </w:rPr>
              <w:t>Presupuesto </w:t>
            </w:r>
            <w:r>
              <w:rPr>
                <w:b/>
                <w:color w:val="FFFFFF"/>
                <w:sz w:val="18"/>
              </w:rPr>
              <w:t>ejecutado al 31 de </w:t>
            </w:r>
            <w:r>
              <w:rPr>
                <w:b/>
                <w:color w:val="FFFFFF"/>
                <w:spacing w:val="-2"/>
                <w:sz w:val="18"/>
              </w:rPr>
              <w:t>diciembre </w:t>
            </w:r>
            <w:r>
              <w:rPr>
                <w:b/>
                <w:color w:val="FFFFFF"/>
                <w:spacing w:val="-4"/>
                <w:sz w:val="18"/>
              </w:rPr>
              <w:t>2033</w:t>
            </w:r>
          </w:p>
        </w:tc>
        <w:tc>
          <w:tcPr>
            <w:tcW w:w="1571"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144" w:hanging="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700"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374" w:hanging="202"/>
              <w:rPr>
                <w:b/>
                <w:sz w:val="18"/>
              </w:rPr>
            </w:pPr>
            <w:r>
              <w:rPr>
                <w:b/>
                <w:color w:val="FFFFFF"/>
                <w:spacing w:val="-2"/>
                <w:sz w:val="18"/>
              </w:rPr>
              <w:t>Justificación</w:t>
            </w:r>
            <w:r>
              <w:rPr>
                <w:b/>
                <w:color w:val="FFFFFF"/>
                <w:spacing w:val="-11"/>
                <w:sz w:val="18"/>
              </w:rPr>
              <w:t> </w:t>
            </w:r>
            <w:r>
              <w:rPr>
                <w:b/>
                <w:color w:val="FFFFFF"/>
                <w:spacing w:val="-2"/>
                <w:sz w:val="18"/>
              </w:rPr>
              <w:t>de </w:t>
            </w:r>
            <w:r>
              <w:rPr>
                <w:b/>
                <w:color w:val="FFFFFF"/>
                <w:sz w:val="18"/>
              </w:rPr>
              <w:t>los atrasos</w:t>
            </w:r>
          </w:p>
        </w:tc>
        <w:tc>
          <w:tcPr>
            <w:tcW w:w="27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69"/>
              <w:rPr>
                <w:b/>
                <w:sz w:val="18"/>
              </w:rPr>
            </w:pPr>
            <w:r>
              <w:rPr>
                <w:b/>
                <w:color w:val="FFFFFF"/>
                <w:sz w:val="18"/>
              </w:rPr>
              <w:t>Principales</w:t>
            </w:r>
            <w:r>
              <w:rPr>
                <w:b/>
                <w:color w:val="FFFFFF"/>
                <w:spacing w:val="-1"/>
                <w:sz w:val="18"/>
              </w:rPr>
              <w:t> </w:t>
            </w:r>
            <w:r>
              <w:rPr>
                <w:b/>
                <w:color w:val="FFFFFF"/>
                <w:spacing w:val="-2"/>
                <w:sz w:val="18"/>
              </w:rPr>
              <w:t>logros</w:t>
            </w:r>
          </w:p>
        </w:tc>
      </w:tr>
      <w:tr>
        <w:trPr>
          <w:trHeight w:val="7462" w:hRule="atLeast"/>
        </w:trPr>
        <w:tc>
          <w:tcPr>
            <w:tcW w:w="200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left="74" w:right="66"/>
              <w:rPr>
                <w:sz w:val="18"/>
              </w:rPr>
            </w:pPr>
            <w:r>
              <w:rPr>
                <w:b/>
                <w:spacing w:val="-2"/>
                <w:sz w:val="18"/>
              </w:rPr>
              <w:t>Actividad: </w:t>
            </w:r>
            <w:r>
              <w:rPr>
                <w:sz w:val="18"/>
              </w:rPr>
              <w:t>Actualización de la normativa</w:t>
            </w:r>
            <w:r>
              <w:rPr>
                <w:spacing w:val="-5"/>
                <w:sz w:val="18"/>
              </w:rPr>
              <w:t> </w:t>
            </w:r>
            <w:r>
              <w:rPr>
                <w:sz w:val="18"/>
              </w:rPr>
              <w:t>institucional relacionada con resolución de conflictos, violencia, </w:t>
            </w:r>
            <w:r>
              <w:rPr>
                <w:spacing w:val="-2"/>
                <w:sz w:val="18"/>
              </w:rPr>
              <w:t>discriminación, </w:t>
            </w:r>
            <w:r>
              <w:rPr>
                <w:sz w:val="18"/>
              </w:rPr>
              <w:t>hostigamiento</w:t>
            </w:r>
            <w:r>
              <w:rPr>
                <w:spacing w:val="-15"/>
                <w:sz w:val="18"/>
              </w:rPr>
              <w:t> </w:t>
            </w:r>
            <w:r>
              <w:rPr>
                <w:sz w:val="18"/>
              </w:rPr>
              <w:t>sexual</w:t>
            </w:r>
            <w:r>
              <w:rPr>
                <w:spacing w:val="-12"/>
                <w:sz w:val="18"/>
              </w:rPr>
              <w:t> </w:t>
            </w:r>
            <w:r>
              <w:rPr>
                <w:sz w:val="18"/>
              </w:rPr>
              <w:t>o acoso laboral y lenguaje</w:t>
            </w:r>
            <w:r>
              <w:rPr>
                <w:spacing w:val="-5"/>
                <w:sz w:val="18"/>
              </w:rPr>
              <w:t> </w:t>
            </w:r>
            <w:r>
              <w:rPr>
                <w:sz w:val="18"/>
              </w:rPr>
              <w:t>inclusivo, entre otras.</w:t>
            </w:r>
          </w:p>
        </w:tc>
        <w:tc>
          <w:tcPr>
            <w:tcW w:w="92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22" w:right="22"/>
              <w:jc w:val="center"/>
              <w:rPr>
                <w:sz w:val="18"/>
              </w:rPr>
            </w:pPr>
            <w:r>
              <w:rPr>
                <w:spacing w:val="-10"/>
                <w:sz w:val="18"/>
              </w:rPr>
              <w:t>3</w:t>
            </w:r>
          </w:p>
        </w:tc>
        <w:tc>
          <w:tcPr>
            <w:tcW w:w="1470"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67" w:right="54" w:hanging="12"/>
              <w:jc w:val="center"/>
              <w:rPr>
                <w:sz w:val="18"/>
              </w:rPr>
            </w:pPr>
            <w:r>
              <w:rPr>
                <w:sz w:val="18"/>
              </w:rPr>
              <w:t>Número de </w:t>
            </w:r>
            <w:r>
              <w:rPr>
                <w:spacing w:val="-2"/>
                <w:sz w:val="18"/>
              </w:rPr>
              <w:t>procedimientos </w:t>
            </w:r>
            <w:r>
              <w:rPr>
                <w:sz w:val="18"/>
              </w:rPr>
              <w:t>revisados con </w:t>
            </w:r>
            <w:r>
              <w:rPr>
                <w:spacing w:val="-2"/>
                <w:sz w:val="18"/>
              </w:rPr>
              <w:t>recomendacione </w:t>
            </w:r>
            <w:r>
              <w:rPr>
                <w:sz w:val="18"/>
              </w:rPr>
              <w:t>s para la</w:t>
            </w:r>
            <w:r>
              <w:rPr>
                <w:spacing w:val="80"/>
                <w:sz w:val="18"/>
              </w:rPr>
              <w:t> </w:t>
            </w:r>
            <w:r>
              <w:rPr>
                <w:spacing w:val="-2"/>
                <w:sz w:val="18"/>
              </w:rPr>
              <w:t>mejora.</w:t>
            </w:r>
          </w:p>
        </w:tc>
        <w:tc>
          <w:tcPr>
            <w:tcW w:w="1081"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13" w:right="1"/>
              <w:jc w:val="center"/>
              <w:rPr>
                <w:sz w:val="18"/>
              </w:rPr>
            </w:pPr>
            <w:r>
              <w:rPr>
                <w:spacing w:val="-10"/>
                <w:sz w:val="18"/>
              </w:rPr>
              <w:t>3</w:t>
            </w:r>
          </w:p>
        </w:tc>
        <w:tc>
          <w:tcPr>
            <w:tcW w:w="973"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260"/>
              <w:rPr>
                <w:sz w:val="18"/>
              </w:rPr>
            </w:pPr>
            <w:r>
              <w:rPr>
                <w:spacing w:val="-4"/>
                <w:sz w:val="18"/>
              </w:rPr>
              <w:t>100%</w:t>
            </w:r>
          </w:p>
        </w:tc>
        <w:tc>
          <w:tcPr>
            <w:tcW w:w="1239"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231"/>
              <w:rPr>
                <w:sz w:val="18"/>
              </w:rPr>
            </w:pPr>
            <w:r>
              <w:rPr>
                <w:sz w:val="18"/>
              </w:rPr>
              <w:t>₡4</w:t>
            </w:r>
            <w:r>
              <w:rPr>
                <w:spacing w:val="-1"/>
                <w:sz w:val="18"/>
              </w:rPr>
              <w:t> </w:t>
            </w:r>
            <w:r>
              <w:rPr>
                <w:sz w:val="18"/>
              </w:rPr>
              <w:t>900 </w:t>
            </w:r>
            <w:r>
              <w:rPr>
                <w:spacing w:val="-5"/>
                <w:sz w:val="18"/>
              </w:rPr>
              <w:t>000</w:t>
            </w:r>
          </w:p>
        </w:tc>
        <w:tc>
          <w:tcPr>
            <w:tcW w:w="123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224"/>
              <w:rPr>
                <w:sz w:val="18"/>
              </w:rPr>
            </w:pPr>
            <w:r>
              <w:rPr>
                <w:sz w:val="18"/>
              </w:rPr>
              <w:t>₡3</w:t>
            </w:r>
            <w:r>
              <w:rPr>
                <w:spacing w:val="-1"/>
                <w:sz w:val="18"/>
              </w:rPr>
              <w:t> </w:t>
            </w:r>
            <w:r>
              <w:rPr>
                <w:sz w:val="18"/>
              </w:rPr>
              <w:t>220 </w:t>
            </w:r>
            <w:r>
              <w:rPr>
                <w:spacing w:val="-5"/>
                <w:sz w:val="18"/>
              </w:rPr>
              <w:t>500</w:t>
            </w:r>
          </w:p>
        </w:tc>
        <w:tc>
          <w:tcPr>
            <w:tcW w:w="1571"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13"/>
              <w:jc w:val="center"/>
              <w:rPr>
                <w:sz w:val="18"/>
              </w:rPr>
            </w:pPr>
            <w:r>
              <w:rPr>
                <w:spacing w:val="-5"/>
                <w:sz w:val="18"/>
              </w:rPr>
              <w:t>66%</w:t>
            </w:r>
          </w:p>
        </w:tc>
        <w:tc>
          <w:tcPr>
            <w:tcW w:w="1700"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ind w:left="72" w:right="134"/>
              <w:rPr>
                <w:sz w:val="18"/>
              </w:rPr>
            </w:pPr>
            <w:r>
              <w:rPr>
                <w:sz w:val="18"/>
              </w:rPr>
              <w:t>La contratación para</w:t>
            </w:r>
            <w:r>
              <w:rPr>
                <w:spacing w:val="-13"/>
                <w:sz w:val="18"/>
              </w:rPr>
              <w:t> </w:t>
            </w:r>
            <w:r>
              <w:rPr>
                <w:sz w:val="18"/>
              </w:rPr>
              <w:t>la</w:t>
            </w:r>
            <w:r>
              <w:rPr>
                <w:spacing w:val="-10"/>
                <w:sz w:val="18"/>
              </w:rPr>
              <w:t> </w:t>
            </w:r>
            <w:r>
              <w:rPr>
                <w:sz w:val="18"/>
              </w:rPr>
              <w:t>revisión</w:t>
            </w:r>
            <w:r>
              <w:rPr>
                <w:spacing w:val="-13"/>
                <w:sz w:val="18"/>
              </w:rPr>
              <w:t> </w:t>
            </w:r>
            <w:r>
              <w:rPr>
                <w:sz w:val="18"/>
              </w:rPr>
              <w:t>de la normativa institucional se realizó</w:t>
            </w:r>
            <w:r>
              <w:rPr>
                <w:spacing w:val="-6"/>
                <w:sz w:val="18"/>
              </w:rPr>
              <w:t> </w:t>
            </w:r>
            <w:r>
              <w:rPr>
                <w:sz w:val="18"/>
              </w:rPr>
              <w:t>en SICOP. Se realizó el respectivo</w:t>
            </w:r>
            <w:r>
              <w:rPr>
                <w:spacing w:val="-13"/>
                <w:sz w:val="18"/>
              </w:rPr>
              <w:t> </w:t>
            </w:r>
            <w:r>
              <w:rPr>
                <w:sz w:val="18"/>
              </w:rPr>
              <w:t>estudio de mercado, a partir del cual se determinó un monto para la contratación y se realizó</w:t>
            </w:r>
            <w:r>
              <w:rPr>
                <w:spacing w:val="-5"/>
                <w:sz w:val="18"/>
              </w:rPr>
              <w:t> </w:t>
            </w:r>
            <w:r>
              <w:rPr>
                <w:sz w:val="18"/>
              </w:rPr>
              <w:t>una </w:t>
            </w:r>
            <w:r>
              <w:rPr>
                <w:spacing w:val="-2"/>
                <w:sz w:val="18"/>
              </w:rPr>
              <w:t>modificación presupuestaria </w:t>
            </w:r>
            <w:r>
              <w:rPr>
                <w:sz w:val="18"/>
              </w:rPr>
              <w:t>para ajustar el monto</w:t>
            </w:r>
            <w:r>
              <w:rPr>
                <w:spacing w:val="-13"/>
                <w:sz w:val="18"/>
              </w:rPr>
              <w:t> </w:t>
            </w:r>
            <w:r>
              <w:rPr>
                <w:sz w:val="18"/>
              </w:rPr>
              <w:t>planificado. La empresa que ganó la licitación ofertó por un monto menor al </w:t>
            </w:r>
            <w:r>
              <w:rPr>
                <w:spacing w:val="-2"/>
                <w:sz w:val="18"/>
              </w:rPr>
              <w:t>ofrecido.</w:t>
            </w:r>
          </w:p>
        </w:tc>
        <w:tc>
          <w:tcPr>
            <w:tcW w:w="2702" w:type="dxa"/>
            <w:tcBorders>
              <w:top w:val="nil"/>
            </w:tcBorders>
          </w:tcPr>
          <w:p>
            <w:pPr>
              <w:pStyle w:val="TableParagraph"/>
              <w:rPr>
                <w:b/>
                <w:sz w:val="18"/>
              </w:rPr>
            </w:pPr>
          </w:p>
          <w:p>
            <w:pPr>
              <w:pStyle w:val="TableParagraph"/>
              <w:spacing w:before="8"/>
              <w:rPr>
                <w:b/>
                <w:sz w:val="18"/>
              </w:rPr>
            </w:pPr>
          </w:p>
          <w:p>
            <w:pPr>
              <w:pStyle w:val="TableParagraph"/>
              <w:ind w:left="71" w:right="181"/>
              <w:rPr>
                <w:sz w:val="18"/>
              </w:rPr>
            </w:pPr>
            <w:r>
              <w:rPr>
                <w:sz w:val="18"/>
              </w:rPr>
              <w:t>Se hicieron los términos de referencia</w:t>
            </w:r>
            <w:r>
              <w:rPr>
                <w:spacing w:val="-11"/>
                <w:sz w:val="18"/>
              </w:rPr>
              <w:t> </w:t>
            </w:r>
            <w:r>
              <w:rPr>
                <w:sz w:val="18"/>
              </w:rPr>
              <w:t>para</w:t>
            </w:r>
            <w:r>
              <w:rPr>
                <w:spacing w:val="-9"/>
                <w:sz w:val="18"/>
              </w:rPr>
              <w:t> </w:t>
            </w:r>
            <w:r>
              <w:rPr>
                <w:sz w:val="18"/>
              </w:rPr>
              <w:t>la</w:t>
            </w:r>
            <w:r>
              <w:rPr>
                <w:spacing w:val="-13"/>
                <w:sz w:val="18"/>
              </w:rPr>
              <w:t> </w:t>
            </w:r>
            <w:r>
              <w:rPr>
                <w:sz w:val="18"/>
              </w:rPr>
              <w:t>contratación del servicio “Revisión y adecuación de normativa institucional con enfoque de igualdad de género interseccional” en SICOP (Licitación reducida 2023LD-</w:t>
            </w:r>
            <w:r>
              <w:rPr>
                <w:spacing w:val="-2"/>
                <w:sz w:val="18"/>
              </w:rPr>
              <w:t>000054-0005300001).</w:t>
            </w:r>
          </w:p>
          <w:p>
            <w:pPr>
              <w:pStyle w:val="TableParagraph"/>
              <w:spacing w:before="6"/>
              <w:rPr>
                <w:b/>
                <w:sz w:val="18"/>
              </w:rPr>
            </w:pPr>
          </w:p>
          <w:p>
            <w:pPr>
              <w:pStyle w:val="TableParagraph"/>
              <w:spacing w:line="237" w:lineRule="auto"/>
              <w:ind w:left="71" w:right="146"/>
              <w:rPr>
                <w:sz w:val="18"/>
              </w:rPr>
            </w:pPr>
            <w:r>
              <w:rPr>
                <w:sz w:val="18"/>
              </w:rPr>
              <w:t>La</w:t>
            </w:r>
            <w:r>
              <w:rPr>
                <w:spacing w:val="-12"/>
                <w:sz w:val="18"/>
              </w:rPr>
              <w:t> </w:t>
            </w:r>
            <w:r>
              <w:rPr>
                <w:sz w:val="18"/>
              </w:rPr>
              <w:t>empresa</w:t>
            </w:r>
            <w:r>
              <w:rPr>
                <w:spacing w:val="-12"/>
                <w:sz w:val="18"/>
              </w:rPr>
              <w:t> </w:t>
            </w:r>
            <w:r>
              <w:rPr>
                <w:sz w:val="18"/>
              </w:rPr>
              <w:t>adjudicada</w:t>
            </w:r>
            <w:r>
              <w:rPr>
                <w:spacing w:val="-12"/>
                <w:sz w:val="18"/>
              </w:rPr>
              <w:t> </w:t>
            </w:r>
            <w:r>
              <w:rPr>
                <w:sz w:val="18"/>
              </w:rPr>
              <w:t>revisó la siguiente normativa </w:t>
            </w:r>
            <w:r>
              <w:rPr>
                <w:spacing w:val="-2"/>
                <w:sz w:val="18"/>
              </w:rPr>
              <w:t>institucional:</w:t>
            </w:r>
          </w:p>
          <w:p>
            <w:pPr>
              <w:pStyle w:val="TableParagraph"/>
              <w:spacing w:before="3"/>
              <w:ind w:left="71" w:right="116"/>
              <w:rPr>
                <w:sz w:val="18"/>
              </w:rPr>
            </w:pPr>
            <w:r>
              <w:rPr>
                <w:sz w:val="18"/>
              </w:rPr>
              <w:t>Reglamento</w:t>
            </w:r>
            <w:r>
              <w:rPr>
                <w:spacing w:val="-13"/>
                <w:sz w:val="18"/>
              </w:rPr>
              <w:t> </w:t>
            </w:r>
            <w:r>
              <w:rPr>
                <w:sz w:val="18"/>
              </w:rPr>
              <w:t>para</w:t>
            </w:r>
            <w:r>
              <w:rPr>
                <w:spacing w:val="-12"/>
                <w:sz w:val="18"/>
              </w:rPr>
              <w:t> </w:t>
            </w:r>
            <w:r>
              <w:rPr>
                <w:sz w:val="18"/>
              </w:rPr>
              <w:t>la</w:t>
            </w:r>
            <w:r>
              <w:rPr>
                <w:spacing w:val="-12"/>
                <w:sz w:val="18"/>
              </w:rPr>
              <w:t> </w:t>
            </w:r>
            <w:r>
              <w:rPr>
                <w:sz w:val="18"/>
              </w:rPr>
              <w:t>prevención del Acoso Laboral en el Instituto</w:t>
            </w:r>
            <w:r>
              <w:rPr>
                <w:spacing w:val="-3"/>
                <w:sz w:val="18"/>
              </w:rPr>
              <w:t> </w:t>
            </w:r>
            <w:r>
              <w:rPr>
                <w:sz w:val="18"/>
              </w:rPr>
              <w:t>Mixto de Ayuda</w:t>
            </w:r>
            <w:r>
              <w:rPr>
                <w:spacing w:val="-3"/>
                <w:sz w:val="18"/>
              </w:rPr>
              <w:t> </w:t>
            </w:r>
            <w:r>
              <w:rPr>
                <w:sz w:val="18"/>
              </w:rPr>
              <w:t>Social </w:t>
            </w:r>
            <w:r>
              <w:rPr>
                <w:spacing w:val="-2"/>
                <w:sz w:val="18"/>
              </w:rPr>
              <w:t>(IMAS).</w:t>
            </w:r>
          </w:p>
          <w:p>
            <w:pPr>
              <w:pStyle w:val="TableParagraph"/>
              <w:spacing w:line="242" w:lineRule="auto" w:before="1"/>
              <w:ind w:left="71"/>
              <w:rPr>
                <w:sz w:val="18"/>
              </w:rPr>
            </w:pPr>
            <w:r>
              <w:rPr>
                <w:sz w:val="18"/>
              </w:rPr>
              <w:t>Procedimiento para la atención de</w:t>
            </w:r>
            <w:r>
              <w:rPr>
                <w:spacing w:val="-6"/>
                <w:sz w:val="18"/>
              </w:rPr>
              <w:t> </w:t>
            </w:r>
            <w:r>
              <w:rPr>
                <w:sz w:val="18"/>
              </w:rPr>
              <w:t>casos</w:t>
            </w:r>
            <w:r>
              <w:rPr>
                <w:spacing w:val="-4"/>
                <w:sz w:val="18"/>
              </w:rPr>
              <w:t> </w:t>
            </w:r>
            <w:r>
              <w:rPr>
                <w:sz w:val="18"/>
              </w:rPr>
              <w:t>de</w:t>
            </w:r>
            <w:r>
              <w:rPr>
                <w:spacing w:val="-13"/>
                <w:sz w:val="18"/>
              </w:rPr>
              <w:t> </w:t>
            </w:r>
            <w:r>
              <w:rPr>
                <w:sz w:val="18"/>
              </w:rPr>
              <w:t>violencia</w:t>
            </w:r>
            <w:r>
              <w:rPr>
                <w:spacing w:val="-12"/>
                <w:sz w:val="18"/>
              </w:rPr>
              <w:t> </w:t>
            </w:r>
            <w:r>
              <w:rPr>
                <w:sz w:val="18"/>
              </w:rPr>
              <w:t>contra</w:t>
            </w:r>
            <w:r>
              <w:rPr>
                <w:spacing w:val="-6"/>
                <w:sz w:val="18"/>
              </w:rPr>
              <w:t> </w:t>
            </w:r>
            <w:r>
              <w:rPr>
                <w:sz w:val="18"/>
              </w:rPr>
              <w:t>las mujeres (VcM).</w:t>
            </w:r>
          </w:p>
          <w:p>
            <w:pPr>
              <w:pStyle w:val="TableParagraph"/>
              <w:spacing w:line="237" w:lineRule="auto" w:before="203"/>
              <w:ind w:left="71" w:right="101"/>
              <w:jc w:val="both"/>
              <w:rPr>
                <w:sz w:val="18"/>
              </w:rPr>
            </w:pPr>
            <w:r>
              <w:rPr>
                <w:sz w:val="18"/>
              </w:rPr>
              <w:t>Reglamento para</w:t>
            </w:r>
            <w:r>
              <w:rPr>
                <w:spacing w:val="-3"/>
                <w:sz w:val="18"/>
              </w:rPr>
              <w:t> </w:t>
            </w:r>
            <w:r>
              <w:rPr>
                <w:sz w:val="18"/>
              </w:rPr>
              <w:t>la Prestación de</w:t>
            </w:r>
            <w:r>
              <w:rPr>
                <w:spacing w:val="-10"/>
                <w:sz w:val="18"/>
              </w:rPr>
              <w:t> </w:t>
            </w:r>
            <w:r>
              <w:rPr>
                <w:sz w:val="18"/>
              </w:rPr>
              <w:t>Servicios</w:t>
            </w:r>
            <w:r>
              <w:rPr>
                <w:spacing w:val="-7"/>
                <w:sz w:val="18"/>
              </w:rPr>
              <w:t> </w:t>
            </w:r>
            <w:r>
              <w:rPr>
                <w:sz w:val="18"/>
              </w:rPr>
              <w:t>y</w:t>
            </w:r>
            <w:r>
              <w:rPr>
                <w:spacing w:val="-7"/>
                <w:sz w:val="18"/>
              </w:rPr>
              <w:t> </w:t>
            </w:r>
            <w:r>
              <w:rPr>
                <w:sz w:val="18"/>
              </w:rPr>
              <w:t>Otorgamiento</w:t>
            </w:r>
            <w:r>
              <w:rPr>
                <w:spacing w:val="-10"/>
                <w:sz w:val="18"/>
              </w:rPr>
              <w:t> </w:t>
            </w:r>
            <w:r>
              <w:rPr>
                <w:sz w:val="18"/>
              </w:rPr>
              <w:t>de Beneficios del IMAS.</w:t>
            </w:r>
          </w:p>
          <w:p>
            <w:pPr>
              <w:pStyle w:val="TableParagraph"/>
              <w:spacing w:before="5"/>
              <w:rPr>
                <w:b/>
                <w:sz w:val="18"/>
              </w:rPr>
            </w:pPr>
          </w:p>
          <w:p>
            <w:pPr>
              <w:pStyle w:val="TableParagraph"/>
              <w:ind w:left="71" w:right="129"/>
              <w:rPr>
                <w:sz w:val="18"/>
              </w:rPr>
            </w:pPr>
            <w:r>
              <w:rPr>
                <w:sz w:val="18"/>
              </w:rPr>
              <w:t>Se coordinó con</w:t>
            </w:r>
            <w:r>
              <w:rPr>
                <w:spacing w:val="-1"/>
                <w:sz w:val="18"/>
              </w:rPr>
              <w:t> </w:t>
            </w:r>
            <w:r>
              <w:rPr>
                <w:sz w:val="18"/>
              </w:rPr>
              <w:t>las instancias encargadas de dicha normativa, a citar: la Comisión Institucional</w:t>
            </w:r>
            <w:r>
              <w:rPr>
                <w:spacing w:val="-10"/>
                <w:sz w:val="18"/>
              </w:rPr>
              <w:t> </w:t>
            </w:r>
            <w:r>
              <w:rPr>
                <w:sz w:val="18"/>
              </w:rPr>
              <w:t>para</w:t>
            </w:r>
            <w:r>
              <w:rPr>
                <w:spacing w:val="-13"/>
                <w:sz w:val="18"/>
              </w:rPr>
              <w:t> </w:t>
            </w:r>
            <w:r>
              <w:rPr>
                <w:sz w:val="18"/>
              </w:rPr>
              <w:t>la</w:t>
            </w:r>
            <w:r>
              <w:rPr>
                <w:spacing w:val="-9"/>
                <w:sz w:val="18"/>
              </w:rPr>
              <w:t> </w:t>
            </w:r>
            <w:r>
              <w:rPr>
                <w:sz w:val="18"/>
              </w:rPr>
              <w:t>prevención y Atención del Acoso Laboral, Bienestar Familiar y la Dirección</w:t>
            </w:r>
            <w:r>
              <w:rPr>
                <w:spacing w:val="-2"/>
                <w:sz w:val="18"/>
              </w:rPr>
              <w:t> </w:t>
            </w:r>
            <w:r>
              <w:rPr>
                <w:sz w:val="18"/>
              </w:rPr>
              <w:t>de</w:t>
            </w:r>
            <w:r>
              <w:rPr>
                <w:spacing w:val="-2"/>
                <w:sz w:val="18"/>
              </w:rPr>
              <w:t> </w:t>
            </w:r>
            <w:r>
              <w:rPr>
                <w:sz w:val="18"/>
              </w:rPr>
              <w:t>Desarrollo</w:t>
            </w:r>
            <w:r>
              <w:rPr>
                <w:spacing w:val="-9"/>
                <w:sz w:val="18"/>
              </w:rPr>
              <w:t> </w:t>
            </w:r>
            <w:r>
              <w:rPr>
                <w:sz w:val="18"/>
              </w:rPr>
              <w:t>Social,</w:t>
            </w:r>
          </w:p>
          <w:p>
            <w:pPr>
              <w:pStyle w:val="TableParagraph"/>
              <w:spacing w:line="208" w:lineRule="exact"/>
              <w:ind w:left="71" w:right="146"/>
              <w:rPr>
                <w:sz w:val="18"/>
              </w:rPr>
            </w:pPr>
            <w:r>
              <w:rPr>
                <w:sz w:val="18"/>
              </w:rPr>
              <w:t>quienes acompañaron el proceso</w:t>
            </w:r>
            <w:r>
              <w:rPr>
                <w:spacing w:val="-13"/>
                <w:sz w:val="18"/>
              </w:rPr>
              <w:t> </w:t>
            </w:r>
            <w:r>
              <w:rPr>
                <w:sz w:val="18"/>
              </w:rPr>
              <w:t>y</w:t>
            </w:r>
            <w:r>
              <w:rPr>
                <w:spacing w:val="-11"/>
                <w:sz w:val="18"/>
              </w:rPr>
              <w:t> </w:t>
            </w:r>
            <w:r>
              <w:rPr>
                <w:sz w:val="18"/>
              </w:rPr>
              <w:t>brindaron</w:t>
            </w:r>
            <w:r>
              <w:rPr>
                <w:spacing w:val="-13"/>
                <w:sz w:val="18"/>
              </w:rPr>
              <w:t> </w:t>
            </w:r>
            <w:r>
              <w:rPr>
                <w:sz w:val="18"/>
              </w:rPr>
              <w:t>insumos</w:t>
            </w:r>
          </w:p>
        </w:tc>
      </w:tr>
    </w:tbl>
    <w:p>
      <w:pPr>
        <w:pStyle w:val="TableParagraph"/>
        <w:spacing w:after="0" w:line="208" w:lineRule="exact"/>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922"/>
        <w:gridCol w:w="1470"/>
        <w:gridCol w:w="1081"/>
        <w:gridCol w:w="973"/>
        <w:gridCol w:w="1239"/>
        <w:gridCol w:w="1232"/>
        <w:gridCol w:w="1571"/>
        <w:gridCol w:w="1700"/>
        <w:gridCol w:w="2702"/>
      </w:tblGrid>
      <w:tr>
        <w:trPr>
          <w:trHeight w:val="300" w:hRule="atLeast"/>
        </w:trPr>
        <w:tc>
          <w:tcPr>
            <w:tcW w:w="14892" w:type="dxa"/>
            <w:gridSpan w:val="10"/>
            <w:tcBorders>
              <w:top w:val="nil"/>
              <w:right w:val="nil"/>
            </w:tcBorders>
            <w:shd w:val="clear" w:color="auto" w:fill="0E233D"/>
          </w:tcPr>
          <w:p>
            <w:pPr>
              <w:pStyle w:val="TableParagraph"/>
              <w:spacing w:before="47"/>
              <w:ind w:left="74"/>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2.8:</w:t>
            </w:r>
            <w:r>
              <w:rPr>
                <w:b/>
                <w:color w:val="FFFFFF"/>
                <w:spacing w:val="-5"/>
                <w:sz w:val="18"/>
              </w:rPr>
              <w:t> </w:t>
            </w:r>
            <w:r>
              <w:rPr>
                <w:b/>
                <w:color w:val="FFFFFF"/>
                <w:sz w:val="18"/>
              </w:rPr>
              <w:t>Política</w:t>
            </w:r>
            <w:r>
              <w:rPr>
                <w:b/>
                <w:color w:val="FFFFFF"/>
                <w:spacing w:val="-2"/>
                <w:sz w:val="18"/>
              </w:rPr>
              <w:t> </w:t>
            </w:r>
            <w:r>
              <w:rPr>
                <w:b/>
                <w:color w:val="FFFFFF"/>
                <w:sz w:val="18"/>
              </w:rPr>
              <w:t>Igualdad</w:t>
            </w:r>
            <w:r>
              <w:rPr>
                <w:b/>
                <w:color w:val="FFFFFF"/>
                <w:spacing w:val="-4"/>
                <w:sz w:val="18"/>
              </w:rPr>
              <w:t> </w:t>
            </w:r>
            <w:r>
              <w:rPr>
                <w:b/>
                <w:color w:val="FFFFFF"/>
                <w:sz w:val="18"/>
              </w:rPr>
              <w:t>de</w:t>
            </w:r>
            <w:r>
              <w:rPr>
                <w:b/>
                <w:color w:val="FFFFFF"/>
                <w:spacing w:val="-2"/>
                <w:sz w:val="18"/>
              </w:rPr>
              <w:t> </w:t>
            </w:r>
            <w:r>
              <w:rPr>
                <w:b/>
                <w:color w:val="FFFFFF"/>
                <w:sz w:val="18"/>
              </w:rPr>
              <w:t>Género</w:t>
            </w:r>
            <w:r>
              <w:rPr>
                <w:b/>
                <w:color w:val="FFFFFF"/>
                <w:spacing w:val="-4"/>
                <w:sz w:val="18"/>
              </w:rPr>
              <w:t> </w:t>
            </w:r>
            <w:r>
              <w:rPr>
                <w:b/>
                <w:color w:val="FFFFFF"/>
                <w:sz w:val="18"/>
              </w:rPr>
              <w:t>con</w:t>
            </w:r>
            <w:r>
              <w:rPr>
                <w:b/>
                <w:color w:val="FFFFFF"/>
                <w:spacing w:val="-5"/>
                <w:sz w:val="18"/>
              </w:rPr>
              <w:t> </w:t>
            </w:r>
            <w:r>
              <w:rPr>
                <w:b/>
                <w:color w:val="FFFFFF"/>
                <w:sz w:val="18"/>
              </w:rPr>
              <w:t>Enfoque</w:t>
            </w:r>
            <w:r>
              <w:rPr>
                <w:b/>
                <w:color w:val="FFFFFF"/>
                <w:spacing w:val="-2"/>
                <w:sz w:val="18"/>
              </w:rPr>
              <w:t> </w:t>
            </w:r>
            <w:r>
              <w:rPr>
                <w:b/>
                <w:color w:val="FFFFFF"/>
                <w:sz w:val="18"/>
              </w:rPr>
              <w:t>Interseccional</w:t>
            </w:r>
            <w:r>
              <w:rPr>
                <w:b/>
                <w:color w:val="FFFFFF"/>
                <w:spacing w:val="-2"/>
                <w:sz w:val="18"/>
              </w:rPr>
              <w:t> </w:t>
            </w:r>
            <w:r>
              <w:rPr>
                <w:b/>
                <w:color w:val="FFFFFF"/>
                <w:sz w:val="18"/>
              </w:rPr>
              <w:t>del</w:t>
            </w:r>
            <w:r>
              <w:rPr>
                <w:b/>
                <w:color w:val="FFFFFF"/>
                <w:spacing w:val="-2"/>
                <w:sz w:val="18"/>
              </w:rPr>
              <w:t> </w:t>
            </w:r>
            <w:r>
              <w:rPr>
                <w:b/>
                <w:color w:val="FFFFFF"/>
                <w:sz w:val="18"/>
              </w:rPr>
              <w:t>IMAS,</w:t>
            </w:r>
            <w:r>
              <w:rPr>
                <w:b/>
                <w:color w:val="FFFFFF"/>
                <w:spacing w:val="-2"/>
                <w:sz w:val="18"/>
              </w:rPr>
              <w:t> </w:t>
            </w:r>
            <w:r>
              <w:rPr>
                <w:b/>
                <w:color w:val="FFFFFF"/>
                <w:sz w:val="18"/>
              </w:rPr>
              <w:t>implementada</w:t>
            </w:r>
            <w:r>
              <w:rPr>
                <w:b/>
                <w:color w:val="FFFFFF"/>
                <w:spacing w:val="-2"/>
                <w:sz w:val="18"/>
              </w:rPr>
              <w:t> </w:t>
            </w:r>
            <w:r>
              <w:rPr>
                <w:b/>
                <w:color w:val="FFFFFF"/>
                <w:sz w:val="18"/>
              </w:rPr>
              <w:t>eficientemente</w:t>
            </w:r>
            <w:r>
              <w:rPr>
                <w:b/>
                <w:color w:val="FFFFFF"/>
                <w:spacing w:val="-3"/>
                <w:sz w:val="18"/>
              </w:rPr>
              <w:t> </w:t>
            </w:r>
            <w:r>
              <w:rPr>
                <w:b/>
                <w:color w:val="FFFFFF"/>
                <w:sz w:val="18"/>
              </w:rPr>
              <w:t>con</w:t>
            </w:r>
            <w:r>
              <w:rPr>
                <w:b/>
                <w:color w:val="FFFFFF"/>
                <w:spacing w:val="3"/>
                <w:sz w:val="18"/>
              </w:rPr>
              <w:t> </w:t>
            </w:r>
            <w:r>
              <w:rPr>
                <w:b/>
                <w:color w:val="FFFFFF"/>
                <w:sz w:val="18"/>
              </w:rPr>
              <w:t>una</w:t>
            </w:r>
            <w:r>
              <w:rPr>
                <w:b/>
                <w:color w:val="FFFFFF"/>
                <w:spacing w:val="-2"/>
                <w:sz w:val="18"/>
              </w:rPr>
              <w:t> </w:t>
            </w:r>
            <w:r>
              <w:rPr>
                <w:b/>
                <w:color w:val="FFFFFF"/>
                <w:sz w:val="18"/>
              </w:rPr>
              <w:t>asesoría</w:t>
            </w:r>
            <w:r>
              <w:rPr>
                <w:b/>
                <w:color w:val="FFFFFF"/>
                <w:spacing w:val="-2"/>
                <w:sz w:val="18"/>
              </w:rPr>
              <w:t> oportuna.</w:t>
            </w:r>
          </w:p>
        </w:tc>
      </w:tr>
      <w:tr>
        <w:trPr>
          <w:trHeight w:val="1382" w:hRule="atLeast"/>
        </w:trPr>
        <w:tc>
          <w:tcPr>
            <w:tcW w:w="20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92"/>
              <w:rPr>
                <w:b/>
                <w:sz w:val="18"/>
              </w:rPr>
            </w:pPr>
            <w:r>
              <w:rPr>
                <w:b/>
                <w:color w:val="FFFFFF"/>
                <w:spacing w:val="-2"/>
                <w:sz w:val="18"/>
              </w:rPr>
              <w:t>Actividad</w:t>
            </w:r>
          </w:p>
        </w:tc>
        <w:tc>
          <w:tcPr>
            <w:tcW w:w="922"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67" w:right="60" w:firstLine="187"/>
              <w:rPr>
                <w:b/>
                <w:sz w:val="18"/>
              </w:rPr>
            </w:pPr>
            <w:r>
              <w:rPr>
                <w:b/>
                <w:color w:val="FFFFFF"/>
                <w:spacing w:val="-4"/>
                <w:sz w:val="18"/>
              </w:rPr>
              <w:t>Meta </w:t>
            </w:r>
            <w:r>
              <w:rPr>
                <w:b/>
                <w:color w:val="FFFFFF"/>
                <w:spacing w:val="-2"/>
                <w:sz w:val="18"/>
              </w:rPr>
              <w:t>asignada</w:t>
            </w:r>
          </w:p>
        </w:tc>
        <w:tc>
          <w:tcPr>
            <w:tcW w:w="1470"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326"/>
              <w:rPr>
                <w:b/>
                <w:sz w:val="18"/>
              </w:rPr>
            </w:pPr>
            <w:r>
              <w:rPr>
                <w:b/>
                <w:color w:val="FFFFFF"/>
                <w:spacing w:val="-2"/>
                <w:sz w:val="18"/>
              </w:rPr>
              <w:t>Indicador</w:t>
            </w:r>
          </w:p>
        </w:tc>
        <w:tc>
          <w:tcPr>
            <w:tcW w:w="1081" w:type="dxa"/>
            <w:tcBorders>
              <w:bottom w:val="nil"/>
            </w:tcBorders>
            <w:shd w:val="clear" w:color="auto" w:fill="0E233D"/>
          </w:tcPr>
          <w:p>
            <w:pPr>
              <w:pStyle w:val="TableParagraph"/>
              <w:spacing w:before="175"/>
              <w:ind w:left="117" w:right="103" w:firstLine="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3" w:type="dxa"/>
            <w:tcBorders>
              <w:bottom w:val="nil"/>
            </w:tcBorders>
            <w:shd w:val="clear" w:color="auto" w:fill="0E233D"/>
          </w:tcPr>
          <w:p>
            <w:pPr>
              <w:pStyle w:val="TableParagraph"/>
              <w:spacing w:before="69"/>
              <w:rPr>
                <w:b/>
                <w:sz w:val="18"/>
              </w:rPr>
            </w:pPr>
          </w:p>
          <w:p>
            <w:pPr>
              <w:pStyle w:val="TableParagraph"/>
              <w:ind w:left="73" w:right="58" w:firstLine="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9" w:type="dxa"/>
            <w:tcBorders>
              <w:bottom w:val="nil"/>
            </w:tcBorders>
            <w:shd w:val="clear" w:color="auto" w:fill="0E233D"/>
          </w:tcPr>
          <w:p>
            <w:pPr>
              <w:pStyle w:val="TableParagraph"/>
              <w:spacing w:line="242" w:lineRule="auto" w:before="67"/>
              <w:ind w:left="8"/>
              <w:jc w:val="center"/>
              <w:rPr>
                <w:b/>
                <w:sz w:val="18"/>
              </w:rPr>
            </w:pPr>
            <w:r>
              <w:rPr>
                <w:b/>
                <w:color w:val="FFFFFF"/>
                <w:spacing w:val="-2"/>
                <w:sz w:val="18"/>
              </w:rPr>
              <w:t>Presupuesto asignado</w:t>
            </w:r>
          </w:p>
          <w:p>
            <w:pPr>
              <w:pStyle w:val="TableParagraph"/>
              <w:ind w:left="80" w:right="72" w:hanging="3"/>
              <w:jc w:val="center"/>
              <w:rPr>
                <w:b/>
                <w:sz w:val="18"/>
              </w:rPr>
            </w:pPr>
            <w:r>
              <w:rPr>
                <w:b/>
                <w:color w:val="FFFFFF"/>
                <w:sz w:val="18"/>
              </w:rPr>
              <w:t>( se refiere</w:t>
            </w:r>
            <w:r>
              <w:rPr>
                <w:b/>
                <w:color w:val="FFFFFF"/>
                <w:spacing w:val="40"/>
                <w:sz w:val="18"/>
              </w:rPr>
              <w:t> </w:t>
            </w:r>
            <w:r>
              <w:rPr>
                <w:b/>
                <w:color w:val="FFFFFF"/>
                <w:spacing w:val="-6"/>
                <w:sz w:val="18"/>
              </w:rPr>
              <w:t>al </w:t>
            </w:r>
            <w:r>
              <w:rPr>
                <w:b/>
                <w:color w:val="FFFFFF"/>
                <w:spacing w:val="-2"/>
                <w:sz w:val="18"/>
              </w:rPr>
              <w:t>presupuesto ajustado)</w:t>
            </w:r>
          </w:p>
        </w:tc>
        <w:tc>
          <w:tcPr>
            <w:tcW w:w="1232" w:type="dxa"/>
            <w:tcBorders>
              <w:bottom w:val="nil"/>
            </w:tcBorders>
            <w:shd w:val="clear" w:color="auto" w:fill="0E233D"/>
          </w:tcPr>
          <w:p>
            <w:pPr>
              <w:pStyle w:val="TableParagraph"/>
              <w:spacing w:before="175"/>
              <w:ind w:left="22" w:right="23"/>
              <w:jc w:val="center"/>
              <w:rPr>
                <w:b/>
                <w:sz w:val="18"/>
              </w:rPr>
            </w:pPr>
            <w:r>
              <w:rPr>
                <w:b/>
                <w:color w:val="FFFFFF"/>
                <w:spacing w:val="-2"/>
                <w:sz w:val="18"/>
              </w:rPr>
              <w:t>Presupuesto </w:t>
            </w:r>
            <w:r>
              <w:rPr>
                <w:b/>
                <w:color w:val="FFFFFF"/>
                <w:sz w:val="18"/>
              </w:rPr>
              <w:t>ejecutado al 31 de </w:t>
            </w:r>
            <w:r>
              <w:rPr>
                <w:b/>
                <w:color w:val="FFFFFF"/>
                <w:spacing w:val="-2"/>
                <w:sz w:val="18"/>
              </w:rPr>
              <w:t>diciembre </w:t>
            </w:r>
            <w:r>
              <w:rPr>
                <w:b/>
                <w:color w:val="FFFFFF"/>
                <w:spacing w:val="-4"/>
                <w:sz w:val="18"/>
              </w:rPr>
              <w:t>2033</w:t>
            </w:r>
          </w:p>
        </w:tc>
        <w:tc>
          <w:tcPr>
            <w:tcW w:w="1571"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144" w:hanging="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700"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374" w:hanging="202"/>
              <w:rPr>
                <w:b/>
                <w:sz w:val="18"/>
              </w:rPr>
            </w:pPr>
            <w:r>
              <w:rPr>
                <w:b/>
                <w:color w:val="FFFFFF"/>
                <w:spacing w:val="-2"/>
                <w:sz w:val="18"/>
              </w:rPr>
              <w:t>Justificación</w:t>
            </w:r>
            <w:r>
              <w:rPr>
                <w:b/>
                <w:color w:val="FFFFFF"/>
                <w:spacing w:val="-11"/>
                <w:sz w:val="18"/>
              </w:rPr>
              <w:t> </w:t>
            </w:r>
            <w:r>
              <w:rPr>
                <w:b/>
                <w:color w:val="FFFFFF"/>
                <w:spacing w:val="-2"/>
                <w:sz w:val="18"/>
              </w:rPr>
              <w:t>de </w:t>
            </w:r>
            <w:r>
              <w:rPr>
                <w:b/>
                <w:color w:val="FFFFFF"/>
                <w:sz w:val="18"/>
              </w:rPr>
              <w:t>los atrasos</w:t>
            </w:r>
          </w:p>
        </w:tc>
        <w:tc>
          <w:tcPr>
            <w:tcW w:w="27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69"/>
              <w:rPr>
                <w:b/>
                <w:sz w:val="18"/>
              </w:rPr>
            </w:pPr>
            <w:r>
              <w:rPr>
                <w:b/>
                <w:color w:val="FFFFFF"/>
                <w:sz w:val="18"/>
              </w:rPr>
              <w:t>Principales</w:t>
            </w:r>
            <w:r>
              <w:rPr>
                <w:b/>
                <w:color w:val="FFFFFF"/>
                <w:spacing w:val="-1"/>
                <w:sz w:val="18"/>
              </w:rPr>
              <w:t> </w:t>
            </w:r>
            <w:r>
              <w:rPr>
                <w:b/>
                <w:color w:val="FFFFFF"/>
                <w:spacing w:val="-2"/>
                <w:sz w:val="18"/>
              </w:rPr>
              <w:t>logros</w:t>
            </w:r>
          </w:p>
        </w:tc>
      </w:tr>
      <w:tr>
        <w:trPr>
          <w:trHeight w:val="7454" w:hRule="atLeast"/>
        </w:trPr>
        <w:tc>
          <w:tcPr>
            <w:tcW w:w="2002" w:type="dxa"/>
            <w:tcBorders>
              <w:top w:val="nil"/>
            </w:tcBorders>
          </w:tcPr>
          <w:p>
            <w:pPr>
              <w:pStyle w:val="TableParagraph"/>
              <w:rPr>
                <w:rFonts w:ascii="Times New Roman"/>
                <w:sz w:val="18"/>
              </w:rPr>
            </w:pPr>
          </w:p>
        </w:tc>
        <w:tc>
          <w:tcPr>
            <w:tcW w:w="922" w:type="dxa"/>
            <w:tcBorders>
              <w:top w:val="nil"/>
            </w:tcBorders>
          </w:tcPr>
          <w:p>
            <w:pPr>
              <w:pStyle w:val="TableParagraph"/>
              <w:rPr>
                <w:rFonts w:ascii="Times New Roman"/>
                <w:sz w:val="18"/>
              </w:rPr>
            </w:pPr>
          </w:p>
        </w:tc>
        <w:tc>
          <w:tcPr>
            <w:tcW w:w="1470" w:type="dxa"/>
            <w:tcBorders>
              <w:top w:val="nil"/>
            </w:tcBorders>
          </w:tcPr>
          <w:p>
            <w:pPr>
              <w:pStyle w:val="TableParagraph"/>
              <w:rPr>
                <w:rFonts w:ascii="Times New Roman"/>
                <w:sz w:val="18"/>
              </w:rPr>
            </w:pPr>
          </w:p>
        </w:tc>
        <w:tc>
          <w:tcPr>
            <w:tcW w:w="1081" w:type="dxa"/>
            <w:tcBorders>
              <w:top w:val="nil"/>
            </w:tcBorders>
          </w:tcPr>
          <w:p>
            <w:pPr>
              <w:pStyle w:val="TableParagraph"/>
              <w:rPr>
                <w:rFonts w:ascii="Times New Roman"/>
                <w:sz w:val="18"/>
              </w:rPr>
            </w:pPr>
          </w:p>
        </w:tc>
        <w:tc>
          <w:tcPr>
            <w:tcW w:w="973" w:type="dxa"/>
            <w:tcBorders>
              <w:top w:val="nil"/>
            </w:tcBorders>
          </w:tcPr>
          <w:p>
            <w:pPr>
              <w:pStyle w:val="TableParagraph"/>
              <w:rPr>
                <w:rFonts w:ascii="Times New Roman"/>
                <w:sz w:val="18"/>
              </w:rPr>
            </w:pPr>
          </w:p>
        </w:tc>
        <w:tc>
          <w:tcPr>
            <w:tcW w:w="1239" w:type="dxa"/>
            <w:tcBorders>
              <w:top w:val="nil"/>
            </w:tcBorders>
          </w:tcPr>
          <w:p>
            <w:pPr>
              <w:pStyle w:val="TableParagraph"/>
              <w:rPr>
                <w:rFonts w:ascii="Times New Roman"/>
                <w:sz w:val="18"/>
              </w:rPr>
            </w:pPr>
          </w:p>
        </w:tc>
        <w:tc>
          <w:tcPr>
            <w:tcW w:w="1232" w:type="dxa"/>
            <w:tcBorders>
              <w:top w:val="nil"/>
            </w:tcBorders>
          </w:tcPr>
          <w:p>
            <w:pPr>
              <w:pStyle w:val="TableParagraph"/>
              <w:rPr>
                <w:rFonts w:ascii="Times New Roman"/>
                <w:sz w:val="18"/>
              </w:rPr>
            </w:pPr>
          </w:p>
        </w:tc>
        <w:tc>
          <w:tcPr>
            <w:tcW w:w="1571" w:type="dxa"/>
            <w:tcBorders>
              <w:top w:val="nil"/>
            </w:tcBorders>
          </w:tcPr>
          <w:p>
            <w:pPr>
              <w:pStyle w:val="TableParagraph"/>
              <w:rPr>
                <w:rFonts w:ascii="Times New Roman"/>
                <w:sz w:val="18"/>
              </w:rPr>
            </w:pPr>
          </w:p>
        </w:tc>
        <w:tc>
          <w:tcPr>
            <w:tcW w:w="1700" w:type="dxa"/>
            <w:tcBorders>
              <w:top w:val="nil"/>
            </w:tcBorders>
          </w:tcPr>
          <w:p>
            <w:pPr>
              <w:pStyle w:val="TableParagraph"/>
              <w:rPr>
                <w:rFonts w:ascii="Times New Roman"/>
                <w:sz w:val="18"/>
              </w:rPr>
            </w:pPr>
          </w:p>
        </w:tc>
        <w:tc>
          <w:tcPr>
            <w:tcW w:w="2702" w:type="dxa"/>
            <w:tcBorders>
              <w:top w:val="nil"/>
            </w:tcBorders>
          </w:tcPr>
          <w:p>
            <w:pPr>
              <w:pStyle w:val="TableParagraph"/>
              <w:spacing w:line="204" w:lineRule="exact"/>
              <w:ind w:left="71"/>
              <w:rPr>
                <w:sz w:val="18"/>
              </w:rPr>
            </w:pPr>
            <w:r>
              <w:rPr>
                <w:spacing w:val="-2"/>
                <w:sz w:val="18"/>
              </w:rPr>
              <w:t>pertinentes.</w:t>
            </w:r>
          </w:p>
          <w:p>
            <w:pPr>
              <w:pStyle w:val="TableParagraph"/>
              <w:spacing w:before="4"/>
              <w:rPr>
                <w:b/>
                <w:sz w:val="18"/>
              </w:rPr>
            </w:pPr>
          </w:p>
          <w:p>
            <w:pPr>
              <w:pStyle w:val="TableParagraph"/>
              <w:ind w:left="71" w:right="68"/>
              <w:rPr>
                <w:sz w:val="18"/>
              </w:rPr>
            </w:pPr>
            <w:r>
              <w:rPr>
                <w:sz w:val="18"/>
              </w:rPr>
              <w:t>En el informe final presentado sobre los resultados de la revisión de la normativa, se identificaron las omisiones con respecto al marco normativo internacional ratificado por el país y las políticas públicas nacionales en materia de igualdad de género y el lenguaje inclusivo, se emitió un criterio</w:t>
            </w:r>
            <w:r>
              <w:rPr>
                <w:spacing w:val="-9"/>
                <w:sz w:val="18"/>
              </w:rPr>
              <w:t> </w:t>
            </w:r>
            <w:r>
              <w:rPr>
                <w:sz w:val="18"/>
              </w:rPr>
              <w:t>técnico</w:t>
            </w:r>
            <w:r>
              <w:rPr>
                <w:spacing w:val="-9"/>
                <w:sz w:val="18"/>
              </w:rPr>
              <w:t> </w:t>
            </w:r>
            <w:r>
              <w:rPr>
                <w:sz w:val="18"/>
              </w:rPr>
              <w:t>y</w:t>
            </w:r>
            <w:r>
              <w:rPr>
                <w:spacing w:val="-12"/>
                <w:sz w:val="18"/>
              </w:rPr>
              <w:t> </w:t>
            </w:r>
            <w:r>
              <w:rPr>
                <w:sz w:val="18"/>
              </w:rPr>
              <w:t>se</w:t>
            </w:r>
            <w:r>
              <w:rPr>
                <w:spacing w:val="-9"/>
                <w:sz w:val="18"/>
              </w:rPr>
              <w:t> </w:t>
            </w:r>
            <w:r>
              <w:rPr>
                <w:sz w:val="18"/>
              </w:rPr>
              <w:t>presentaron propuestas de reforma.</w:t>
            </w:r>
          </w:p>
          <w:p>
            <w:pPr>
              <w:pStyle w:val="TableParagraph"/>
              <w:spacing w:before="3"/>
              <w:rPr>
                <w:b/>
                <w:sz w:val="18"/>
              </w:rPr>
            </w:pPr>
          </w:p>
          <w:p>
            <w:pPr>
              <w:pStyle w:val="TableParagraph"/>
              <w:ind w:left="71" w:right="66"/>
              <w:rPr>
                <w:sz w:val="18"/>
              </w:rPr>
            </w:pPr>
            <w:r>
              <w:rPr>
                <w:sz w:val="18"/>
              </w:rPr>
              <w:t>Los</w:t>
            </w:r>
            <w:r>
              <w:rPr>
                <w:spacing w:val="-13"/>
                <w:sz w:val="18"/>
              </w:rPr>
              <w:t> </w:t>
            </w:r>
            <w:r>
              <w:rPr>
                <w:sz w:val="18"/>
              </w:rPr>
              <w:t>respectivos</w:t>
            </w:r>
            <w:r>
              <w:rPr>
                <w:spacing w:val="-12"/>
                <w:sz w:val="18"/>
              </w:rPr>
              <w:t> </w:t>
            </w:r>
            <w:r>
              <w:rPr>
                <w:sz w:val="18"/>
              </w:rPr>
              <w:t>informes</w:t>
            </w:r>
            <w:r>
              <w:rPr>
                <w:spacing w:val="-12"/>
                <w:sz w:val="18"/>
              </w:rPr>
              <w:t> </w:t>
            </w:r>
            <w:r>
              <w:rPr>
                <w:sz w:val="18"/>
              </w:rPr>
              <w:t>fueron trasladados a las instancias respectivas para la valoración de las recomendaciones y el trámite correspondiente (oficios </w:t>
            </w:r>
            <w:r>
              <w:rPr>
                <w:spacing w:val="-2"/>
                <w:sz w:val="18"/>
              </w:rPr>
              <w:t>IMAS-PE-UEIG-0169-2023</w:t>
            </w:r>
          </w:p>
          <w:p>
            <w:pPr>
              <w:pStyle w:val="TableParagraph"/>
              <w:ind w:left="71" w:right="66"/>
              <w:rPr>
                <w:sz w:val="18"/>
              </w:rPr>
            </w:pPr>
            <w:r>
              <w:rPr>
                <w:sz w:val="18"/>
              </w:rPr>
              <w:t>Traslado</w:t>
            </w:r>
            <w:r>
              <w:rPr>
                <w:spacing w:val="-4"/>
                <w:sz w:val="18"/>
              </w:rPr>
              <w:t> </w:t>
            </w:r>
            <w:r>
              <w:rPr>
                <w:sz w:val="18"/>
              </w:rPr>
              <w:t>de</w:t>
            </w:r>
            <w:r>
              <w:rPr>
                <w:spacing w:val="-4"/>
                <w:sz w:val="18"/>
              </w:rPr>
              <w:t> </w:t>
            </w:r>
            <w:r>
              <w:rPr>
                <w:sz w:val="18"/>
              </w:rPr>
              <w:t>documento</w:t>
            </w:r>
            <w:r>
              <w:rPr>
                <w:spacing w:val="-4"/>
                <w:sz w:val="18"/>
              </w:rPr>
              <w:t> </w:t>
            </w:r>
            <w:r>
              <w:rPr>
                <w:sz w:val="18"/>
              </w:rPr>
              <w:t>final</w:t>
            </w:r>
            <w:r>
              <w:rPr>
                <w:spacing w:val="-1"/>
                <w:sz w:val="18"/>
              </w:rPr>
              <w:t> </w:t>
            </w:r>
            <w:r>
              <w:rPr>
                <w:sz w:val="18"/>
              </w:rPr>
              <w:t>de la consultoría “Revisión del Procedimiento para la atención de</w:t>
            </w:r>
            <w:r>
              <w:rPr>
                <w:spacing w:val="-6"/>
                <w:sz w:val="18"/>
              </w:rPr>
              <w:t> </w:t>
            </w:r>
            <w:r>
              <w:rPr>
                <w:sz w:val="18"/>
              </w:rPr>
              <w:t>casos</w:t>
            </w:r>
            <w:r>
              <w:rPr>
                <w:spacing w:val="-4"/>
                <w:sz w:val="18"/>
              </w:rPr>
              <w:t> </w:t>
            </w:r>
            <w:r>
              <w:rPr>
                <w:sz w:val="18"/>
              </w:rPr>
              <w:t>de</w:t>
            </w:r>
            <w:r>
              <w:rPr>
                <w:spacing w:val="-13"/>
                <w:sz w:val="18"/>
              </w:rPr>
              <w:t> </w:t>
            </w:r>
            <w:r>
              <w:rPr>
                <w:sz w:val="18"/>
              </w:rPr>
              <w:t>violencia</w:t>
            </w:r>
            <w:r>
              <w:rPr>
                <w:spacing w:val="-12"/>
                <w:sz w:val="18"/>
              </w:rPr>
              <w:t> </w:t>
            </w:r>
            <w:r>
              <w:rPr>
                <w:sz w:val="18"/>
              </w:rPr>
              <w:t>contra</w:t>
            </w:r>
            <w:r>
              <w:rPr>
                <w:spacing w:val="-6"/>
                <w:sz w:val="18"/>
              </w:rPr>
              <w:t> </w:t>
            </w:r>
            <w:r>
              <w:rPr>
                <w:sz w:val="18"/>
              </w:rPr>
              <w:t>las mujeres</w:t>
            </w:r>
            <w:r>
              <w:rPr>
                <w:spacing w:val="-8"/>
                <w:sz w:val="18"/>
              </w:rPr>
              <w:t> </w:t>
            </w:r>
            <w:r>
              <w:rPr>
                <w:sz w:val="18"/>
              </w:rPr>
              <w:t>(VcM)”</w:t>
            </w:r>
            <w:r>
              <w:rPr>
                <w:spacing w:val="-13"/>
                <w:sz w:val="18"/>
              </w:rPr>
              <w:t> </w:t>
            </w:r>
            <w:r>
              <w:rPr>
                <w:sz w:val="18"/>
              </w:rPr>
              <w:t>con</w:t>
            </w:r>
            <w:r>
              <w:rPr>
                <w:spacing w:val="-10"/>
                <w:sz w:val="18"/>
              </w:rPr>
              <w:t> </w:t>
            </w:r>
            <w:r>
              <w:rPr>
                <w:sz w:val="18"/>
              </w:rPr>
              <w:t>perspectiva de género y Derechos Humanos, IMAS-PE-UEIG-</w:t>
            </w:r>
          </w:p>
          <w:p>
            <w:pPr>
              <w:pStyle w:val="TableParagraph"/>
              <w:ind w:left="71" w:right="146"/>
              <w:rPr>
                <w:sz w:val="18"/>
              </w:rPr>
            </w:pPr>
            <w:r>
              <w:rPr>
                <w:sz w:val="18"/>
              </w:rPr>
              <w:t>0172-2023 Traslado de documento final de la consultoría “Revisión del Reglamento Institucional para la Prevención del Acoso Laboral”, con perspectiva de</w:t>
            </w:r>
          </w:p>
          <w:p>
            <w:pPr>
              <w:pStyle w:val="TableParagraph"/>
              <w:spacing w:line="210" w:lineRule="atLeast"/>
              <w:ind w:left="71" w:right="123"/>
              <w:rPr>
                <w:sz w:val="18"/>
              </w:rPr>
            </w:pPr>
            <w:r>
              <w:rPr>
                <w:sz w:val="18"/>
              </w:rPr>
              <w:t>género</w:t>
            </w:r>
            <w:r>
              <w:rPr>
                <w:spacing w:val="-11"/>
                <w:sz w:val="18"/>
              </w:rPr>
              <w:t> </w:t>
            </w:r>
            <w:r>
              <w:rPr>
                <w:sz w:val="18"/>
              </w:rPr>
              <w:t>y</w:t>
            </w:r>
            <w:r>
              <w:rPr>
                <w:spacing w:val="-8"/>
                <w:sz w:val="18"/>
              </w:rPr>
              <w:t> </w:t>
            </w:r>
            <w:r>
              <w:rPr>
                <w:sz w:val="18"/>
              </w:rPr>
              <w:t>Derechos</w:t>
            </w:r>
            <w:r>
              <w:rPr>
                <w:spacing w:val="-8"/>
                <w:sz w:val="18"/>
              </w:rPr>
              <w:t> </w:t>
            </w:r>
            <w:r>
              <w:rPr>
                <w:sz w:val="18"/>
              </w:rPr>
              <w:t>Humanos</w:t>
            </w:r>
            <w:r>
              <w:rPr>
                <w:spacing w:val="-8"/>
                <w:sz w:val="18"/>
              </w:rPr>
              <w:t> </w:t>
            </w:r>
            <w:r>
              <w:rPr>
                <w:sz w:val="18"/>
              </w:rPr>
              <w:t>e </w:t>
            </w:r>
            <w:r>
              <w:rPr>
                <w:spacing w:val="-2"/>
                <w:sz w:val="18"/>
              </w:rPr>
              <w:t>IMAS-PE-UEIG-0173-2023</w:t>
            </w:r>
          </w:p>
        </w:tc>
      </w:tr>
    </w:tbl>
    <w:p>
      <w:pPr>
        <w:pStyle w:val="TableParagraph"/>
        <w:spacing w:after="0" w:line="210" w:lineRule="atLeast"/>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922"/>
        <w:gridCol w:w="1470"/>
        <w:gridCol w:w="1081"/>
        <w:gridCol w:w="973"/>
        <w:gridCol w:w="1239"/>
        <w:gridCol w:w="1232"/>
        <w:gridCol w:w="1571"/>
        <w:gridCol w:w="1700"/>
        <w:gridCol w:w="2702"/>
      </w:tblGrid>
      <w:tr>
        <w:trPr>
          <w:trHeight w:val="300" w:hRule="atLeast"/>
        </w:trPr>
        <w:tc>
          <w:tcPr>
            <w:tcW w:w="14892" w:type="dxa"/>
            <w:gridSpan w:val="10"/>
            <w:tcBorders>
              <w:top w:val="nil"/>
              <w:right w:val="nil"/>
            </w:tcBorders>
            <w:shd w:val="clear" w:color="auto" w:fill="0E233D"/>
          </w:tcPr>
          <w:p>
            <w:pPr>
              <w:pStyle w:val="TableParagraph"/>
              <w:spacing w:before="47"/>
              <w:ind w:left="74"/>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2.8:</w:t>
            </w:r>
            <w:r>
              <w:rPr>
                <w:b/>
                <w:color w:val="FFFFFF"/>
                <w:spacing w:val="-5"/>
                <w:sz w:val="18"/>
              </w:rPr>
              <w:t> </w:t>
            </w:r>
            <w:r>
              <w:rPr>
                <w:b/>
                <w:color w:val="FFFFFF"/>
                <w:sz w:val="18"/>
              </w:rPr>
              <w:t>Política</w:t>
            </w:r>
            <w:r>
              <w:rPr>
                <w:b/>
                <w:color w:val="FFFFFF"/>
                <w:spacing w:val="-2"/>
                <w:sz w:val="18"/>
              </w:rPr>
              <w:t> </w:t>
            </w:r>
            <w:r>
              <w:rPr>
                <w:b/>
                <w:color w:val="FFFFFF"/>
                <w:sz w:val="18"/>
              </w:rPr>
              <w:t>Igualdad</w:t>
            </w:r>
            <w:r>
              <w:rPr>
                <w:b/>
                <w:color w:val="FFFFFF"/>
                <w:spacing w:val="-4"/>
                <w:sz w:val="18"/>
              </w:rPr>
              <w:t> </w:t>
            </w:r>
            <w:r>
              <w:rPr>
                <w:b/>
                <w:color w:val="FFFFFF"/>
                <w:sz w:val="18"/>
              </w:rPr>
              <w:t>de</w:t>
            </w:r>
            <w:r>
              <w:rPr>
                <w:b/>
                <w:color w:val="FFFFFF"/>
                <w:spacing w:val="-2"/>
                <w:sz w:val="18"/>
              </w:rPr>
              <w:t> </w:t>
            </w:r>
            <w:r>
              <w:rPr>
                <w:b/>
                <w:color w:val="FFFFFF"/>
                <w:sz w:val="18"/>
              </w:rPr>
              <w:t>Género</w:t>
            </w:r>
            <w:r>
              <w:rPr>
                <w:b/>
                <w:color w:val="FFFFFF"/>
                <w:spacing w:val="-4"/>
                <w:sz w:val="18"/>
              </w:rPr>
              <w:t> </w:t>
            </w:r>
            <w:r>
              <w:rPr>
                <w:b/>
                <w:color w:val="FFFFFF"/>
                <w:sz w:val="18"/>
              </w:rPr>
              <w:t>con</w:t>
            </w:r>
            <w:r>
              <w:rPr>
                <w:b/>
                <w:color w:val="FFFFFF"/>
                <w:spacing w:val="-5"/>
                <w:sz w:val="18"/>
              </w:rPr>
              <w:t> </w:t>
            </w:r>
            <w:r>
              <w:rPr>
                <w:b/>
                <w:color w:val="FFFFFF"/>
                <w:sz w:val="18"/>
              </w:rPr>
              <w:t>Enfoque</w:t>
            </w:r>
            <w:r>
              <w:rPr>
                <w:b/>
                <w:color w:val="FFFFFF"/>
                <w:spacing w:val="-2"/>
                <w:sz w:val="18"/>
              </w:rPr>
              <w:t> </w:t>
            </w:r>
            <w:r>
              <w:rPr>
                <w:b/>
                <w:color w:val="FFFFFF"/>
                <w:sz w:val="18"/>
              </w:rPr>
              <w:t>Interseccional</w:t>
            </w:r>
            <w:r>
              <w:rPr>
                <w:b/>
                <w:color w:val="FFFFFF"/>
                <w:spacing w:val="-2"/>
                <w:sz w:val="18"/>
              </w:rPr>
              <w:t> </w:t>
            </w:r>
            <w:r>
              <w:rPr>
                <w:b/>
                <w:color w:val="FFFFFF"/>
                <w:sz w:val="18"/>
              </w:rPr>
              <w:t>del</w:t>
            </w:r>
            <w:r>
              <w:rPr>
                <w:b/>
                <w:color w:val="FFFFFF"/>
                <w:spacing w:val="-2"/>
                <w:sz w:val="18"/>
              </w:rPr>
              <w:t> </w:t>
            </w:r>
            <w:r>
              <w:rPr>
                <w:b/>
                <w:color w:val="FFFFFF"/>
                <w:sz w:val="18"/>
              </w:rPr>
              <w:t>IMAS,</w:t>
            </w:r>
            <w:r>
              <w:rPr>
                <w:b/>
                <w:color w:val="FFFFFF"/>
                <w:spacing w:val="-2"/>
                <w:sz w:val="18"/>
              </w:rPr>
              <w:t> </w:t>
            </w:r>
            <w:r>
              <w:rPr>
                <w:b/>
                <w:color w:val="FFFFFF"/>
                <w:sz w:val="18"/>
              </w:rPr>
              <w:t>implementada</w:t>
            </w:r>
            <w:r>
              <w:rPr>
                <w:b/>
                <w:color w:val="FFFFFF"/>
                <w:spacing w:val="-2"/>
                <w:sz w:val="18"/>
              </w:rPr>
              <w:t> </w:t>
            </w:r>
            <w:r>
              <w:rPr>
                <w:b/>
                <w:color w:val="FFFFFF"/>
                <w:sz w:val="18"/>
              </w:rPr>
              <w:t>eficientemente</w:t>
            </w:r>
            <w:r>
              <w:rPr>
                <w:b/>
                <w:color w:val="FFFFFF"/>
                <w:spacing w:val="-3"/>
                <w:sz w:val="18"/>
              </w:rPr>
              <w:t> </w:t>
            </w:r>
            <w:r>
              <w:rPr>
                <w:b/>
                <w:color w:val="FFFFFF"/>
                <w:sz w:val="18"/>
              </w:rPr>
              <w:t>con</w:t>
            </w:r>
            <w:r>
              <w:rPr>
                <w:b/>
                <w:color w:val="FFFFFF"/>
                <w:spacing w:val="3"/>
                <w:sz w:val="18"/>
              </w:rPr>
              <w:t> </w:t>
            </w:r>
            <w:r>
              <w:rPr>
                <w:b/>
                <w:color w:val="FFFFFF"/>
                <w:sz w:val="18"/>
              </w:rPr>
              <w:t>una</w:t>
            </w:r>
            <w:r>
              <w:rPr>
                <w:b/>
                <w:color w:val="FFFFFF"/>
                <w:spacing w:val="-2"/>
                <w:sz w:val="18"/>
              </w:rPr>
              <w:t> </w:t>
            </w:r>
            <w:r>
              <w:rPr>
                <w:b/>
                <w:color w:val="FFFFFF"/>
                <w:sz w:val="18"/>
              </w:rPr>
              <w:t>asesoría</w:t>
            </w:r>
            <w:r>
              <w:rPr>
                <w:b/>
                <w:color w:val="FFFFFF"/>
                <w:spacing w:val="-2"/>
                <w:sz w:val="18"/>
              </w:rPr>
              <w:t> oportuna.</w:t>
            </w:r>
          </w:p>
        </w:tc>
      </w:tr>
      <w:tr>
        <w:trPr>
          <w:trHeight w:val="1382" w:hRule="atLeast"/>
        </w:trPr>
        <w:tc>
          <w:tcPr>
            <w:tcW w:w="20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92"/>
              <w:rPr>
                <w:b/>
                <w:sz w:val="18"/>
              </w:rPr>
            </w:pPr>
            <w:r>
              <w:rPr>
                <w:b/>
                <w:color w:val="FFFFFF"/>
                <w:spacing w:val="-2"/>
                <w:sz w:val="18"/>
              </w:rPr>
              <w:t>Actividad</w:t>
            </w:r>
          </w:p>
        </w:tc>
        <w:tc>
          <w:tcPr>
            <w:tcW w:w="922"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67" w:right="60" w:firstLine="187"/>
              <w:rPr>
                <w:b/>
                <w:sz w:val="18"/>
              </w:rPr>
            </w:pPr>
            <w:r>
              <w:rPr>
                <w:b/>
                <w:color w:val="FFFFFF"/>
                <w:spacing w:val="-4"/>
                <w:sz w:val="18"/>
              </w:rPr>
              <w:t>Meta </w:t>
            </w:r>
            <w:r>
              <w:rPr>
                <w:b/>
                <w:color w:val="FFFFFF"/>
                <w:spacing w:val="-2"/>
                <w:sz w:val="18"/>
              </w:rPr>
              <w:t>asignada</w:t>
            </w:r>
          </w:p>
        </w:tc>
        <w:tc>
          <w:tcPr>
            <w:tcW w:w="1470"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326"/>
              <w:rPr>
                <w:b/>
                <w:sz w:val="18"/>
              </w:rPr>
            </w:pPr>
            <w:r>
              <w:rPr>
                <w:b/>
                <w:color w:val="FFFFFF"/>
                <w:spacing w:val="-2"/>
                <w:sz w:val="18"/>
              </w:rPr>
              <w:t>Indicador</w:t>
            </w:r>
          </w:p>
        </w:tc>
        <w:tc>
          <w:tcPr>
            <w:tcW w:w="1081" w:type="dxa"/>
            <w:tcBorders>
              <w:bottom w:val="nil"/>
            </w:tcBorders>
            <w:shd w:val="clear" w:color="auto" w:fill="0E233D"/>
          </w:tcPr>
          <w:p>
            <w:pPr>
              <w:pStyle w:val="TableParagraph"/>
              <w:spacing w:before="175"/>
              <w:ind w:left="117" w:right="103" w:firstLine="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3" w:type="dxa"/>
            <w:tcBorders>
              <w:bottom w:val="nil"/>
            </w:tcBorders>
            <w:shd w:val="clear" w:color="auto" w:fill="0E233D"/>
          </w:tcPr>
          <w:p>
            <w:pPr>
              <w:pStyle w:val="TableParagraph"/>
              <w:spacing w:before="69"/>
              <w:rPr>
                <w:b/>
                <w:sz w:val="18"/>
              </w:rPr>
            </w:pPr>
          </w:p>
          <w:p>
            <w:pPr>
              <w:pStyle w:val="TableParagraph"/>
              <w:ind w:left="73" w:right="58" w:firstLine="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9" w:type="dxa"/>
            <w:tcBorders>
              <w:bottom w:val="nil"/>
            </w:tcBorders>
            <w:shd w:val="clear" w:color="auto" w:fill="0E233D"/>
          </w:tcPr>
          <w:p>
            <w:pPr>
              <w:pStyle w:val="TableParagraph"/>
              <w:spacing w:line="242" w:lineRule="auto" w:before="67"/>
              <w:ind w:left="8"/>
              <w:jc w:val="center"/>
              <w:rPr>
                <w:b/>
                <w:sz w:val="18"/>
              </w:rPr>
            </w:pPr>
            <w:r>
              <w:rPr>
                <w:b/>
                <w:color w:val="FFFFFF"/>
                <w:spacing w:val="-2"/>
                <w:sz w:val="18"/>
              </w:rPr>
              <w:t>Presupuesto asignado</w:t>
            </w:r>
          </w:p>
          <w:p>
            <w:pPr>
              <w:pStyle w:val="TableParagraph"/>
              <w:ind w:left="80" w:right="72" w:hanging="3"/>
              <w:jc w:val="center"/>
              <w:rPr>
                <w:b/>
                <w:sz w:val="18"/>
              </w:rPr>
            </w:pPr>
            <w:r>
              <w:rPr>
                <w:b/>
                <w:color w:val="FFFFFF"/>
                <w:sz w:val="18"/>
              </w:rPr>
              <w:t>( se refiere</w:t>
            </w:r>
            <w:r>
              <w:rPr>
                <w:b/>
                <w:color w:val="FFFFFF"/>
                <w:spacing w:val="40"/>
                <w:sz w:val="18"/>
              </w:rPr>
              <w:t> </w:t>
            </w:r>
            <w:r>
              <w:rPr>
                <w:b/>
                <w:color w:val="FFFFFF"/>
                <w:spacing w:val="-6"/>
                <w:sz w:val="18"/>
              </w:rPr>
              <w:t>al </w:t>
            </w:r>
            <w:r>
              <w:rPr>
                <w:b/>
                <w:color w:val="FFFFFF"/>
                <w:spacing w:val="-2"/>
                <w:sz w:val="18"/>
              </w:rPr>
              <w:t>presupuesto ajustado)</w:t>
            </w:r>
          </w:p>
        </w:tc>
        <w:tc>
          <w:tcPr>
            <w:tcW w:w="1232" w:type="dxa"/>
            <w:tcBorders>
              <w:bottom w:val="nil"/>
            </w:tcBorders>
            <w:shd w:val="clear" w:color="auto" w:fill="0E233D"/>
          </w:tcPr>
          <w:p>
            <w:pPr>
              <w:pStyle w:val="TableParagraph"/>
              <w:spacing w:before="175"/>
              <w:ind w:left="22" w:right="23"/>
              <w:jc w:val="center"/>
              <w:rPr>
                <w:b/>
                <w:sz w:val="18"/>
              </w:rPr>
            </w:pPr>
            <w:r>
              <w:rPr>
                <w:b/>
                <w:color w:val="FFFFFF"/>
                <w:spacing w:val="-2"/>
                <w:sz w:val="18"/>
              </w:rPr>
              <w:t>Presupuesto </w:t>
            </w:r>
            <w:r>
              <w:rPr>
                <w:b/>
                <w:color w:val="FFFFFF"/>
                <w:sz w:val="18"/>
              </w:rPr>
              <w:t>ejecutado al 31 de </w:t>
            </w:r>
            <w:r>
              <w:rPr>
                <w:b/>
                <w:color w:val="FFFFFF"/>
                <w:spacing w:val="-2"/>
                <w:sz w:val="18"/>
              </w:rPr>
              <w:t>diciembre </w:t>
            </w:r>
            <w:r>
              <w:rPr>
                <w:b/>
                <w:color w:val="FFFFFF"/>
                <w:spacing w:val="-4"/>
                <w:sz w:val="18"/>
              </w:rPr>
              <w:t>2033</w:t>
            </w:r>
          </w:p>
        </w:tc>
        <w:tc>
          <w:tcPr>
            <w:tcW w:w="1571"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144" w:hanging="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700"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374" w:hanging="202"/>
              <w:rPr>
                <w:b/>
                <w:sz w:val="18"/>
              </w:rPr>
            </w:pPr>
            <w:r>
              <w:rPr>
                <w:b/>
                <w:color w:val="FFFFFF"/>
                <w:spacing w:val="-2"/>
                <w:sz w:val="18"/>
              </w:rPr>
              <w:t>Justificación</w:t>
            </w:r>
            <w:r>
              <w:rPr>
                <w:b/>
                <w:color w:val="FFFFFF"/>
                <w:spacing w:val="-11"/>
                <w:sz w:val="18"/>
              </w:rPr>
              <w:t> </w:t>
            </w:r>
            <w:r>
              <w:rPr>
                <w:b/>
                <w:color w:val="FFFFFF"/>
                <w:spacing w:val="-2"/>
                <w:sz w:val="18"/>
              </w:rPr>
              <w:t>de </w:t>
            </w:r>
            <w:r>
              <w:rPr>
                <w:b/>
                <w:color w:val="FFFFFF"/>
                <w:sz w:val="18"/>
              </w:rPr>
              <w:t>los atrasos</w:t>
            </w:r>
          </w:p>
        </w:tc>
        <w:tc>
          <w:tcPr>
            <w:tcW w:w="27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69"/>
              <w:rPr>
                <w:b/>
                <w:sz w:val="18"/>
              </w:rPr>
            </w:pPr>
            <w:r>
              <w:rPr>
                <w:b/>
                <w:color w:val="FFFFFF"/>
                <w:sz w:val="18"/>
              </w:rPr>
              <w:t>Principales</w:t>
            </w:r>
            <w:r>
              <w:rPr>
                <w:b/>
                <w:color w:val="FFFFFF"/>
                <w:spacing w:val="-1"/>
                <w:sz w:val="18"/>
              </w:rPr>
              <w:t> </w:t>
            </w:r>
            <w:r>
              <w:rPr>
                <w:b/>
                <w:color w:val="FFFFFF"/>
                <w:spacing w:val="-2"/>
                <w:sz w:val="18"/>
              </w:rPr>
              <w:t>logros</w:t>
            </w:r>
          </w:p>
        </w:tc>
      </w:tr>
      <w:tr>
        <w:trPr>
          <w:trHeight w:val="7440" w:hRule="atLeast"/>
        </w:trPr>
        <w:tc>
          <w:tcPr>
            <w:tcW w:w="2002" w:type="dxa"/>
            <w:tcBorders>
              <w:top w:val="nil"/>
            </w:tcBorders>
          </w:tcPr>
          <w:p>
            <w:pPr>
              <w:pStyle w:val="TableParagraph"/>
              <w:rPr>
                <w:rFonts w:ascii="Times New Roman"/>
                <w:sz w:val="18"/>
              </w:rPr>
            </w:pPr>
          </w:p>
        </w:tc>
        <w:tc>
          <w:tcPr>
            <w:tcW w:w="922" w:type="dxa"/>
            <w:tcBorders>
              <w:top w:val="nil"/>
            </w:tcBorders>
          </w:tcPr>
          <w:p>
            <w:pPr>
              <w:pStyle w:val="TableParagraph"/>
              <w:rPr>
                <w:rFonts w:ascii="Times New Roman"/>
                <w:sz w:val="18"/>
              </w:rPr>
            </w:pPr>
          </w:p>
        </w:tc>
        <w:tc>
          <w:tcPr>
            <w:tcW w:w="1470" w:type="dxa"/>
            <w:tcBorders>
              <w:top w:val="nil"/>
            </w:tcBorders>
          </w:tcPr>
          <w:p>
            <w:pPr>
              <w:pStyle w:val="TableParagraph"/>
              <w:rPr>
                <w:rFonts w:ascii="Times New Roman"/>
                <w:sz w:val="18"/>
              </w:rPr>
            </w:pPr>
          </w:p>
        </w:tc>
        <w:tc>
          <w:tcPr>
            <w:tcW w:w="1081" w:type="dxa"/>
            <w:tcBorders>
              <w:top w:val="nil"/>
            </w:tcBorders>
          </w:tcPr>
          <w:p>
            <w:pPr>
              <w:pStyle w:val="TableParagraph"/>
              <w:rPr>
                <w:rFonts w:ascii="Times New Roman"/>
                <w:sz w:val="18"/>
              </w:rPr>
            </w:pPr>
          </w:p>
        </w:tc>
        <w:tc>
          <w:tcPr>
            <w:tcW w:w="973" w:type="dxa"/>
            <w:tcBorders>
              <w:top w:val="nil"/>
            </w:tcBorders>
          </w:tcPr>
          <w:p>
            <w:pPr>
              <w:pStyle w:val="TableParagraph"/>
              <w:rPr>
                <w:rFonts w:ascii="Times New Roman"/>
                <w:sz w:val="18"/>
              </w:rPr>
            </w:pPr>
          </w:p>
        </w:tc>
        <w:tc>
          <w:tcPr>
            <w:tcW w:w="1239" w:type="dxa"/>
            <w:tcBorders>
              <w:top w:val="nil"/>
            </w:tcBorders>
          </w:tcPr>
          <w:p>
            <w:pPr>
              <w:pStyle w:val="TableParagraph"/>
              <w:rPr>
                <w:rFonts w:ascii="Times New Roman"/>
                <w:sz w:val="18"/>
              </w:rPr>
            </w:pPr>
          </w:p>
        </w:tc>
        <w:tc>
          <w:tcPr>
            <w:tcW w:w="1232" w:type="dxa"/>
            <w:tcBorders>
              <w:top w:val="nil"/>
            </w:tcBorders>
          </w:tcPr>
          <w:p>
            <w:pPr>
              <w:pStyle w:val="TableParagraph"/>
              <w:rPr>
                <w:rFonts w:ascii="Times New Roman"/>
                <w:sz w:val="18"/>
              </w:rPr>
            </w:pPr>
          </w:p>
        </w:tc>
        <w:tc>
          <w:tcPr>
            <w:tcW w:w="1571" w:type="dxa"/>
            <w:tcBorders>
              <w:top w:val="nil"/>
            </w:tcBorders>
          </w:tcPr>
          <w:p>
            <w:pPr>
              <w:pStyle w:val="TableParagraph"/>
              <w:rPr>
                <w:rFonts w:ascii="Times New Roman"/>
                <w:sz w:val="18"/>
              </w:rPr>
            </w:pPr>
          </w:p>
        </w:tc>
        <w:tc>
          <w:tcPr>
            <w:tcW w:w="1700" w:type="dxa"/>
            <w:tcBorders>
              <w:top w:val="nil"/>
            </w:tcBorders>
          </w:tcPr>
          <w:p>
            <w:pPr>
              <w:pStyle w:val="TableParagraph"/>
              <w:rPr>
                <w:rFonts w:ascii="Times New Roman"/>
                <w:sz w:val="18"/>
              </w:rPr>
            </w:pPr>
          </w:p>
        </w:tc>
        <w:tc>
          <w:tcPr>
            <w:tcW w:w="2702" w:type="dxa"/>
            <w:tcBorders>
              <w:top w:val="nil"/>
            </w:tcBorders>
          </w:tcPr>
          <w:p>
            <w:pPr>
              <w:pStyle w:val="TableParagraph"/>
              <w:ind w:left="71" w:right="66"/>
              <w:rPr>
                <w:sz w:val="18"/>
              </w:rPr>
            </w:pPr>
            <w:r>
              <w:rPr>
                <w:sz w:val="18"/>
              </w:rPr>
              <w:t>Traslado</w:t>
            </w:r>
            <w:r>
              <w:rPr>
                <w:spacing w:val="-10"/>
                <w:sz w:val="18"/>
              </w:rPr>
              <w:t> </w:t>
            </w:r>
            <w:r>
              <w:rPr>
                <w:sz w:val="18"/>
              </w:rPr>
              <w:t>de</w:t>
            </w:r>
            <w:r>
              <w:rPr>
                <w:spacing w:val="-10"/>
                <w:sz w:val="18"/>
              </w:rPr>
              <w:t> </w:t>
            </w:r>
            <w:r>
              <w:rPr>
                <w:sz w:val="18"/>
              </w:rPr>
              <w:t>documento</w:t>
            </w:r>
            <w:r>
              <w:rPr>
                <w:spacing w:val="-10"/>
                <w:sz w:val="18"/>
              </w:rPr>
              <w:t> </w:t>
            </w:r>
            <w:r>
              <w:rPr>
                <w:sz w:val="18"/>
              </w:rPr>
              <w:t>final</w:t>
            </w:r>
            <w:r>
              <w:rPr>
                <w:spacing w:val="-8"/>
                <w:sz w:val="18"/>
              </w:rPr>
              <w:t> </w:t>
            </w:r>
            <w:r>
              <w:rPr>
                <w:sz w:val="18"/>
              </w:rPr>
              <w:t>de la consultoría “Revisión del Reglamento para</w:t>
            </w:r>
            <w:r>
              <w:rPr>
                <w:spacing w:val="-1"/>
                <w:sz w:val="18"/>
              </w:rPr>
              <w:t> </w:t>
            </w:r>
            <w:r>
              <w:rPr>
                <w:sz w:val="18"/>
              </w:rPr>
              <w:t>la Prestación de</w:t>
            </w:r>
            <w:r>
              <w:rPr>
                <w:spacing w:val="-8"/>
                <w:sz w:val="18"/>
              </w:rPr>
              <w:t> </w:t>
            </w:r>
            <w:r>
              <w:rPr>
                <w:sz w:val="18"/>
              </w:rPr>
              <w:t>Servicios</w:t>
            </w:r>
            <w:r>
              <w:rPr>
                <w:spacing w:val="-6"/>
                <w:sz w:val="18"/>
              </w:rPr>
              <w:t> </w:t>
            </w:r>
            <w:r>
              <w:rPr>
                <w:sz w:val="18"/>
              </w:rPr>
              <w:t>y</w:t>
            </w:r>
            <w:r>
              <w:rPr>
                <w:spacing w:val="-6"/>
                <w:sz w:val="18"/>
              </w:rPr>
              <w:t> </w:t>
            </w:r>
            <w:r>
              <w:rPr>
                <w:sz w:val="18"/>
              </w:rPr>
              <w:t>Otorgamiento</w:t>
            </w:r>
            <w:r>
              <w:rPr>
                <w:spacing w:val="-8"/>
                <w:sz w:val="18"/>
              </w:rPr>
              <w:t> </w:t>
            </w:r>
            <w:r>
              <w:rPr>
                <w:sz w:val="18"/>
              </w:rPr>
              <w:t>de Beneficios del IMAS, con perspectiva de género y Derechos Humanos.</w:t>
            </w:r>
          </w:p>
        </w:tc>
      </w:tr>
    </w:tbl>
    <w:p>
      <w:pPr>
        <w:pStyle w:val="TableParagraph"/>
        <w:spacing w:after="0"/>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922"/>
        <w:gridCol w:w="1470"/>
        <w:gridCol w:w="1081"/>
        <w:gridCol w:w="973"/>
        <w:gridCol w:w="1239"/>
        <w:gridCol w:w="1232"/>
        <w:gridCol w:w="1571"/>
        <w:gridCol w:w="1700"/>
        <w:gridCol w:w="2702"/>
      </w:tblGrid>
      <w:tr>
        <w:trPr>
          <w:trHeight w:val="300" w:hRule="atLeast"/>
        </w:trPr>
        <w:tc>
          <w:tcPr>
            <w:tcW w:w="14892" w:type="dxa"/>
            <w:gridSpan w:val="10"/>
            <w:tcBorders>
              <w:top w:val="nil"/>
              <w:right w:val="nil"/>
            </w:tcBorders>
            <w:shd w:val="clear" w:color="auto" w:fill="0E233D"/>
          </w:tcPr>
          <w:p>
            <w:pPr>
              <w:pStyle w:val="TableParagraph"/>
              <w:spacing w:before="47"/>
              <w:ind w:left="74"/>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2.8:</w:t>
            </w:r>
            <w:r>
              <w:rPr>
                <w:b/>
                <w:color w:val="FFFFFF"/>
                <w:spacing w:val="-5"/>
                <w:sz w:val="18"/>
              </w:rPr>
              <w:t> </w:t>
            </w:r>
            <w:r>
              <w:rPr>
                <w:b/>
                <w:color w:val="FFFFFF"/>
                <w:sz w:val="18"/>
              </w:rPr>
              <w:t>Política</w:t>
            </w:r>
            <w:r>
              <w:rPr>
                <w:b/>
                <w:color w:val="FFFFFF"/>
                <w:spacing w:val="-2"/>
                <w:sz w:val="18"/>
              </w:rPr>
              <w:t> </w:t>
            </w:r>
            <w:r>
              <w:rPr>
                <w:b/>
                <w:color w:val="FFFFFF"/>
                <w:sz w:val="18"/>
              </w:rPr>
              <w:t>Igualdad</w:t>
            </w:r>
            <w:r>
              <w:rPr>
                <w:b/>
                <w:color w:val="FFFFFF"/>
                <w:spacing w:val="-4"/>
                <w:sz w:val="18"/>
              </w:rPr>
              <w:t> </w:t>
            </w:r>
            <w:r>
              <w:rPr>
                <w:b/>
                <w:color w:val="FFFFFF"/>
                <w:sz w:val="18"/>
              </w:rPr>
              <w:t>de</w:t>
            </w:r>
            <w:r>
              <w:rPr>
                <w:b/>
                <w:color w:val="FFFFFF"/>
                <w:spacing w:val="-2"/>
                <w:sz w:val="18"/>
              </w:rPr>
              <w:t> </w:t>
            </w:r>
            <w:r>
              <w:rPr>
                <w:b/>
                <w:color w:val="FFFFFF"/>
                <w:sz w:val="18"/>
              </w:rPr>
              <w:t>Género</w:t>
            </w:r>
            <w:r>
              <w:rPr>
                <w:b/>
                <w:color w:val="FFFFFF"/>
                <w:spacing w:val="-4"/>
                <w:sz w:val="18"/>
              </w:rPr>
              <w:t> </w:t>
            </w:r>
            <w:r>
              <w:rPr>
                <w:b/>
                <w:color w:val="FFFFFF"/>
                <w:sz w:val="18"/>
              </w:rPr>
              <w:t>con</w:t>
            </w:r>
            <w:r>
              <w:rPr>
                <w:b/>
                <w:color w:val="FFFFFF"/>
                <w:spacing w:val="-5"/>
                <w:sz w:val="18"/>
              </w:rPr>
              <w:t> </w:t>
            </w:r>
            <w:r>
              <w:rPr>
                <w:b/>
                <w:color w:val="FFFFFF"/>
                <w:sz w:val="18"/>
              </w:rPr>
              <w:t>Enfoque</w:t>
            </w:r>
            <w:r>
              <w:rPr>
                <w:b/>
                <w:color w:val="FFFFFF"/>
                <w:spacing w:val="-2"/>
                <w:sz w:val="18"/>
              </w:rPr>
              <w:t> </w:t>
            </w:r>
            <w:r>
              <w:rPr>
                <w:b/>
                <w:color w:val="FFFFFF"/>
                <w:sz w:val="18"/>
              </w:rPr>
              <w:t>Interseccional</w:t>
            </w:r>
            <w:r>
              <w:rPr>
                <w:b/>
                <w:color w:val="FFFFFF"/>
                <w:spacing w:val="-2"/>
                <w:sz w:val="18"/>
              </w:rPr>
              <w:t> </w:t>
            </w:r>
            <w:r>
              <w:rPr>
                <w:b/>
                <w:color w:val="FFFFFF"/>
                <w:sz w:val="18"/>
              </w:rPr>
              <w:t>del</w:t>
            </w:r>
            <w:r>
              <w:rPr>
                <w:b/>
                <w:color w:val="FFFFFF"/>
                <w:spacing w:val="-2"/>
                <w:sz w:val="18"/>
              </w:rPr>
              <w:t> </w:t>
            </w:r>
            <w:r>
              <w:rPr>
                <w:b/>
                <w:color w:val="FFFFFF"/>
                <w:sz w:val="18"/>
              </w:rPr>
              <w:t>IMAS,</w:t>
            </w:r>
            <w:r>
              <w:rPr>
                <w:b/>
                <w:color w:val="FFFFFF"/>
                <w:spacing w:val="-2"/>
                <w:sz w:val="18"/>
              </w:rPr>
              <w:t> </w:t>
            </w:r>
            <w:r>
              <w:rPr>
                <w:b/>
                <w:color w:val="FFFFFF"/>
                <w:sz w:val="18"/>
              </w:rPr>
              <w:t>implementada</w:t>
            </w:r>
            <w:r>
              <w:rPr>
                <w:b/>
                <w:color w:val="FFFFFF"/>
                <w:spacing w:val="-2"/>
                <w:sz w:val="18"/>
              </w:rPr>
              <w:t> </w:t>
            </w:r>
            <w:r>
              <w:rPr>
                <w:b/>
                <w:color w:val="FFFFFF"/>
                <w:sz w:val="18"/>
              </w:rPr>
              <w:t>eficientemente</w:t>
            </w:r>
            <w:r>
              <w:rPr>
                <w:b/>
                <w:color w:val="FFFFFF"/>
                <w:spacing w:val="-3"/>
                <w:sz w:val="18"/>
              </w:rPr>
              <w:t> </w:t>
            </w:r>
            <w:r>
              <w:rPr>
                <w:b/>
                <w:color w:val="FFFFFF"/>
                <w:sz w:val="18"/>
              </w:rPr>
              <w:t>con</w:t>
            </w:r>
            <w:r>
              <w:rPr>
                <w:b/>
                <w:color w:val="FFFFFF"/>
                <w:spacing w:val="3"/>
                <w:sz w:val="18"/>
              </w:rPr>
              <w:t> </w:t>
            </w:r>
            <w:r>
              <w:rPr>
                <w:b/>
                <w:color w:val="FFFFFF"/>
                <w:sz w:val="18"/>
              </w:rPr>
              <w:t>una</w:t>
            </w:r>
            <w:r>
              <w:rPr>
                <w:b/>
                <w:color w:val="FFFFFF"/>
                <w:spacing w:val="-2"/>
                <w:sz w:val="18"/>
              </w:rPr>
              <w:t> </w:t>
            </w:r>
            <w:r>
              <w:rPr>
                <w:b/>
                <w:color w:val="FFFFFF"/>
                <w:sz w:val="18"/>
              </w:rPr>
              <w:t>asesoría</w:t>
            </w:r>
            <w:r>
              <w:rPr>
                <w:b/>
                <w:color w:val="FFFFFF"/>
                <w:spacing w:val="-2"/>
                <w:sz w:val="18"/>
              </w:rPr>
              <w:t> oportuna.</w:t>
            </w:r>
          </w:p>
        </w:tc>
      </w:tr>
      <w:tr>
        <w:trPr>
          <w:trHeight w:val="1382" w:hRule="atLeast"/>
        </w:trPr>
        <w:tc>
          <w:tcPr>
            <w:tcW w:w="20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92"/>
              <w:rPr>
                <w:b/>
                <w:sz w:val="18"/>
              </w:rPr>
            </w:pPr>
            <w:r>
              <w:rPr>
                <w:b/>
                <w:color w:val="FFFFFF"/>
                <w:spacing w:val="-2"/>
                <w:sz w:val="18"/>
              </w:rPr>
              <w:t>Actividad</w:t>
            </w:r>
          </w:p>
        </w:tc>
        <w:tc>
          <w:tcPr>
            <w:tcW w:w="922"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67" w:right="60" w:firstLine="187"/>
              <w:rPr>
                <w:b/>
                <w:sz w:val="18"/>
              </w:rPr>
            </w:pPr>
            <w:r>
              <w:rPr>
                <w:b/>
                <w:color w:val="FFFFFF"/>
                <w:spacing w:val="-4"/>
                <w:sz w:val="18"/>
              </w:rPr>
              <w:t>Meta </w:t>
            </w:r>
            <w:r>
              <w:rPr>
                <w:b/>
                <w:color w:val="FFFFFF"/>
                <w:spacing w:val="-2"/>
                <w:sz w:val="18"/>
              </w:rPr>
              <w:t>asignada</w:t>
            </w:r>
          </w:p>
        </w:tc>
        <w:tc>
          <w:tcPr>
            <w:tcW w:w="1470"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326"/>
              <w:rPr>
                <w:b/>
                <w:sz w:val="18"/>
              </w:rPr>
            </w:pPr>
            <w:r>
              <w:rPr>
                <w:b/>
                <w:color w:val="FFFFFF"/>
                <w:spacing w:val="-2"/>
                <w:sz w:val="18"/>
              </w:rPr>
              <w:t>Indicador</w:t>
            </w:r>
          </w:p>
        </w:tc>
        <w:tc>
          <w:tcPr>
            <w:tcW w:w="1081" w:type="dxa"/>
            <w:tcBorders>
              <w:bottom w:val="nil"/>
            </w:tcBorders>
            <w:shd w:val="clear" w:color="auto" w:fill="0E233D"/>
          </w:tcPr>
          <w:p>
            <w:pPr>
              <w:pStyle w:val="TableParagraph"/>
              <w:spacing w:before="175"/>
              <w:ind w:left="117" w:right="103" w:firstLine="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3" w:type="dxa"/>
            <w:tcBorders>
              <w:bottom w:val="nil"/>
            </w:tcBorders>
            <w:shd w:val="clear" w:color="auto" w:fill="0E233D"/>
          </w:tcPr>
          <w:p>
            <w:pPr>
              <w:pStyle w:val="TableParagraph"/>
              <w:spacing w:before="69"/>
              <w:rPr>
                <w:b/>
                <w:sz w:val="18"/>
              </w:rPr>
            </w:pPr>
          </w:p>
          <w:p>
            <w:pPr>
              <w:pStyle w:val="TableParagraph"/>
              <w:ind w:left="73" w:right="58" w:firstLine="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9" w:type="dxa"/>
            <w:tcBorders>
              <w:bottom w:val="nil"/>
            </w:tcBorders>
            <w:shd w:val="clear" w:color="auto" w:fill="0E233D"/>
          </w:tcPr>
          <w:p>
            <w:pPr>
              <w:pStyle w:val="TableParagraph"/>
              <w:spacing w:line="242" w:lineRule="auto" w:before="67"/>
              <w:ind w:left="8"/>
              <w:jc w:val="center"/>
              <w:rPr>
                <w:b/>
                <w:sz w:val="18"/>
              </w:rPr>
            </w:pPr>
            <w:r>
              <w:rPr>
                <w:b/>
                <w:color w:val="FFFFFF"/>
                <w:spacing w:val="-2"/>
                <w:sz w:val="18"/>
              </w:rPr>
              <w:t>Presupuesto asignado</w:t>
            </w:r>
          </w:p>
          <w:p>
            <w:pPr>
              <w:pStyle w:val="TableParagraph"/>
              <w:ind w:left="80" w:right="72" w:hanging="3"/>
              <w:jc w:val="center"/>
              <w:rPr>
                <w:b/>
                <w:sz w:val="18"/>
              </w:rPr>
            </w:pPr>
            <w:r>
              <w:rPr>
                <w:b/>
                <w:color w:val="FFFFFF"/>
                <w:sz w:val="18"/>
              </w:rPr>
              <w:t>( se refiere</w:t>
            </w:r>
            <w:r>
              <w:rPr>
                <w:b/>
                <w:color w:val="FFFFFF"/>
                <w:spacing w:val="40"/>
                <w:sz w:val="18"/>
              </w:rPr>
              <w:t> </w:t>
            </w:r>
            <w:r>
              <w:rPr>
                <w:b/>
                <w:color w:val="FFFFFF"/>
                <w:spacing w:val="-6"/>
                <w:sz w:val="18"/>
              </w:rPr>
              <w:t>al </w:t>
            </w:r>
            <w:r>
              <w:rPr>
                <w:b/>
                <w:color w:val="FFFFFF"/>
                <w:spacing w:val="-2"/>
                <w:sz w:val="18"/>
              </w:rPr>
              <w:t>presupuesto ajustado)</w:t>
            </w:r>
          </w:p>
        </w:tc>
        <w:tc>
          <w:tcPr>
            <w:tcW w:w="1232" w:type="dxa"/>
            <w:tcBorders>
              <w:bottom w:val="nil"/>
            </w:tcBorders>
            <w:shd w:val="clear" w:color="auto" w:fill="0E233D"/>
          </w:tcPr>
          <w:p>
            <w:pPr>
              <w:pStyle w:val="TableParagraph"/>
              <w:spacing w:before="175"/>
              <w:ind w:left="22" w:right="23"/>
              <w:jc w:val="center"/>
              <w:rPr>
                <w:b/>
                <w:sz w:val="18"/>
              </w:rPr>
            </w:pPr>
            <w:r>
              <w:rPr>
                <w:b/>
                <w:color w:val="FFFFFF"/>
                <w:spacing w:val="-2"/>
                <w:sz w:val="18"/>
              </w:rPr>
              <w:t>Presupuesto </w:t>
            </w:r>
            <w:r>
              <w:rPr>
                <w:b/>
                <w:color w:val="FFFFFF"/>
                <w:sz w:val="18"/>
              </w:rPr>
              <w:t>ejecutado al 31 de </w:t>
            </w:r>
            <w:r>
              <w:rPr>
                <w:b/>
                <w:color w:val="FFFFFF"/>
                <w:spacing w:val="-2"/>
                <w:sz w:val="18"/>
              </w:rPr>
              <w:t>diciembre </w:t>
            </w:r>
            <w:r>
              <w:rPr>
                <w:b/>
                <w:color w:val="FFFFFF"/>
                <w:spacing w:val="-4"/>
                <w:sz w:val="18"/>
              </w:rPr>
              <w:t>2033</w:t>
            </w:r>
          </w:p>
        </w:tc>
        <w:tc>
          <w:tcPr>
            <w:tcW w:w="1571"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144" w:hanging="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700"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374" w:hanging="202"/>
              <w:rPr>
                <w:b/>
                <w:sz w:val="18"/>
              </w:rPr>
            </w:pPr>
            <w:r>
              <w:rPr>
                <w:b/>
                <w:color w:val="FFFFFF"/>
                <w:spacing w:val="-2"/>
                <w:sz w:val="18"/>
              </w:rPr>
              <w:t>Justificación</w:t>
            </w:r>
            <w:r>
              <w:rPr>
                <w:b/>
                <w:color w:val="FFFFFF"/>
                <w:spacing w:val="-11"/>
                <w:sz w:val="18"/>
              </w:rPr>
              <w:t> </w:t>
            </w:r>
            <w:r>
              <w:rPr>
                <w:b/>
                <w:color w:val="FFFFFF"/>
                <w:spacing w:val="-2"/>
                <w:sz w:val="18"/>
              </w:rPr>
              <w:t>de </w:t>
            </w:r>
            <w:r>
              <w:rPr>
                <w:b/>
                <w:color w:val="FFFFFF"/>
                <w:sz w:val="18"/>
              </w:rPr>
              <w:t>los atrasos</w:t>
            </w:r>
          </w:p>
        </w:tc>
        <w:tc>
          <w:tcPr>
            <w:tcW w:w="27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69"/>
              <w:rPr>
                <w:b/>
                <w:sz w:val="18"/>
              </w:rPr>
            </w:pPr>
            <w:r>
              <w:rPr>
                <w:b/>
                <w:color w:val="FFFFFF"/>
                <w:sz w:val="18"/>
              </w:rPr>
              <w:t>Principales</w:t>
            </w:r>
            <w:r>
              <w:rPr>
                <w:b/>
                <w:color w:val="FFFFFF"/>
                <w:spacing w:val="-1"/>
                <w:sz w:val="18"/>
              </w:rPr>
              <w:t> </w:t>
            </w:r>
            <w:r>
              <w:rPr>
                <w:b/>
                <w:color w:val="FFFFFF"/>
                <w:spacing w:val="-2"/>
                <w:sz w:val="18"/>
              </w:rPr>
              <w:t>logros</w:t>
            </w:r>
          </w:p>
        </w:tc>
      </w:tr>
      <w:tr>
        <w:trPr>
          <w:trHeight w:val="7462" w:hRule="atLeast"/>
        </w:trPr>
        <w:tc>
          <w:tcPr>
            <w:tcW w:w="200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left="74" w:right="83"/>
              <w:rPr>
                <w:sz w:val="18"/>
              </w:rPr>
            </w:pPr>
            <w:r>
              <w:rPr>
                <w:b/>
                <w:sz w:val="18"/>
              </w:rPr>
              <w:t>Actividad</w:t>
            </w:r>
            <w:r>
              <w:rPr>
                <w:sz w:val="18"/>
              </w:rPr>
              <w:t>: Desarrollo de estrategias de </w:t>
            </w:r>
            <w:r>
              <w:rPr>
                <w:spacing w:val="-2"/>
                <w:sz w:val="18"/>
              </w:rPr>
              <w:t>comunicación, sensibilización, </w:t>
            </w:r>
            <w:r>
              <w:rPr>
                <w:sz w:val="18"/>
              </w:rPr>
              <w:t>concienciación y capacitación dirigidos</w:t>
            </w:r>
            <w:r>
              <w:rPr>
                <w:spacing w:val="40"/>
                <w:sz w:val="18"/>
              </w:rPr>
              <w:t> </w:t>
            </w:r>
            <w:r>
              <w:rPr>
                <w:sz w:val="18"/>
              </w:rPr>
              <w:t>a personas funcionarias y trabajadoras que sensibilicen</w:t>
            </w:r>
            <w:r>
              <w:rPr>
                <w:spacing w:val="-15"/>
                <w:sz w:val="18"/>
              </w:rPr>
              <w:t> </w:t>
            </w:r>
            <w:r>
              <w:rPr>
                <w:sz w:val="18"/>
              </w:rPr>
              <w:t>en</w:t>
            </w:r>
            <w:r>
              <w:rPr>
                <w:spacing w:val="-12"/>
                <w:sz w:val="18"/>
              </w:rPr>
              <w:t> </w:t>
            </w:r>
            <w:r>
              <w:rPr>
                <w:sz w:val="18"/>
              </w:rPr>
              <w:t>materia de prevención y atención de la </w:t>
            </w:r>
            <w:r>
              <w:rPr>
                <w:spacing w:val="-2"/>
                <w:sz w:val="18"/>
              </w:rPr>
              <w:t>violencia, discriminación, </w:t>
            </w:r>
            <w:r>
              <w:rPr>
                <w:sz w:val="18"/>
              </w:rPr>
              <w:t>hostigamiento</w:t>
            </w:r>
            <w:r>
              <w:rPr>
                <w:spacing w:val="-15"/>
                <w:sz w:val="18"/>
              </w:rPr>
              <w:t> </w:t>
            </w:r>
            <w:r>
              <w:rPr>
                <w:sz w:val="18"/>
              </w:rPr>
              <w:t>sexual</w:t>
            </w:r>
            <w:r>
              <w:rPr>
                <w:spacing w:val="-12"/>
                <w:sz w:val="18"/>
              </w:rPr>
              <w:t> </w:t>
            </w:r>
            <w:r>
              <w:rPr>
                <w:sz w:val="18"/>
              </w:rPr>
              <w:t>y acoso</w:t>
            </w:r>
            <w:r>
              <w:rPr>
                <w:spacing w:val="-5"/>
                <w:sz w:val="18"/>
              </w:rPr>
              <w:t> </w:t>
            </w:r>
            <w:r>
              <w:rPr>
                <w:sz w:val="18"/>
              </w:rPr>
              <w:t>laboral.</w:t>
            </w:r>
          </w:p>
        </w:tc>
        <w:tc>
          <w:tcPr>
            <w:tcW w:w="92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276"/>
              <w:rPr>
                <w:sz w:val="18"/>
              </w:rPr>
            </w:pPr>
            <w:r>
              <w:rPr>
                <w:spacing w:val="-5"/>
                <w:sz w:val="18"/>
              </w:rPr>
              <w:t>50%</w:t>
            </w:r>
          </w:p>
        </w:tc>
        <w:tc>
          <w:tcPr>
            <w:tcW w:w="1470"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left="67"/>
              <w:rPr>
                <w:sz w:val="18"/>
              </w:rPr>
            </w:pPr>
            <w:r>
              <w:rPr>
                <w:sz w:val="18"/>
              </w:rPr>
              <w:t>Porcentaje</w:t>
            </w:r>
            <w:r>
              <w:rPr>
                <w:spacing w:val="-15"/>
                <w:sz w:val="18"/>
              </w:rPr>
              <w:t> </w:t>
            </w:r>
            <w:r>
              <w:rPr>
                <w:sz w:val="18"/>
              </w:rPr>
              <w:t>de</w:t>
            </w:r>
            <w:r>
              <w:rPr>
                <w:spacing w:val="-12"/>
                <w:sz w:val="18"/>
              </w:rPr>
              <w:t> </w:t>
            </w:r>
            <w:r>
              <w:rPr>
                <w:sz w:val="18"/>
              </w:rPr>
              <w:t>la </w:t>
            </w:r>
            <w:r>
              <w:rPr>
                <w:spacing w:val="-2"/>
                <w:sz w:val="18"/>
              </w:rPr>
              <w:t>población </w:t>
            </w:r>
            <w:r>
              <w:rPr>
                <w:sz w:val="18"/>
              </w:rPr>
              <w:t>funcionaria y </w:t>
            </w:r>
            <w:r>
              <w:rPr>
                <w:spacing w:val="-2"/>
                <w:sz w:val="18"/>
              </w:rPr>
              <w:t>trabajadora </w:t>
            </w:r>
            <w:r>
              <w:rPr>
                <w:sz w:val="18"/>
              </w:rPr>
              <w:t>informada por medio de comunicación</w:t>
            </w:r>
            <w:r>
              <w:rPr>
                <w:spacing w:val="-5"/>
                <w:sz w:val="18"/>
              </w:rPr>
              <w:t> </w:t>
            </w:r>
            <w:r>
              <w:rPr>
                <w:sz w:val="18"/>
              </w:rPr>
              <w:t>y </w:t>
            </w:r>
            <w:r>
              <w:rPr>
                <w:spacing w:val="-2"/>
                <w:sz w:val="18"/>
              </w:rPr>
              <w:t>capacitación.</w:t>
            </w:r>
          </w:p>
        </w:tc>
        <w:tc>
          <w:tcPr>
            <w:tcW w:w="1081"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239"/>
              <w:rPr>
                <w:sz w:val="18"/>
              </w:rPr>
            </w:pPr>
            <w:r>
              <w:rPr>
                <w:spacing w:val="-2"/>
                <w:sz w:val="18"/>
              </w:rPr>
              <w:t>81,89%</w:t>
            </w:r>
          </w:p>
        </w:tc>
        <w:tc>
          <w:tcPr>
            <w:tcW w:w="973"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131"/>
              <w:rPr>
                <w:sz w:val="18"/>
              </w:rPr>
            </w:pPr>
            <w:r>
              <w:rPr>
                <w:spacing w:val="-2"/>
                <w:sz w:val="18"/>
              </w:rPr>
              <w:t>163,78%</w:t>
            </w:r>
          </w:p>
        </w:tc>
        <w:tc>
          <w:tcPr>
            <w:tcW w:w="1239"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181"/>
              <w:rPr>
                <w:sz w:val="18"/>
              </w:rPr>
            </w:pPr>
            <w:r>
              <w:rPr>
                <w:sz w:val="18"/>
              </w:rPr>
              <w:t>₡ 2 000 </w:t>
            </w:r>
            <w:r>
              <w:rPr>
                <w:spacing w:val="-5"/>
                <w:sz w:val="18"/>
              </w:rPr>
              <w:t>000</w:t>
            </w:r>
          </w:p>
        </w:tc>
        <w:tc>
          <w:tcPr>
            <w:tcW w:w="123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173"/>
              <w:rPr>
                <w:sz w:val="18"/>
              </w:rPr>
            </w:pPr>
            <w:r>
              <w:rPr>
                <w:sz w:val="18"/>
              </w:rPr>
              <w:t>₡ 2 000 </w:t>
            </w:r>
            <w:r>
              <w:rPr>
                <w:spacing w:val="-5"/>
                <w:sz w:val="18"/>
              </w:rPr>
              <w:t>000</w:t>
            </w:r>
          </w:p>
        </w:tc>
        <w:tc>
          <w:tcPr>
            <w:tcW w:w="1571"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13"/>
              <w:jc w:val="center"/>
              <w:rPr>
                <w:sz w:val="18"/>
              </w:rPr>
            </w:pPr>
            <w:r>
              <w:rPr>
                <w:spacing w:val="-4"/>
                <w:sz w:val="18"/>
              </w:rPr>
              <w:t>100%</w:t>
            </w:r>
          </w:p>
        </w:tc>
        <w:tc>
          <w:tcPr>
            <w:tcW w:w="1700"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72"/>
              <w:rPr>
                <w:sz w:val="18"/>
              </w:rPr>
            </w:pPr>
            <w:r>
              <w:rPr>
                <w:sz w:val="18"/>
              </w:rPr>
              <w:t>No</w:t>
            </w:r>
            <w:r>
              <w:rPr>
                <w:spacing w:val="-4"/>
                <w:sz w:val="18"/>
              </w:rPr>
              <w:t> </w:t>
            </w:r>
            <w:r>
              <w:rPr>
                <w:spacing w:val="-2"/>
                <w:sz w:val="18"/>
              </w:rPr>
              <w:t>aplica</w:t>
            </w:r>
          </w:p>
        </w:tc>
        <w:tc>
          <w:tcPr>
            <w:tcW w:w="2702" w:type="dxa"/>
            <w:tcBorders>
              <w:top w:val="nil"/>
            </w:tcBorders>
          </w:tcPr>
          <w:p>
            <w:pPr>
              <w:pStyle w:val="TableParagraph"/>
              <w:spacing w:before="11"/>
              <w:ind w:left="71" w:right="146"/>
              <w:rPr>
                <w:sz w:val="18"/>
              </w:rPr>
            </w:pPr>
            <w:r>
              <w:rPr>
                <w:sz w:val="18"/>
              </w:rPr>
              <w:t>Se</w:t>
            </w:r>
            <w:r>
              <w:rPr>
                <w:spacing w:val="-13"/>
                <w:sz w:val="18"/>
              </w:rPr>
              <w:t> </w:t>
            </w:r>
            <w:r>
              <w:rPr>
                <w:sz w:val="18"/>
              </w:rPr>
              <w:t>elaboraron</w:t>
            </w:r>
            <w:r>
              <w:rPr>
                <w:spacing w:val="-11"/>
                <w:sz w:val="18"/>
              </w:rPr>
              <w:t> </w:t>
            </w:r>
            <w:r>
              <w:rPr>
                <w:sz w:val="18"/>
              </w:rPr>
              <w:t>los</w:t>
            </w:r>
            <w:r>
              <w:rPr>
                <w:spacing w:val="-13"/>
                <w:sz w:val="18"/>
              </w:rPr>
              <w:t> </w:t>
            </w:r>
            <w:r>
              <w:rPr>
                <w:sz w:val="18"/>
              </w:rPr>
              <w:t>contenidos de materiales de violencia contra Las mujeres, hostigamiento sexual e instrumentos de protección derechos institucionales y </w:t>
            </w:r>
            <w:r>
              <w:rPr>
                <w:spacing w:val="-2"/>
                <w:sz w:val="18"/>
              </w:rPr>
              <w:t>nacionales.</w:t>
            </w:r>
          </w:p>
          <w:p>
            <w:pPr>
              <w:pStyle w:val="TableParagraph"/>
              <w:ind w:left="71" w:right="146"/>
              <w:rPr>
                <w:sz w:val="18"/>
              </w:rPr>
            </w:pPr>
            <w:r>
              <w:rPr>
                <w:sz w:val="18"/>
              </w:rPr>
              <w:t>Mediante una contratación administrativa en SICOP, se llevó a cabo la impresión de estos materiales de divulgación,</w:t>
            </w:r>
            <w:r>
              <w:rPr>
                <w:spacing w:val="-13"/>
                <w:sz w:val="18"/>
              </w:rPr>
              <w:t> </w:t>
            </w:r>
            <w:r>
              <w:rPr>
                <w:sz w:val="18"/>
              </w:rPr>
              <w:t>con</w:t>
            </w:r>
            <w:r>
              <w:rPr>
                <w:spacing w:val="-7"/>
                <w:sz w:val="18"/>
              </w:rPr>
              <w:t> </w:t>
            </w:r>
            <w:r>
              <w:rPr>
                <w:sz w:val="18"/>
              </w:rPr>
              <w:t>el</w:t>
            </w:r>
            <w:r>
              <w:rPr>
                <w:spacing w:val="-5"/>
                <w:sz w:val="18"/>
              </w:rPr>
              <w:t> </w:t>
            </w:r>
            <w:r>
              <w:rPr>
                <w:sz w:val="18"/>
              </w:rPr>
              <w:t>objetivo</w:t>
            </w:r>
            <w:r>
              <w:rPr>
                <w:spacing w:val="-7"/>
                <w:sz w:val="18"/>
              </w:rPr>
              <w:t> </w:t>
            </w:r>
            <w:r>
              <w:rPr>
                <w:sz w:val="18"/>
              </w:rPr>
              <w:t>de informar y sensibilizar en materia de prevención y atención de la violencia, discriminación, hostigamiento sexual y acoso laboral.</w:t>
            </w:r>
          </w:p>
          <w:p>
            <w:pPr>
              <w:pStyle w:val="TableParagraph"/>
              <w:spacing w:before="206"/>
              <w:ind w:left="71"/>
              <w:rPr>
                <w:sz w:val="18"/>
              </w:rPr>
            </w:pPr>
            <w:r>
              <w:rPr>
                <w:sz w:val="18"/>
              </w:rPr>
              <w:t>Se</w:t>
            </w:r>
            <w:r>
              <w:rPr>
                <w:spacing w:val="-13"/>
                <w:sz w:val="18"/>
              </w:rPr>
              <w:t> </w:t>
            </w:r>
            <w:r>
              <w:rPr>
                <w:sz w:val="18"/>
              </w:rPr>
              <w:t>imprimieron</w:t>
            </w:r>
            <w:r>
              <w:rPr>
                <w:spacing w:val="-12"/>
                <w:sz w:val="18"/>
              </w:rPr>
              <w:t> </w:t>
            </w:r>
            <w:r>
              <w:rPr>
                <w:sz w:val="18"/>
              </w:rPr>
              <w:t>los</w:t>
            </w:r>
            <w:r>
              <w:rPr>
                <w:spacing w:val="-13"/>
                <w:sz w:val="18"/>
              </w:rPr>
              <w:t> </w:t>
            </w:r>
            <w:r>
              <w:rPr>
                <w:sz w:val="18"/>
              </w:rPr>
              <w:t>siguientes materiales de estos temas:</w:t>
            </w:r>
          </w:p>
          <w:p>
            <w:pPr>
              <w:pStyle w:val="TableParagraph"/>
              <w:numPr>
                <w:ilvl w:val="0"/>
                <w:numId w:val="5"/>
              </w:numPr>
              <w:tabs>
                <w:tab w:pos="185" w:val="left" w:leader="none"/>
              </w:tabs>
              <w:spacing w:line="237" w:lineRule="auto" w:before="5" w:after="0"/>
              <w:ind w:left="71" w:right="641" w:firstLine="0"/>
              <w:jc w:val="left"/>
              <w:rPr>
                <w:sz w:val="18"/>
              </w:rPr>
            </w:pPr>
            <w:r>
              <w:rPr>
                <w:sz w:val="18"/>
              </w:rPr>
              <w:t>Brochures</w:t>
            </w:r>
            <w:r>
              <w:rPr>
                <w:spacing w:val="-13"/>
                <w:sz w:val="18"/>
              </w:rPr>
              <w:t> </w:t>
            </w:r>
            <w:r>
              <w:rPr>
                <w:sz w:val="18"/>
              </w:rPr>
              <w:t>troquelados: o Hostigamiento sexual personas funcionarias.</w:t>
            </w:r>
          </w:p>
          <w:p>
            <w:pPr>
              <w:pStyle w:val="TableParagraph"/>
              <w:numPr>
                <w:ilvl w:val="0"/>
                <w:numId w:val="6"/>
              </w:numPr>
              <w:tabs>
                <w:tab w:pos="221" w:val="left" w:leader="none"/>
              </w:tabs>
              <w:spacing w:line="240" w:lineRule="auto" w:before="3" w:after="0"/>
              <w:ind w:left="71" w:right="231" w:firstLine="0"/>
              <w:jc w:val="left"/>
              <w:rPr>
                <w:sz w:val="18"/>
              </w:rPr>
            </w:pPr>
            <w:r>
              <w:rPr>
                <w:sz w:val="18"/>
              </w:rPr>
              <w:t>Denuncia hostigamiento sexual</w:t>
            </w:r>
            <w:r>
              <w:rPr>
                <w:spacing w:val="-15"/>
                <w:sz w:val="18"/>
              </w:rPr>
              <w:t> </w:t>
            </w:r>
            <w:r>
              <w:rPr>
                <w:sz w:val="18"/>
              </w:rPr>
              <w:t>personas</w:t>
            </w:r>
            <w:r>
              <w:rPr>
                <w:spacing w:val="-12"/>
                <w:sz w:val="18"/>
              </w:rPr>
              <w:t> </w:t>
            </w:r>
            <w:r>
              <w:rPr>
                <w:sz w:val="18"/>
              </w:rPr>
              <w:t>funcionarias.</w:t>
            </w:r>
          </w:p>
          <w:p>
            <w:pPr>
              <w:pStyle w:val="TableParagraph"/>
              <w:numPr>
                <w:ilvl w:val="0"/>
                <w:numId w:val="6"/>
              </w:numPr>
              <w:tabs>
                <w:tab w:pos="221" w:val="left" w:leader="none"/>
              </w:tabs>
              <w:spacing w:line="242" w:lineRule="auto" w:before="0" w:after="0"/>
              <w:ind w:left="71" w:right="586" w:firstLine="0"/>
              <w:jc w:val="left"/>
              <w:rPr>
                <w:sz w:val="18"/>
              </w:rPr>
            </w:pPr>
            <w:r>
              <w:rPr>
                <w:sz w:val="18"/>
              </w:rPr>
              <w:t>Acoso</w:t>
            </w:r>
            <w:r>
              <w:rPr>
                <w:spacing w:val="-15"/>
                <w:sz w:val="18"/>
              </w:rPr>
              <w:t> </w:t>
            </w:r>
            <w:r>
              <w:rPr>
                <w:sz w:val="18"/>
              </w:rPr>
              <w:t>laboral</w:t>
            </w:r>
            <w:r>
              <w:rPr>
                <w:spacing w:val="-12"/>
                <w:sz w:val="18"/>
              </w:rPr>
              <w:t> </w:t>
            </w:r>
            <w:r>
              <w:rPr>
                <w:sz w:val="18"/>
              </w:rPr>
              <w:t>personas </w:t>
            </w:r>
            <w:r>
              <w:rPr>
                <w:spacing w:val="-2"/>
                <w:sz w:val="18"/>
              </w:rPr>
              <w:t>funcionarias.</w:t>
            </w:r>
          </w:p>
          <w:p>
            <w:pPr>
              <w:pStyle w:val="TableParagraph"/>
              <w:numPr>
                <w:ilvl w:val="0"/>
                <w:numId w:val="6"/>
              </w:numPr>
              <w:tabs>
                <w:tab w:pos="221" w:val="left" w:leader="none"/>
              </w:tabs>
              <w:spacing w:line="240" w:lineRule="auto" w:before="0" w:after="0"/>
              <w:ind w:left="71" w:right="217" w:firstLine="0"/>
              <w:jc w:val="left"/>
              <w:rPr>
                <w:sz w:val="18"/>
              </w:rPr>
            </w:pPr>
            <w:r>
              <w:rPr>
                <w:sz w:val="18"/>
              </w:rPr>
              <w:t>Proceso denuncia acoso laboral</w:t>
            </w:r>
            <w:r>
              <w:rPr>
                <w:spacing w:val="-15"/>
                <w:sz w:val="18"/>
              </w:rPr>
              <w:t> </w:t>
            </w:r>
            <w:r>
              <w:rPr>
                <w:sz w:val="18"/>
              </w:rPr>
              <w:t>personas</w:t>
            </w:r>
            <w:r>
              <w:rPr>
                <w:spacing w:val="-12"/>
                <w:sz w:val="18"/>
              </w:rPr>
              <w:t> </w:t>
            </w:r>
            <w:r>
              <w:rPr>
                <w:sz w:val="18"/>
              </w:rPr>
              <w:t>funcionarias.</w:t>
            </w:r>
          </w:p>
          <w:p>
            <w:pPr>
              <w:pStyle w:val="TableParagraph"/>
              <w:numPr>
                <w:ilvl w:val="0"/>
                <w:numId w:val="6"/>
              </w:numPr>
              <w:tabs>
                <w:tab w:pos="221" w:val="left" w:leader="none"/>
              </w:tabs>
              <w:spacing w:line="204" w:lineRule="exact" w:before="0" w:after="0"/>
              <w:ind w:left="221" w:right="0" w:hanging="150"/>
              <w:jc w:val="left"/>
              <w:rPr>
                <w:sz w:val="18"/>
              </w:rPr>
            </w:pPr>
            <w:r>
              <w:rPr>
                <w:sz w:val="18"/>
              </w:rPr>
              <w:t>Red</w:t>
            </w:r>
            <w:r>
              <w:rPr>
                <w:spacing w:val="-5"/>
                <w:sz w:val="18"/>
              </w:rPr>
              <w:t> </w:t>
            </w:r>
            <w:r>
              <w:rPr>
                <w:sz w:val="18"/>
              </w:rPr>
              <w:t>Hombres</w:t>
            </w:r>
            <w:r>
              <w:rPr>
                <w:spacing w:val="-1"/>
                <w:sz w:val="18"/>
              </w:rPr>
              <w:t> </w:t>
            </w:r>
            <w:r>
              <w:rPr>
                <w:spacing w:val="-2"/>
                <w:sz w:val="18"/>
              </w:rPr>
              <w:t>IMAS.</w:t>
            </w:r>
          </w:p>
          <w:p>
            <w:pPr>
              <w:pStyle w:val="TableParagraph"/>
              <w:numPr>
                <w:ilvl w:val="0"/>
                <w:numId w:val="7"/>
              </w:numPr>
              <w:tabs>
                <w:tab w:pos="185" w:val="left" w:leader="none"/>
              </w:tabs>
              <w:spacing w:line="240" w:lineRule="auto" w:before="0" w:after="0"/>
              <w:ind w:left="185" w:right="0" w:hanging="114"/>
              <w:jc w:val="left"/>
              <w:rPr>
                <w:sz w:val="18"/>
              </w:rPr>
            </w:pPr>
            <w:r>
              <w:rPr>
                <w:sz w:val="18"/>
              </w:rPr>
              <w:t>Afiches doble</w:t>
            </w:r>
            <w:r>
              <w:rPr>
                <w:spacing w:val="-8"/>
                <w:sz w:val="18"/>
              </w:rPr>
              <w:t> </w:t>
            </w:r>
            <w:r>
              <w:rPr>
                <w:spacing w:val="-2"/>
                <w:sz w:val="18"/>
              </w:rPr>
              <w:t>cara:</w:t>
            </w:r>
          </w:p>
          <w:p>
            <w:pPr>
              <w:pStyle w:val="TableParagraph"/>
              <w:numPr>
                <w:ilvl w:val="0"/>
                <w:numId w:val="8"/>
              </w:numPr>
              <w:tabs>
                <w:tab w:pos="221" w:val="left" w:leader="none"/>
              </w:tabs>
              <w:spacing w:line="237" w:lineRule="auto" w:before="2" w:after="0"/>
              <w:ind w:left="71" w:right="76" w:firstLine="0"/>
              <w:jc w:val="left"/>
              <w:rPr>
                <w:sz w:val="18"/>
              </w:rPr>
            </w:pPr>
            <w:r>
              <w:rPr>
                <w:sz w:val="18"/>
              </w:rPr>
              <w:t>Violencia</w:t>
            </w:r>
            <w:r>
              <w:rPr>
                <w:spacing w:val="-9"/>
                <w:sz w:val="18"/>
              </w:rPr>
              <w:t> </w:t>
            </w:r>
            <w:r>
              <w:rPr>
                <w:sz w:val="18"/>
              </w:rPr>
              <w:t>contra</w:t>
            </w:r>
            <w:r>
              <w:rPr>
                <w:spacing w:val="-9"/>
                <w:sz w:val="18"/>
              </w:rPr>
              <w:t> </w:t>
            </w:r>
            <w:r>
              <w:rPr>
                <w:sz w:val="18"/>
              </w:rPr>
              <w:t>las</w:t>
            </w:r>
            <w:r>
              <w:rPr>
                <w:spacing w:val="-13"/>
                <w:sz w:val="18"/>
              </w:rPr>
              <w:t> </w:t>
            </w:r>
            <w:r>
              <w:rPr>
                <w:sz w:val="18"/>
              </w:rPr>
              <w:t>mujeres</w:t>
            </w:r>
            <w:r>
              <w:rPr>
                <w:spacing w:val="-6"/>
                <w:sz w:val="18"/>
              </w:rPr>
              <w:t> </w:t>
            </w:r>
            <w:r>
              <w:rPr>
                <w:sz w:val="18"/>
              </w:rPr>
              <w:t>y prevención y atención de la violencia contra las mujeres.</w:t>
            </w:r>
          </w:p>
          <w:p>
            <w:pPr>
              <w:pStyle w:val="TableParagraph"/>
              <w:numPr>
                <w:ilvl w:val="0"/>
                <w:numId w:val="8"/>
              </w:numPr>
              <w:tabs>
                <w:tab w:pos="221" w:val="left" w:leader="none"/>
              </w:tabs>
              <w:spacing w:line="210" w:lineRule="atLeast" w:before="0" w:after="0"/>
              <w:ind w:left="71" w:right="296" w:firstLine="0"/>
              <w:jc w:val="left"/>
              <w:rPr>
                <w:sz w:val="18"/>
              </w:rPr>
            </w:pPr>
            <w:r>
              <w:rPr>
                <w:sz w:val="18"/>
              </w:rPr>
              <w:t>Instrumentos</w:t>
            </w:r>
            <w:r>
              <w:rPr>
                <w:spacing w:val="-15"/>
                <w:sz w:val="18"/>
              </w:rPr>
              <w:t> </w:t>
            </w:r>
            <w:r>
              <w:rPr>
                <w:sz w:val="18"/>
              </w:rPr>
              <w:t>de</w:t>
            </w:r>
            <w:r>
              <w:rPr>
                <w:spacing w:val="-12"/>
                <w:sz w:val="18"/>
              </w:rPr>
              <w:t> </w:t>
            </w:r>
            <w:r>
              <w:rPr>
                <w:sz w:val="18"/>
              </w:rPr>
              <w:t>protección derechos institucionales y</w:t>
            </w:r>
          </w:p>
        </w:tc>
      </w:tr>
    </w:tbl>
    <w:p>
      <w:pPr>
        <w:pStyle w:val="TableParagraph"/>
        <w:spacing w:after="0" w:line="210" w:lineRule="atLeast"/>
        <w:jc w:val="left"/>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2"/>
        <w:gridCol w:w="922"/>
        <w:gridCol w:w="1470"/>
        <w:gridCol w:w="1081"/>
        <w:gridCol w:w="973"/>
        <w:gridCol w:w="1239"/>
        <w:gridCol w:w="1232"/>
        <w:gridCol w:w="1571"/>
        <w:gridCol w:w="1700"/>
        <w:gridCol w:w="2702"/>
      </w:tblGrid>
      <w:tr>
        <w:trPr>
          <w:trHeight w:val="300" w:hRule="atLeast"/>
        </w:trPr>
        <w:tc>
          <w:tcPr>
            <w:tcW w:w="14892" w:type="dxa"/>
            <w:gridSpan w:val="10"/>
            <w:tcBorders>
              <w:top w:val="nil"/>
              <w:right w:val="nil"/>
            </w:tcBorders>
            <w:shd w:val="clear" w:color="auto" w:fill="0E233D"/>
          </w:tcPr>
          <w:p>
            <w:pPr>
              <w:pStyle w:val="TableParagraph"/>
              <w:spacing w:before="47"/>
              <w:ind w:left="74"/>
              <w:rPr>
                <w:b/>
                <w:sz w:val="18"/>
              </w:rPr>
            </w:pPr>
            <w:r>
              <w:rPr>
                <w:b/>
                <w:color w:val="FFFFFF"/>
                <w:sz w:val="18"/>
              </w:rPr>
              <w:t>Producto</w:t>
            </w:r>
            <w:r>
              <w:rPr>
                <w:b/>
                <w:color w:val="FFFFFF"/>
                <w:spacing w:val="-7"/>
                <w:sz w:val="18"/>
              </w:rPr>
              <w:t> </w:t>
            </w:r>
            <w:r>
              <w:rPr>
                <w:b/>
                <w:color w:val="FFFFFF"/>
                <w:sz w:val="18"/>
              </w:rPr>
              <w:t>PAC</w:t>
            </w:r>
            <w:r>
              <w:rPr>
                <w:b/>
                <w:color w:val="FFFFFF"/>
                <w:spacing w:val="-3"/>
                <w:sz w:val="18"/>
              </w:rPr>
              <w:t> </w:t>
            </w:r>
            <w:r>
              <w:rPr>
                <w:b/>
                <w:color w:val="FFFFFF"/>
                <w:sz w:val="18"/>
              </w:rPr>
              <w:t>2.8:</w:t>
            </w:r>
            <w:r>
              <w:rPr>
                <w:b/>
                <w:color w:val="FFFFFF"/>
                <w:spacing w:val="-5"/>
                <w:sz w:val="18"/>
              </w:rPr>
              <w:t> </w:t>
            </w:r>
            <w:r>
              <w:rPr>
                <w:b/>
                <w:color w:val="FFFFFF"/>
                <w:sz w:val="18"/>
              </w:rPr>
              <w:t>Política</w:t>
            </w:r>
            <w:r>
              <w:rPr>
                <w:b/>
                <w:color w:val="FFFFFF"/>
                <w:spacing w:val="-2"/>
                <w:sz w:val="18"/>
              </w:rPr>
              <w:t> </w:t>
            </w:r>
            <w:r>
              <w:rPr>
                <w:b/>
                <w:color w:val="FFFFFF"/>
                <w:sz w:val="18"/>
              </w:rPr>
              <w:t>Igualdad</w:t>
            </w:r>
            <w:r>
              <w:rPr>
                <w:b/>
                <w:color w:val="FFFFFF"/>
                <w:spacing w:val="-4"/>
                <w:sz w:val="18"/>
              </w:rPr>
              <w:t> </w:t>
            </w:r>
            <w:r>
              <w:rPr>
                <w:b/>
                <w:color w:val="FFFFFF"/>
                <w:sz w:val="18"/>
              </w:rPr>
              <w:t>de</w:t>
            </w:r>
            <w:r>
              <w:rPr>
                <w:b/>
                <w:color w:val="FFFFFF"/>
                <w:spacing w:val="-2"/>
                <w:sz w:val="18"/>
              </w:rPr>
              <w:t> </w:t>
            </w:r>
            <w:r>
              <w:rPr>
                <w:b/>
                <w:color w:val="FFFFFF"/>
                <w:sz w:val="18"/>
              </w:rPr>
              <w:t>Género</w:t>
            </w:r>
            <w:r>
              <w:rPr>
                <w:b/>
                <w:color w:val="FFFFFF"/>
                <w:spacing w:val="-4"/>
                <w:sz w:val="18"/>
              </w:rPr>
              <w:t> </w:t>
            </w:r>
            <w:r>
              <w:rPr>
                <w:b/>
                <w:color w:val="FFFFFF"/>
                <w:sz w:val="18"/>
              </w:rPr>
              <w:t>con</w:t>
            </w:r>
            <w:r>
              <w:rPr>
                <w:b/>
                <w:color w:val="FFFFFF"/>
                <w:spacing w:val="-5"/>
                <w:sz w:val="18"/>
              </w:rPr>
              <w:t> </w:t>
            </w:r>
            <w:r>
              <w:rPr>
                <w:b/>
                <w:color w:val="FFFFFF"/>
                <w:sz w:val="18"/>
              </w:rPr>
              <w:t>Enfoque</w:t>
            </w:r>
            <w:r>
              <w:rPr>
                <w:b/>
                <w:color w:val="FFFFFF"/>
                <w:spacing w:val="-2"/>
                <w:sz w:val="18"/>
              </w:rPr>
              <w:t> </w:t>
            </w:r>
            <w:r>
              <w:rPr>
                <w:b/>
                <w:color w:val="FFFFFF"/>
                <w:sz w:val="18"/>
              </w:rPr>
              <w:t>Interseccional</w:t>
            </w:r>
            <w:r>
              <w:rPr>
                <w:b/>
                <w:color w:val="FFFFFF"/>
                <w:spacing w:val="-2"/>
                <w:sz w:val="18"/>
              </w:rPr>
              <w:t> </w:t>
            </w:r>
            <w:r>
              <w:rPr>
                <w:b/>
                <w:color w:val="FFFFFF"/>
                <w:sz w:val="18"/>
              </w:rPr>
              <w:t>del</w:t>
            </w:r>
            <w:r>
              <w:rPr>
                <w:b/>
                <w:color w:val="FFFFFF"/>
                <w:spacing w:val="-2"/>
                <w:sz w:val="18"/>
              </w:rPr>
              <w:t> </w:t>
            </w:r>
            <w:r>
              <w:rPr>
                <w:b/>
                <w:color w:val="FFFFFF"/>
                <w:sz w:val="18"/>
              </w:rPr>
              <w:t>IMAS,</w:t>
            </w:r>
            <w:r>
              <w:rPr>
                <w:b/>
                <w:color w:val="FFFFFF"/>
                <w:spacing w:val="-2"/>
                <w:sz w:val="18"/>
              </w:rPr>
              <w:t> </w:t>
            </w:r>
            <w:r>
              <w:rPr>
                <w:b/>
                <w:color w:val="FFFFFF"/>
                <w:sz w:val="18"/>
              </w:rPr>
              <w:t>implementada</w:t>
            </w:r>
            <w:r>
              <w:rPr>
                <w:b/>
                <w:color w:val="FFFFFF"/>
                <w:spacing w:val="-2"/>
                <w:sz w:val="18"/>
              </w:rPr>
              <w:t> </w:t>
            </w:r>
            <w:r>
              <w:rPr>
                <w:b/>
                <w:color w:val="FFFFFF"/>
                <w:sz w:val="18"/>
              </w:rPr>
              <w:t>eficientemente</w:t>
            </w:r>
            <w:r>
              <w:rPr>
                <w:b/>
                <w:color w:val="FFFFFF"/>
                <w:spacing w:val="-3"/>
                <w:sz w:val="18"/>
              </w:rPr>
              <w:t> </w:t>
            </w:r>
            <w:r>
              <w:rPr>
                <w:b/>
                <w:color w:val="FFFFFF"/>
                <w:sz w:val="18"/>
              </w:rPr>
              <w:t>con</w:t>
            </w:r>
            <w:r>
              <w:rPr>
                <w:b/>
                <w:color w:val="FFFFFF"/>
                <w:spacing w:val="3"/>
                <w:sz w:val="18"/>
              </w:rPr>
              <w:t> </w:t>
            </w:r>
            <w:r>
              <w:rPr>
                <w:b/>
                <w:color w:val="FFFFFF"/>
                <w:sz w:val="18"/>
              </w:rPr>
              <w:t>una</w:t>
            </w:r>
            <w:r>
              <w:rPr>
                <w:b/>
                <w:color w:val="FFFFFF"/>
                <w:spacing w:val="-2"/>
                <w:sz w:val="18"/>
              </w:rPr>
              <w:t> </w:t>
            </w:r>
            <w:r>
              <w:rPr>
                <w:b/>
                <w:color w:val="FFFFFF"/>
                <w:sz w:val="18"/>
              </w:rPr>
              <w:t>asesoría</w:t>
            </w:r>
            <w:r>
              <w:rPr>
                <w:b/>
                <w:color w:val="FFFFFF"/>
                <w:spacing w:val="-2"/>
                <w:sz w:val="18"/>
              </w:rPr>
              <w:t> oportuna.</w:t>
            </w:r>
          </w:p>
        </w:tc>
      </w:tr>
      <w:tr>
        <w:trPr>
          <w:trHeight w:val="1382" w:hRule="atLeast"/>
        </w:trPr>
        <w:tc>
          <w:tcPr>
            <w:tcW w:w="20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92"/>
              <w:rPr>
                <w:b/>
                <w:sz w:val="18"/>
              </w:rPr>
            </w:pPr>
            <w:r>
              <w:rPr>
                <w:b/>
                <w:color w:val="FFFFFF"/>
                <w:spacing w:val="-2"/>
                <w:sz w:val="18"/>
              </w:rPr>
              <w:t>Actividad</w:t>
            </w:r>
          </w:p>
        </w:tc>
        <w:tc>
          <w:tcPr>
            <w:tcW w:w="922"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67" w:right="60" w:firstLine="187"/>
              <w:rPr>
                <w:b/>
                <w:sz w:val="18"/>
              </w:rPr>
            </w:pPr>
            <w:r>
              <w:rPr>
                <w:b/>
                <w:color w:val="FFFFFF"/>
                <w:spacing w:val="-4"/>
                <w:sz w:val="18"/>
              </w:rPr>
              <w:t>Meta </w:t>
            </w:r>
            <w:r>
              <w:rPr>
                <w:b/>
                <w:color w:val="FFFFFF"/>
                <w:spacing w:val="-2"/>
                <w:sz w:val="18"/>
              </w:rPr>
              <w:t>asignada</w:t>
            </w:r>
          </w:p>
        </w:tc>
        <w:tc>
          <w:tcPr>
            <w:tcW w:w="1470"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326"/>
              <w:rPr>
                <w:b/>
                <w:sz w:val="18"/>
              </w:rPr>
            </w:pPr>
            <w:r>
              <w:rPr>
                <w:b/>
                <w:color w:val="FFFFFF"/>
                <w:spacing w:val="-2"/>
                <w:sz w:val="18"/>
              </w:rPr>
              <w:t>Indicador</w:t>
            </w:r>
          </w:p>
        </w:tc>
        <w:tc>
          <w:tcPr>
            <w:tcW w:w="1081" w:type="dxa"/>
            <w:tcBorders>
              <w:bottom w:val="nil"/>
            </w:tcBorders>
            <w:shd w:val="clear" w:color="auto" w:fill="0E233D"/>
          </w:tcPr>
          <w:p>
            <w:pPr>
              <w:pStyle w:val="TableParagraph"/>
              <w:spacing w:before="175"/>
              <w:ind w:left="117" w:right="103" w:firstLine="7"/>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2023</w:t>
            </w:r>
          </w:p>
        </w:tc>
        <w:tc>
          <w:tcPr>
            <w:tcW w:w="973" w:type="dxa"/>
            <w:tcBorders>
              <w:bottom w:val="nil"/>
            </w:tcBorders>
            <w:shd w:val="clear" w:color="auto" w:fill="0E233D"/>
          </w:tcPr>
          <w:p>
            <w:pPr>
              <w:pStyle w:val="TableParagraph"/>
              <w:spacing w:before="69"/>
              <w:rPr>
                <w:b/>
                <w:sz w:val="18"/>
              </w:rPr>
            </w:pPr>
          </w:p>
          <w:p>
            <w:pPr>
              <w:pStyle w:val="TableParagraph"/>
              <w:ind w:left="73" w:right="58" w:firstLine="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9" w:type="dxa"/>
            <w:tcBorders>
              <w:bottom w:val="nil"/>
            </w:tcBorders>
            <w:shd w:val="clear" w:color="auto" w:fill="0E233D"/>
          </w:tcPr>
          <w:p>
            <w:pPr>
              <w:pStyle w:val="TableParagraph"/>
              <w:spacing w:line="242" w:lineRule="auto" w:before="67"/>
              <w:ind w:left="8"/>
              <w:jc w:val="center"/>
              <w:rPr>
                <w:b/>
                <w:sz w:val="18"/>
              </w:rPr>
            </w:pPr>
            <w:r>
              <w:rPr>
                <w:b/>
                <w:color w:val="FFFFFF"/>
                <w:spacing w:val="-2"/>
                <w:sz w:val="18"/>
              </w:rPr>
              <w:t>Presupuesto asignado</w:t>
            </w:r>
          </w:p>
          <w:p>
            <w:pPr>
              <w:pStyle w:val="TableParagraph"/>
              <w:ind w:left="80" w:right="72" w:hanging="3"/>
              <w:jc w:val="center"/>
              <w:rPr>
                <w:b/>
                <w:sz w:val="18"/>
              </w:rPr>
            </w:pPr>
            <w:r>
              <w:rPr>
                <w:b/>
                <w:color w:val="FFFFFF"/>
                <w:sz w:val="18"/>
              </w:rPr>
              <w:t>( se refiere</w:t>
            </w:r>
            <w:r>
              <w:rPr>
                <w:b/>
                <w:color w:val="FFFFFF"/>
                <w:spacing w:val="40"/>
                <w:sz w:val="18"/>
              </w:rPr>
              <w:t> </w:t>
            </w:r>
            <w:r>
              <w:rPr>
                <w:b/>
                <w:color w:val="FFFFFF"/>
                <w:spacing w:val="-6"/>
                <w:sz w:val="18"/>
              </w:rPr>
              <w:t>al </w:t>
            </w:r>
            <w:r>
              <w:rPr>
                <w:b/>
                <w:color w:val="FFFFFF"/>
                <w:spacing w:val="-2"/>
                <w:sz w:val="18"/>
              </w:rPr>
              <w:t>presupuesto ajustado)</w:t>
            </w:r>
          </w:p>
        </w:tc>
        <w:tc>
          <w:tcPr>
            <w:tcW w:w="1232" w:type="dxa"/>
            <w:tcBorders>
              <w:bottom w:val="nil"/>
            </w:tcBorders>
            <w:shd w:val="clear" w:color="auto" w:fill="0E233D"/>
          </w:tcPr>
          <w:p>
            <w:pPr>
              <w:pStyle w:val="TableParagraph"/>
              <w:spacing w:before="175"/>
              <w:ind w:left="22" w:right="23"/>
              <w:jc w:val="center"/>
              <w:rPr>
                <w:b/>
                <w:sz w:val="18"/>
              </w:rPr>
            </w:pPr>
            <w:r>
              <w:rPr>
                <w:b/>
                <w:color w:val="FFFFFF"/>
                <w:spacing w:val="-2"/>
                <w:sz w:val="18"/>
              </w:rPr>
              <w:t>Presupuesto </w:t>
            </w:r>
            <w:r>
              <w:rPr>
                <w:b/>
                <w:color w:val="FFFFFF"/>
                <w:sz w:val="18"/>
              </w:rPr>
              <w:t>ejecutado al 31 de </w:t>
            </w:r>
            <w:r>
              <w:rPr>
                <w:b/>
                <w:color w:val="FFFFFF"/>
                <w:spacing w:val="-2"/>
                <w:sz w:val="18"/>
              </w:rPr>
              <w:t>diciembre </w:t>
            </w:r>
            <w:r>
              <w:rPr>
                <w:b/>
                <w:color w:val="FFFFFF"/>
                <w:spacing w:val="-4"/>
                <w:sz w:val="18"/>
              </w:rPr>
              <w:t>2033</w:t>
            </w:r>
          </w:p>
        </w:tc>
        <w:tc>
          <w:tcPr>
            <w:tcW w:w="1571"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144" w:hanging="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700" w:type="dxa"/>
            <w:tcBorders>
              <w:bottom w:val="nil"/>
            </w:tcBorders>
            <w:shd w:val="clear" w:color="auto" w:fill="0E233D"/>
          </w:tcPr>
          <w:p>
            <w:pPr>
              <w:pStyle w:val="TableParagraph"/>
              <w:rPr>
                <w:b/>
                <w:sz w:val="18"/>
              </w:rPr>
            </w:pPr>
          </w:p>
          <w:p>
            <w:pPr>
              <w:pStyle w:val="TableParagraph"/>
              <w:spacing w:before="71"/>
              <w:rPr>
                <w:b/>
                <w:sz w:val="18"/>
              </w:rPr>
            </w:pPr>
          </w:p>
          <w:p>
            <w:pPr>
              <w:pStyle w:val="TableParagraph"/>
              <w:ind w:left="374" w:hanging="202"/>
              <w:rPr>
                <w:b/>
                <w:sz w:val="18"/>
              </w:rPr>
            </w:pPr>
            <w:r>
              <w:rPr>
                <w:b/>
                <w:color w:val="FFFFFF"/>
                <w:spacing w:val="-2"/>
                <w:sz w:val="18"/>
              </w:rPr>
              <w:t>Justificación</w:t>
            </w:r>
            <w:r>
              <w:rPr>
                <w:b/>
                <w:color w:val="FFFFFF"/>
                <w:spacing w:val="-11"/>
                <w:sz w:val="18"/>
              </w:rPr>
              <w:t> </w:t>
            </w:r>
            <w:r>
              <w:rPr>
                <w:b/>
                <w:color w:val="FFFFFF"/>
                <w:spacing w:val="-2"/>
                <w:sz w:val="18"/>
              </w:rPr>
              <w:t>de </w:t>
            </w:r>
            <w:r>
              <w:rPr>
                <w:b/>
                <w:color w:val="FFFFFF"/>
                <w:sz w:val="18"/>
              </w:rPr>
              <w:t>los atrasos</w:t>
            </w:r>
          </w:p>
        </w:tc>
        <w:tc>
          <w:tcPr>
            <w:tcW w:w="2702" w:type="dxa"/>
            <w:tcBorders>
              <w:bottom w:val="nil"/>
            </w:tcBorders>
            <w:shd w:val="clear" w:color="auto" w:fill="0E233D"/>
          </w:tcPr>
          <w:p>
            <w:pPr>
              <w:pStyle w:val="TableParagraph"/>
              <w:rPr>
                <w:b/>
                <w:sz w:val="18"/>
              </w:rPr>
            </w:pPr>
          </w:p>
          <w:p>
            <w:pPr>
              <w:pStyle w:val="TableParagraph"/>
              <w:spacing w:before="172"/>
              <w:rPr>
                <w:b/>
                <w:sz w:val="18"/>
              </w:rPr>
            </w:pPr>
          </w:p>
          <w:p>
            <w:pPr>
              <w:pStyle w:val="TableParagraph"/>
              <w:ind w:left="569"/>
              <w:rPr>
                <w:b/>
                <w:sz w:val="18"/>
              </w:rPr>
            </w:pPr>
            <w:r>
              <w:rPr>
                <w:b/>
                <w:color w:val="FFFFFF"/>
                <w:sz w:val="18"/>
              </w:rPr>
              <w:t>Principales</w:t>
            </w:r>
            <w:r>
              <w:rPr>
                <w:b/>
                <w:color w:val="FFFFFF"/>
                <w:spacing w:val="-1"/>
                <w:sz w:val="18"/>
              </w:rPr>
              <w:t> </w:t>
            </w:r>
            <w:r>
              <w:rPr>
                <w:b/>
                <w:color w:val="FFFFFF"/>
                <w:spacing w:val="-2"/>
                <w:sz w:val="18"/>
              </w:rPr>
              <w:t>logros</w:t>
            </w:r>
          </w:p>
        </w:tc>
      </w:tr>
      <w:tr>
        <w:trPr>
          <w:trHeight w:val="6006" w:hRule="atLeast"/>
        </w:trPr>
        <w:tc>
          <w:tcPr>
            <w:tcW w:w="2002" w:type="dxa"/>
            <w:tcBorders>
              <w:top w:val="nil"/>
            </w:tcBorders>
          </w:tcPr>
          <w:p>
            <w:pPr>
              <w:pStyle w:val="TableParagraph"/>
              <w:rPr>
                <w:rFonts w:ascii="Times New Roman"/>
                <w:sz w:val="18"/>
              </w:rPr>
            </w:pPr>
          </w:p>
        </w:tc>
        <w:tc>
          <w:tcPr>
            <w:tcW w:w="922" w:type="dxa"/>
            <w:tcBorders>
              <w:top w:val="nil"/>
            </w:tcBorders>
          </w:tcPr>
          <w:p>
            <w:pPr>
              <w:pStyle w:val="TableParagraph"/>
              <w:rPr>
                <w:rFonts w:ascii="Times New Roman"/>
                <w:sz w:val="18"/>
              </w:rPr>
            </w:pPr>
          </w:p>
        </w:tc>
        <w:tc>
          <w:tcPr>
            <w:tcW w:w="1470" w:type="dxa"/>
            <w:tcBorders>
              <w:top w:val="nil"/>
            </w:tcBorders>
          </w:tcPr>
          <w:p>
            <w:pPr>
              <w:pStyle w:val="TableParagraph"/>
              <w:rPr>
                <w:rFonts w:ascii="Times New Roman"/>
                <w:sz w:val="18"/>
              </w:rPr>
            </w:pPr>
          </w:p>
        </w:tc>
        <w:tc>
          <w:tcPr>
            <w:tcW w:w="1081" w:type="dxa"/>
            <w:tcBorders>
              <w:top w:val="nil"/>
            </w:tcBorders>
          </w:tcPr>
          <w:p>
            <w:pPr>
              <w:pStyle w:val="TableParagraph"/>
              <w:rPr>
                <w:rFonts w:ascii="Times New Roman"/>
                <w:sz w:val="18"/>
              </w:rPr>
            </w:pPr>
          </w:p>
        </w:tc>
        <w:tc>
          <w:tcPr>
            <w:tcW w:w="973" w:type="dxa"/>
            <w:tcBorders>
              <w:top w:val="nil"/>
            </w:tcBorders>
          </w:tcPr>
          <w:p>
            <w:pPr>
              <w:pStyle w:val="TableParagraph"/>
              <w:rPr>
                <w:rFonts w:ascii="Times New Roman"/>
                <w:sz w:val="18"/>
              </w:rPr>
            </w:pPr>
          </w:p>
        </w:tc>
        <w:tc>
          <w:tcPr>
            <w:tcW w:w="1239" w:type="dxa"/>
            <w:tcBorders>
              <w:top w:val="nil"/>
            </w:tcBorders>
          </w:tcPr>
          <w:p>
            <w:pPr>
              <w:pStyle w:val="TableParagraph"/>
              <w:rPr>
                <w:rFonts w:ascii="Times New Roman"/>
                <w:sz w:val="18"/>
              </w:rPr>
            </w:pPr>
          </w:p>
        </w:tc>
        <w:tc>
          <w:tcPr>
            <w:tcW w:w="1232" w:type="dxa"/>
            <w:tcBorders>
              <w:top w:val="nil"/>
            </w:tcBorders>
          </w:tcPr>
          <w:p>
            <w:pPr>
              <w:pStyle w:val="TableParagraph"/>
              <w:rPr>
                <w:rFonts w:ascii="Times New Roman"/>
                <w:sz w:val="18"/>
              </w:rPr>
            </w:pPr>
          </w:p>
        </w:tc>
        <w:tc>
          <w:tcPr>
            <w:tcW w:w="1571" w:type="dxa"/>
            <w:tcBorders>
              <w:top w:val="nil"/>
            </w:tcBorders>
          </w:tcPr>
          <w:p>
            <w:pPr>
              <w:pStyle w:val="TableParagraph"/>
              <w:rPr>
                <w:rFonts w:ascii="Times New Roman"/>
                <w:sz w:val="18"/>
              </w:rPr>
            </w:pPr>
          </w:p>
        </w:tc>
        <w:tc>
          <w:tcPr>
            <w:tcW w:w="1700" w:type="dxa"/>
            <w:tcBorders>
              <w:top w:val="nil"/>
            </w:tcBorders>
          </w:tcPr>
          <w:p>
            <w:pPr>
              <w:pStyle w:val="TableParagraph"/>
              <w:rPr>
                <w:rFonts w:ascii="Times New Roman"/>
                <w:sz w:val="18"/>
              </w:rPr>
            </w:pPr>
          </w:p>
        </w:tc>
        <w:tc>
          <w:tcPr>
            <w:tcW w:w="2702" w:type="dxa"/>
            <w:tcBorders>
              <w:top w:val="nil"/>
            </w:tcBorders>
          </w:tcPr>
          <w:p>
            <w:pPr>
              <w:pStyle w:val="TableParagraph"/>
              <w:spacing w:line="204" w:lineRule="exact"/>
              <w:ind w:left="71"/>
              <w:rPr>
                <w:sz w:val="18"/>
              </w:rPr>
            </w:pPr>
            <w:r>
              <w:rPr>
                <w:spacing w:val="-2"/>
                <w:sz w:val="18"/>
              </w:rPr>
              <w:t>nacionales.</w:t>
            </w:r>
          </w:p>
          <w:p>
            <w:pPr>
              <w:pStyle w:val="TableParagraph"/>
              <w:numPr>
                <w:ilvl w:val="0"/>
                <w:numId w:val="9"/>
              </w:numPr>
              <w:tabs>
                <w:tab w:pos="221" w:val="left" w:leader="none"/>
              </w:tabs>
              <w:spacing w:line="242" w:lineRule="auto" w:before="2" w:after="0"/>
              <w:ind w:left="71" w:right="1219" w:firstLine="0"/>
              <w:jc w:val="left"/>
              <w:rPr>
                <w:sz w:val="18"/>
              </w:rPr>
            </w:pPr>
            <w:r>
              <w:rPr>
                <w:sz w:val="18"/>
              </w:rPr>
              <w:t>Red</w:t>
            </w:r>
            <w:r>
              <w:rPr>
                <w:spacing w:val="-15"/>
                <w:sz w:val="18"/>
              </w:rPr>
              <w:t> </w:t>
            </w:r>
            <w:r>
              <w:rPr>
                <w:sz w:val="18"/>
              </w:rPr>
              <w:t>Hombres</w:t>
            </w:r>
            <w:r>
              <w:rPr>
                <w:spacing w:val="-12"/>
                <w:sz w:val="18"/>
              </w:rPr>
              <w:t> </w:t>
            </w:r>
            <w:r>
              <w:rPr>
                <w:sz w:val="18"/>
              </w:rPr>
              <w:t>y </w:t>
            </w:r>
            <w:r>
              <w:rPr>
                <w:spacing w:val="-2"/>
                <w:sz w:val="18"/>
              </w:rPr>
              <w:t>Masculinidades.</w:t>
            </w:r>
          </w:p>
          <w:p>
            <w:pPr>
              <w:pStyle w:val="TableParagraph"/>
              <w:numPr>
                <w:ilvl w:val="0"/>
                <w:numId w:val="9"/>
              </w:numPr>
              <w:tabs>
                <w:tab w:pos="221" w:val="left" w:leader="none"/>
              </w:tabs>
              <w:spacing w:line="232" w:lineRule="auto" w:before="4" w:after="0"/>
              <w:ind w:left="71" w:right="296" w:firstLine="0"/>
              <w:jc w:val="left"/>
              <w:rPr>
                <w:sz w:val="18"/>
              </w:rPr>
            </w:pPr>
            <w:r>
              <w:rPr>
                <w:sz w:val="18"/>
              </w:rPr>
              <w:t>Corresponsabilidad</w:t>
            </w:r>
            <w:r>
              <w:rPr>
                <w:spacing w:val="-15"/>
                <w:sz w:val="18"/>
              </w:rPr>
              <w:t> </w:t>
            </w:r>
            <w:r>
              <w:rPr>
                <w:sz w:val="18"/>
              </w:rPr>
              <w:t>y</w:t>
            </w:r>
            <w:r>
              <w:rPr>
                <w:spacing w:val="-12"/>
                <w:sz w:val="18"/>
              </w:rPr>
              <w:t> </w:t>
            </w:r>
            <w:r>
              <w:rPr>
                <w:sz w:val="18"/>
              </w:rPr>
              <w:t>salud </w:t>
            </w:r>
            <w:r>
              <w:rPr>
                <w:spacing w:val="-2"/>
                <w:sz w:val="18"/>
              </w:rPr>
              <w:t>masculina.</w:t>
            </w:r>
          </w:p>
          <w:p>
            <w:pPr>
              <w:pStyle w:val="TableParagraph"/>
              <w:numPr>
                <w:ilvl w:val="0"/>
                <w:numId w:val="9"/>
              </w:numPr>
              <w:tabs>
                <w:tab w:pos="221" w:val="left" w:leader="none"/>
              </w:tabs>
              <w:spacing w:line="240" w:lineRule="auto" w:before="4" w:after="0"/>
              <w:ind w:left="71" w:right="586" w:firstLine="0"/>
              <w:jc w:val="left"/>
              <w:rPr>
                <w:sz w:val="18"/>
              </w:rPr>
            </w:pPr>
            <w:r>
              <w:rPr>
                <w:sz w:val="18"/>
              </w:rPr>
              <w:t>Acoso</w:t>
            </w:r>
            <w:r>
              <w:rPr>
                <w:spacing w:val="-15"/>
                <w:sz w:val="18"/>
              </w:rPr>
              <w:t> </w:t>
            </w:r>
            <w:r>
              <w:rPr>
                <w:sz w:val="18"/>
              </w:rPr>
              <w:t>laboral</w:t>
            </w:r>
            <w:r>
              <w:rPr>
                <w:spacing w:val="-12"/>
                <w:sz w:val="18"/>
              </w:rPr>
              <w:t> </w:t>
            </w:r>
            <w:r>
              <w:rPr>
                <w:sz w:val="18"/>
              </w:rPr>
              <w:t>personas funcionarias y proceso denuncia acoso laboral personas funcionarias.</w:t>
            </w:r>
          </w:p>
          <w:p>
            <w:pPr>
              <w:pStyle w:val="TableParagraph"/>
              <w:numPr>
                <w:ilvl w:val="0"/>
                <w:numId w:val="9"/>
              </w:numPr>
              <w:tabs>
                <w:tab w:pos="221" w:val="left" w:leader="none"/>
              </w:tabs>
              <w:spacing w:line="242" w:lineRule="auto" w:before="1" w:after="0"/>
              <w:ind w:left="71" w:right="148" w:firstLine="0"/>
              <w:jc w:val="left"/>
              <w:rPr>
                <w:sz w:val="18"/>
              </w:rPr>
            </w:pPr>
            <w:r>
              <w:rPr>
                <w:sz w:val="18"/>
              </w:rPr>
              <w:t>Hostigamiento sexual y denuncia</w:t>
            </w:r>
            <w:r>
              <w:rPr>
                <w:spacing w:val="-15"/>
                <w:sz w:val="18"/>
              </w:rPr>
              <w:t> </w:t>
            </w:r>
            <w:r>
              <w:rPr>
                <w:sz w:val="18"/>
              </w:rPr>
              <w:t>hostigamiento</w:t>
            </w:r>
            <w:r>
              <w:rPr>
                <w:spacing w:val="-12"/>
                <w:sz w:val="18"/>
              </w:rPr>
              <w:t> </w:t>
            </w:r>
            <w:r>
              <w:rPr>
                <w:sz w:val="18"/>
              </w:rPr>
              <w:t>sexual personas funcionarias.</w:t>
            </w:r>
          </w:p>
          <w:p>
            <w:pPr>
              <w:pStyle w:val="TableParagraph"/>
              <w:numPr>
                <w:ilvl w:val="0"/>
                <w:numId w:val="9"/>
              </w:numPr>
              <w:tabs>
                <w:tab w:pos="221" w:val="left" w:leader="none"/>
              </w:tabs>
              <w:spacing w:line="242" w:lineRule="auto" w:before="0" w:after="0"/>
              <w:ind w:left="71" w:right="148" w:firstLine="0"/>
              <w:jc w:val="left"/>
              <w:rPr>
                <w:sz w:val="18"/>
              </w:rPr>
            </w:pPr>
            <w:r>
              <w:rPr>
                <w:sz w:val="18"/>
              </w:rPr>
              <w:t>Hostigamiento sexual y denuncia</w:t>
            </w:r>
            <w:r>
              <w:rPr>
                <w:spacing w:val="-15"/>
                <w:sz w:val="18"/>
              </w:rPr>
              <w:t> </w:t>
            </w:r>
            <w:r>
              <w:rPr>
                <w:sz w:val="18"/>
              </w:rPr>
              <w:t>hostigamiento</w:t>
            </w:r>
            <w:r>
              <w:rPr>
                <w:spacing w:val="-12"/>
                <w:sz w:val="18"/>
              </w:rPr>
              <w:t> </w:t>
            </w:r>
            <w:r>
              <w:rPr>
                <w:sz w:val="18"/>
              </w:rPr>
              <w:t>sexual personas usuarias.</w:t>
            </w:r>
          </w:p>
          <w:p>
            <w:pPr>
              <w:pStyle w:val="TableParagraph"/>
              <w:spacing w:before="194"/>
              <w:ind w:left="71" w:right="146" w:firstLine="50"/>
              <w:rPr>
                <w:sz w:val="18"/>
              </w:rPr>
            </w:pPr>
            <w:r>
              <w:rPr>
                <w:sz w:val="18"/>
              </w:rPr>
              <w:t>Según información suministrada por Desarrollo Humano,</w:t>
            </w:r>
            <w:r>
              <w:rPr>
                <w:spacing w:val="-8"/>
                <w:sz w:val="18"/>
              </w:rPr>
              <w:t> </w:t>
            </w:r>
            <w:r>
              <w:rPr>
                <w:sz w:val="18"/>
              </w:rPr>
              <w:t>al</w:t>
            </w:r>
            <w:r>
              <w:rPr>
                <w:spacing w:val="-5"/>
                <w:sz w:val="18"/>
              </w:rPr>
              <w:t> </w:t>
            </w:r>
            <w:r>
              <w:rPr>
                <w:sz w:val="18"/>
              </w:rPr>
              <w:t>II</w:t>
            </w:r>
            <w:r>
              <w:rPr>
                <w:spacing w:val="-8"/>
                <w:sz w:val="18"/>
              </w:rPr>
              <w:t> </w:t>
            </w:r>
            <w:r>
              <w:rPr>
                <w:sz w:val="18"/>
              </w:rPr>
              <w:t>trimestre</w:t>
            </w:r>
            <w:r>
              <w:rPr>
                <w:spacing w:val="-8"/>
                <w:sz w:val="18"/>
              </w:rPr>
              <w:t> </w:t>
            </w:r>
            <w:r>
              <w:rPr>
                <w:sz w:val="18"/>
              </w:rPr>
              <w:t>del</w:t>
            </w:r>
            <w:r>
              <w:rPr>
                <w:spacing w:val="-5"/>
                <w:sz w:val="18"/>
              </w:rPr>
              <w:t> </w:t>
            </w:r>
            <w:r>
              <w:rPr>
                <w:sz w:val="18"/>
              </w:rPr>
              <w:t>año 2023 había un total de 1.232 personas funcionarias</w:t>
            </w:r>
            <w:r>
              <w:rPr>
                <w:spacing w:val="-1"/>
                <w:sz w:val="18"/>
              </w:rPr>
              <w:t> </w:t>
            </w:r>
            <w:r>
              <w:rPr>
                <w:sz w:val="18"/>
              </w:rPr>
              <w:t>activas, por lo que se tomará como base este dato.</w:t>
            </w:r>
          </w:p>
          <w:p>
            <w:pPr>
              <w:pStyle w:val="TableParagraph"/>
              <w:spacing w:before="1"/>
              <w:rPr>
                <w:b/>
                <w:sz w:val="18"/>
              </w:rPr>
            </w:pPr>
          </w:p>
          <w:p>
            <w:pPr>
              <w:pStyle w:val="TableParagraph"/>
              <w:spacing w:line="242" w:lineRule="auto"/>
              <w:ind w:left="71" w:right="83"/>
              <w:rPr>
                <w:sz w:val="18"/>
              </w:rPr>
            </w:pPr>
            <w:r>
              <w:rPr>
                <w:sz w:val="18"/>
              </w:rPr>
              <w:t>Se</w:t>
            </w:r>
            <w:r>
              <w:rPr>
                <w:spacing w:val="-10"/>
                <w:sz w:val="18"/>
              </w:rPr>
              <w:t> </w:t>
            </w:r>
            <w:r>
              <w:rPr>
                <w:sz w:val="18"/>
              </w:rPr>
              <w:t>capacitaron</w:t>
            </w:r>
            <w:r>
              <w:rPr>
                <w:spacing w:val="-10"/>
                <w:sz w:val="18"/>
              </w:rPr>
              <w:t> </w:t>
            </w:r>
            <w:r>
              <w:rPr>
                <w:sz w:val="18"/>
              </w:rPr>
              <w:t>158</w:t>
            </w:r>
            <w:r>
              <w:rPr>
                <w:spacing w:val="-10"/>
                <w:sz w:val="18"/>
              </w:rPr>
              <w:t> </w:t>
            </w:r>
            <w:r>
              <w:rPr>
                <w:sz w:val="18"/>
              </w:rPr>
              <w:t>personas</w:t>
            </w:r>
            <w:r>
              <w:rPr>
                <w:spacing w:val="-7"/>
                <w:sz w:val="18"/>
              </w:rPr>
              <w:t> </w:t>
            </w:r>
            <w:r>
              <w:rPr>
                <w:sz w:val="18"/>
              </w:rPr>
              <w:t>el I trimestre, 3 el III trimestre y 848 el IV trimestre, para un</w:t>
            </w:r>
          </w:p>
          <w:p>
            <w:pPr>
              <w:pStyle w:val="TableParagraph"/>
              <w:spacing w:line="202" w:lineRule="exact"/>
              <w:ind w:left="71" w:right="146"/>
              <w:rPr>
                <w:sz w:val="18"/>
              </w:rPr>
            </w:pPr>
            <w:r>
              <w:rPr>
                <w:sz w:val="18"/>
              </w:rPr>
              <w:t>total de 1009, lo que corresponde</w:t>
            </w:r>
            <w:r>
              <w:rPr>
                <w:spacing w:val="-13"/>
                <w:sz w:val="18"/>
              </w:rPr>
              <w:t> </w:t>
            </w:r>
            <w:r>
              <w:rPr>
                <w:sz w:val="18"/>
              </w:rPr>
              <w:t>a</w:t>
            </w:r>
            <w:r>
              <w:rPr>
                <w:spacing w:val="-10"/>
                <w:sz w:val="18"/>
              </w:rPr>
              <w:t> </w:t>
            </w:r>
            <w:r>
              <w:rPr>
                <w:sz w:val="18"/>
              </w:rPr>
              <w:t>un</w:t>
            </w:r>
            <w:r>
              <w:rPr>
                <w:spacing w:val="-13"/>
                <w:sz w:val="18"/>
              </w:rPr>
              <w:t> </w:t>
            </w:r>
            <w:r>
              <w:rPr>
                <w:sz w:val="18"/>
              </w:rPr>
              <w:t>81,89%.</w:t>
            </w:r>
          </w:p>
        </w:tc>
      </w:tr>
    </w:tbl>
    <w:p>
      <w:pPr>
        <w:pStyle w:val="TableParagraph"/>
        <w:spacing w:after="0" w:line="202" w:lineRule="exact"/>
        <w:rPr>
          <w:sz w:val="18"/>
        </w:rPr>
        <w:sectPr>
          <w:pgSz w:w="15840" w:h="12240" w:orient="landscape"/>
          <w:pgMar w:header="0" w:footer="744" w:top="1380" w:bottom="940" w:left="360" w:right="360"/>
        </w:sectPr>
      </w:pPr>
    </w:p>
    <w:p>
      <w:pPr>
        <w:pStyle w:val="BodyText"/>
        <w:rPr>
          <w:b/>
          <w:sz w:val="4"/>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43" name="Group 43"/>
                <wp:cNvGraphicFramePr>
                  <a:graphicFrameLocks/>
                </wp:cNvGraphicFramePr>
                <a:graphic>
                  <a:graphicData uri="http://schemas.microsoft.com/office/word/2010/wordprocessingGroup">
                    <wpg:wgp>
                      <wpg:cNvPr id="43" name="Group 43"/>
                      <wpg:cNvGrpSpPr/>
                      <wpg:grpSpPr>
                        <a:xfrm>
                          <a:off x="0" y="0"/>
                          <a:ext cx="8288655" cy="5080"/>
                          <a:chExt cx="8288655" cy="5080"/>
                        </a:xfrm>
                      </wpg:grpSpPr>
                      <wps:wsp>
                        <wps:cNvPr id="44" name="Graphic 44"/>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41" coordorigin="0,0" coordsize="13053,8">
                <v:rect style="position:absolute;left:0;top:0;width:13053;height:8" id="docshape42" filled="true" fillcolor="#000000" stroked="false">
                  <v:fill type="solid"/>
                </v:rect>
              </v:group>
            </w:pict>
          </mc:Fallback>
        </mc:AlternateContent>
      </w:r>
      <w:r>
        <w:rPr>
          <w:sz w:val="2"/>
        </w:rPr>
      </w:r>
    </w:p>
    <w:p>
      <w:pPr>
        <w:pStyle w:val="Heading1"/>
        <w:ind w:left="431" w:right="16"/>
        <w:jc w:val="center"/>
      </w:pPr>
      <w:r>
        <w:rPr/>
        <mc:AlternateContent>
          <mc:Choice Requires="wps">
            <w:drawing>
              <wp:anchor distT="0" distB="0" distL="0" distR="0" allowOverlap="1" layoutInCell="1" locked="0" behindDoc="1" simplePos="0" relativeHeight="487601664">
                <wp:simplePos x="0" y="0"/>
                <wp:positionH relativeFrom="page">
                  <wp:posOffset>1020165</wp:posOffset>
                </wp:positionH>
                <wp:positionV relativeFrom="paragraph">
                  <wp:posOffset>170563</wp:posOffset>
                </wp:positionV>
                <wp:extent cx="8288655" cy="2794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8288655" cy="27940"/>
                        </a:xfrm>
                        <a:custGeom>
                          <a:avLst/>
                          <a:gdLst/>
                          <a:ahLst/>
                          <a:cxnLst/>
                          <a:rect l="l" t="t" r="r" b="b"/>
                          <a:pathLst>
                            <a:path w="8288655" h="27940">
                              <a:moveTo>
                                <a:pt x="8288147" y="0"/>
                              </a:moveTo>
                              <a:lnTo>
                                <a:pt x="0" y="0"/>
                              </a:lnTo>
                              <a:lnTo>
                                <a:pt x="0" y="27431"/>
                              </a:lnTo>
                              <a:lnTo>
                                <a:pt x="8288147" y="27431"/>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30195pt;width:652.61pt;height:2.16pt;mso-position-horizontal-relative:page;mso-position-vertical-relative:paragraph;z-index:-15714816;mso-wrap-distance-left:0;mso-wrap-distance-right:0" id="docshape43" filled="true" fillcolor="#000000" stroked="false">
                <v:fill type="solid"/>
                <w10:wrap type="topAndBottom"/>
              </v:rect>
            </w:pict>
          </mc:Fallback>
        </mc:AlternateContent>
      </w:r>
      <w:r>
        <w:rPr/>
        <w:t>Cuadro</w:t>
      </w:r>
      <w:r>
        <w:rPr>
          <w:spacing w:val="-8"/>
        </w:rPr>
        <w:t> </w:t>
      </w:r>
      <w:r>
        <w:rPr/>
        <w:t>Nº12:</w:t>
      </w:r>
      <w:r>
        <w:rPr>
          <w:spacing w:val="-2"/>
        </w:rPr>
        <w:t> </w:t>
      </w:r>
      <w:r>
        <w:rPr/>
        <w:t>Cumplimiento</w:t>
      </w:r>
      <w:r>
        <w:rPr>
          <w:spacing w:val="-7"/>
        </w:rPr>
        <w:t> </w:t>
      </w:r>
      <w:r>
        <w:rPr/>
        <w:t>de</w:t>
      </w:r>
      <w:r>
        <w:rPr>
          <w:spacing w:val="-9"/>
        </w:rPr>
        <w:t> </w:t>
      </w:r>
      <w:r>
        <w:rPr/>
        <w:t>metas</w:t>
      </w:r>
      <w:r>
        <w:rPr>
          <w:spacing w:val="-6"/>
        </w:rPr>
        <w:t> </w:t>
      </w:r>
      <w:r>
        <w:rPr/>
        <w:t>Unidad</w:t>
      </w:r>
      <w:r>
        <w:rPr>
          <w:spacing w:val="-7"/>
        </w:rPr>
        <w:t> </w:t>
      </w:r>
      <w:r>
        <w:rPr/>
        <w:t>de</w:t>
      </w:r>
      <w:r>
        <w:rPr>
          <w:spacing w:val="-2"/>
        </w:rPr>
        <w:t> </w:t>
      </w:r>
      <w:r>
        <w:rPr/>
        <w:t>Administración</w:t>
      </w:r>
      <w:r>
        <w:rPr>
          <w:spacing w:val="-13"/>
        </w:rPr>
        <w:t> </w:t>
      </w:r>
      <w:r>
        <w:rPr>
          <w:spacing w:val="-2"/>
        </w:rPr>
        <w:t>Tributaria</w:t>
      </w:r>
    </w:p>
    <w:p>
      <w:pPr>
        <w:pStyle w:val="BodyText"/>
        <w:spacing w:before="29"/>
        <w:rPr>
          <w:b/>
          <w:sz w:val="20"/>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44"/>
        <w:gridCol w:w="1556"/>
        <w:gridCol w:w="1138"/>
        <w:gridCol w:w="1563"/>
        <w:gridCol w:w="1420"/>
        <w:gridCol w:w="1132"/>
        <w:gridCol w:w="1283"/>
        <w:gridCol w:w="1132"/>
        <w:gridCol w:w="1435"/>
        <w:gridCol w:w="2393"/>
      </w:tblGrid>
      <w:tr>
        <w:trPr>
          <w:trHeight w:val="322" w:hRule="atLeast"/>
        </w:trPr>
        <w:tc>
          <w:tcPr>
            <w:tcW w:w="14896" w:type="dxa"/>
            <w:gridSpan w:val="10"/>
            <w:tcBorders>
              <w:bottom w:val="single" w:sz="4" w:space="0" w:color="000000"/>
            </w:tcBorders>
            <w:shd w:val="clear" w:color="auto" w:fill="0E243E"/>
          </w:tcPr>
          <w:p>
            <w:pPr>
              <w:pStyle w:val="TableParagraph"/>
              <w:spacing w:before="61"/>
              <w:ind w:left="71"/>
              <w:rPr>
                <w:sz w:val="18"/>
              </w:rPr>
            </w:pPr>
            <w:r>
              <w:rPr>
                <w:color w:val="FFFFFF"/>
                <w:sz w:val="18"/>
              </w:rPr>
              <w:t>Producto</w:t>
            </w:r>
            <w:r>
              <w:rPr>
                <w:color w:val="FFFFFF"/>
                <w:spacing w:val="-4"/>
                <w:sz w:val="18"/>
              </w:rPr>
              <w:t> </w:t>
            </w:r>
            <w:r>
              <w:rPr>
                <w:color w:val="FFFFFF"/>
                <w:sz w:val="18"/>
              </w:rPr>
              <w:t>PAC</w:t>
            </w:r>
            <w:r>
              <w:rPr>
                <w:color w:val="FFFFFF"/>
                <w:spacing w:val="-3"/>
                <w:sz w:val="18"/>
              </w:rPr>
              <w:t> </w:t>
            </w:r>
            <w:r>
              <w:rPr>
                <w:color w:val="FFFFFF"/>
                <w:sz w:val="18"/>
              </w:rPr>
              <w:t>2.9:</w:t>
            </w:r>
            <w:r>
              <w:rPr>
                <w:color w:val="FFFFFF"/>
                <w:spacing w:val="-3"/>
                <w:sz w:val="18"/>
              </w:rPr>
              <w:t> </w:t>
            </w:r>
            <w:r>
              <w:rPr>
                <w:color w:val="FFFFFF"/>
                <w:sz w:val="18"/>
              </w:rPr>
              <w:t>Estrategias desarrolladas</w:t>
            </w:r>
            <w:r>
              <w:rPr>
                <w:color w:val="FFFFFF"/>
                <w:spacing w:val="-1"/>
                <w:sz w:val="18"/>
              </w:rPr>
              <w:t> </w:t>
            </w:r>
            <w:r>
              <w:rPr>
                <w:color w:val="FFFFFF"/>
                <w:sz w:val="18"/>
              </w:rPr>
              <w:t>para</w:t>
            </w:r>
            <w:r>
              <w:rPr>
                <w:color w:val="FFFFFF"/>
                <w:spacing w:val="-9"/>
                <w:sz w:val="18"/>
              </w:rPr>
              <w:t> </w:t>
            </w:r>
            <w:r>
              <w:rPr>
                <w:color w:val="FFFFFF"/>
                <w:sz w:val="18"/>
              </w:rPr>
              <w:t>la</w:t>
            </w:r>
            <w:r>
              <w:rPr>
                <w:color w:val="FFFFFF"/>
                <w:spacing w:val="-3"/>
                <w:sz w:val="18"/>
              </w:rPr>
              <w:t> </w:t>
            </w:r>
            <w:r>
              <w:rPr>
                <w:color w:val="FFFFFF"/>
                <w:sz w:val="18"/>
              </w:rPr>
              <w:t>generación</w:t>
            </w:r>
            <w:r>
              <w:rPr>
                <w:color w:val="FFFFFF"/>
                <w:spacing w:val="-4"/>
                <w:sz w:val="18"/>
              </w:rPr>
              <w:t> </w:t>
            </w:r>
            <w:r>
              <w:rPr>
                <w:color w:val="FFFFFF"/>
                <w:sz w:val="18"/>
              </w:rPr>
              <w:t>de</w:t>
            </w:r>
            <w:r>
              <w:rPr>
                <w:color w:val="FFFFFF"/>
                <w:spacing w:val="-3"/>
                <w:sz w:val="18"/>
              </w:rPr>
              <w:t> </w:t>
            </w:r>
            <w:r>
              <w:rPr>
                <w:color w:val="FFFFFF"/>
                <w:spacing w:val="-2"/>
                <w:sz w:val="18"/>
              </w:rPr>
              <w:t>recursos.</w:t>
            </w:r>
          </w:p>
        </w:tc>
      </w:tr>
      <w:tr>
        <w:trPr>
          <w:trHeight w:val="1243" w:hRule="atLeast"/>
        </w:trPr>
        <w:tc>
          <w:tcPr>
            <w:tcW w:w="1844"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563"/>
              <w:rPr>
                <w:sz w:val="18"/>
              </w:rPr>
            </w:pPr>
            <w:r>
              <w:rPr>
                <w:color w:val="FFFFFF"/>
                <w:spacing w:val="-2"/>
                <w:sz w:val="18"/>
              </w:rPr>
              <w:t>Actividad</w:t>
            </w:r>
          </w:p>
        </w:tc>
        <w:tc>
          <w:tcPr>
            <w:tcW w:w="1556"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17"/>
              <w:jc w:val="center"/>
              <w:rPr>
                <w:sz w:val="18"/>
              </w:rPr>
            </w:pPr>
            <w:r>
              <w:rPr>
                <w:color w:val="FFFFFF"/>
                <w:sz w:val="18"/>
              </w:rPr>
              <w:t>Meta</w:t>
            </w:r>
            <w:r>
              <w:rPr>
                <w:color w:val="FFFFFF"/>
                <w:spacing w:val="-5"/>
                <w:sz w:val="18"/>
              </w:rPr>
              <w:t> </w:t>
            </w:r>
            <w:r>
              <w:rPr>
                <w:color w:val="FFFFFF"/>
                <w:spacing w:val="-2"/>
                <w:sz w:val="18"/>
              </w:rPr>
              <w:t>asignada</w:t>
            </w:r>
          </w:p>
        </w:tc>
        <w:tc>
          <w:tcPr>
            <w:tcW w:w="1138"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196"/>
              <w:rPr>
                <w:sz w:val="18"/>
              </w:rPr>
            </w:pPr>
            <w:r>
              <w:rPr>
                <w:color w:val="FFFFFF"/>
                <w:spacing w:val="-2"/>
                <w:sz w:val="18"/>
              </w:rPr>
              <w:t>Indicador</w:t>
            </w:r>
          </w:p>
        </w:tc>
        <w:tc>
          <w:tcPr>
            <w:tcW w:w="156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105"/>
              <w:rPr>
                <w:b/>
                <w:sz w:val="18"/>
              </w:rPr>
            </w:pPr>
          </w:p>
          <w:p>
            <w:pPr>
              <w:pStyle w:val="TableParagraph"/>
              <w:ind w:left="455" w:right="56" w:hanging="296"/>
              <w:rPr>
                <w:sz w:val="18"/>
              </w:rPr>
            </w:pPr>
            <w:r>
              <w:rPr>
                <w:color w:val="FFFFFF"/>
                <w:sz w:val="18"/>
              </w:rPr>
              <w:t>Meta</w:t>
            </w:r>
            <w:r>
              <w:rPr>
                <w:color w:val="FFFFFF"/>
                <w:spacing w:val="-13"/>
                <w:sz w:val="18"/>
              </w:rPr>
              <w:t> </w:t>
            </w:r>
            <w:r>
              <w:rPr>
                <w:color w:val="FFFFFF"/>
                <w:sz w:val="18"/>
              </w:rPr>
              <w:t>ejecutada al 31 de</w:t>
            </w:r>
          </w:p>
          <w:p>
            <w:pPr>
              <w:pStyle w:val="TableParagraph"/>
              <w:spacing w:before="4"/>
              <w:ind w:left="167"/>
              <w:rPr>
                <w:sz w:val="18"/>
              </w:rPr>
            </w:pPr>
            <w:r>
              <w:rPr>
                <w:color w:val="FFFFFF"/>
                <w:sz w:val="18"/>
              </w:rPr>
              <w:t>diciembre </w:t>
            </w:r>
            <w:r>
              <w:rPr>
                <w:color w:val="FFFFFF"/>
                <w:spacing w:val="-4"/>
                <w:sz w:val="18"/>
              </w:rPr>
              <w:t>2023</w:t>
            </w:r>
          </w:p>
        </w:tc>
        <w:tc>
          <w:tcPr>
            <w:tcW w:w="1420"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1"/>
              <w:rPr>
                <w:b/>
                <w:sz w:val="18"/>
              </w:rPr>
            </w:pPr>
          </w:p>
          <w:p>
            <w:pPr>
              <w:pStyle w:val="TableParagraph"/>
              <w:spacing w:line="232" w:lineRule="auto" w:before="1"/>
              <w:ind w:left="283" w:hanging="188"/>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de la meta</w:t>
            </w:r>
          </w:p>
        </w:tc>
        <w:tc>
          <w:tcPr>
            <w:tcW w:w="1132"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2"/>
              <w:ind w:left="116" w:right="90"/>
              <w:jc w:val="center"/>
              <w:rPr>
                <w:sz w:val="18"/>
              </w:rPr>
            </w:pPr>
            <w:r>
              <w:rPr>
                <w:color w:val="FFFFFF"/>
                <w:spacing w:val="-2"/>
                <w:sz w:val="18"/>
              </w:rPr>
              <w:t>Presupuest </w:t>
            </w:r>
            <w:r>
              <w:rPr>
                <w:color w:val="FFFFFF"/>
                <w:sz w:val="18"/>
              </w:rPr>
              <w:t>o</w:t>
            </w:r>
            <w:r>
              <w:rPr>
                <w:color w:val="FFFFFF"/>
                <w:spacing w:val="-5"/>
                <w:sz w:val="18"/>
              </w:rPr>
              <w:t> </w:t>
            </w:r>
            <w:r>
              <w:rPr>
                <w:color w:val="FFFFFF"/>
                <w:sz w:val="18"/>
              </w:rPr>
              <w:t>asignado ( se refiere </w:t>
            </w:r>
            <w:r>
              <w:rPr>
                <w:color w:val="FFFFFF"/>
                <w:spacing w:val="-6"/>
                <w:sz w:val="18"/>
              </w:rPr>
              <w:t>al</w:t>
            </w:r>
          </w:p>
          <w:p>
            <w:pPr>
              <w:pStyle w:val="TableParagraph"/>
              <w:spacing w:line="210" w:lineRule="exact"/>
              <w:ind w:left="25"/>
              <w:jc w:val="center"/>
              <w:rPr>
                <w:sz w:val="18"/>
              </w:rPr>
            </w:pPr>
            <w:r>
              <w:rPr>
                <w:color w:val="FFFFFF"/>
                <w:spacing w:val="-2"/>
                <w:sz w:val="18"/>
              </w:rPr>
              <w:t>presupuesto ajustado)</w:t>
            </w:r>
          </w:p>
        </w:tc>
        <w:tc>
          <w:tcPr>
            <w:tcW w:w="128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103"/>
              <w:ind w:left="83" w:right="82"/>
              <w:jc w:val="center"/>
              <w:rPr>
                <w:sz w:val="18"/>
              </w:rPr>
            </w:pPr>
            <w:r>
              <w:rPr>
                <w:color w:val="FFFFFF"/>
                <w:spacing w:val="-2"/>
                <w:sz w:val="18"/>
              </w:rPr>
              <w:t>Presupuesto </w:t>
            </w:r>
            <w:r>
              <w:rPr>
                <w:color w:val="FFFFFF"/>
                <w:sz w:val="18"/>
              </w:rPr>
              <w:t>ejecutado al 31 de </w:t>
            </w:r>
            <w:r>
              <w:rPr>
                <w:color w:val="FFFFFF"/>
                <w:spacing w:val="-2"/>
                <w:sz w:val="18"/>
              </w:rPr>
              <w:t>diciembre </w:t>
            </w:r>
            <w:r>
              <w:rPr>
                <w:color w:val="FFFFFF"/>
                <w:spacing w:val="-4"/>
                <w:sz w:val="18"/>
              </w:rPr>
              <w:t>2033</w:t>
            </w:r>
          </w:p>
        </w:tc>
        <w:tc>
          <w:tcPr>
            <w:tcW w:w="1132"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4"/>
              <w:rPr>
                <w:b/>
                <w:sz w:val="18"/>
              </w:rPr>
            </w:pPr>
          </w:p>
          <w:p>
            <w:pPr>
              <w:pStyle w:val="TableParagraph"/>
              <w:ind w:left="64" w:right="57" w:hanging="12"/>
              <w:jc w:val="center"/>
              <w:rPr>
                <w:sz w:val="18"/>
              </w:rPr>
            </w:pPr>
            <w:r>
              <w:rPr>
                <w:color w:val="FFFFFF"/>
                <w:sz w:val="18"/>
              </w:rPr>
              <w:t>% de </w:t>
            </w:r>
            <w:r>
              <w:rPr>
                <w:color w:val="FFFFFF"/>
                <w:spacing w:val="-2"/>
                <w:sz w:val="18"/>
              </w:rPr>
              <w:t>ejecución presupuesta </w:t>
            </w:r>
            <w:r>
              <w:rPr>
                <w:color w:val="FFFFFF"/>
                <w:spacing w:val="-4"/>
                <w:sz w:val="18"/>
              </w:rPr>
              <w:t>ria</w:t>
            </w:r>
          </w:p>
        </w:tc>
        <w:tc>
          <w:tcPr>
            <w:tcW w:w="1435"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1"/>
              <w:rPr>
                <w:b/>
                <w:sz w:val="18"/>
              </w:rPr>
            </w:pPr>
          </w:p>
          <w:p>
            <w:pPr>
              <w:pStyle w:val="TableParagraph"/>
              <w:spacing w:line="232" w:lineRule="auto" w:before="1"/>
              <w:ind w:left="279" w:hanging="188"/>
              <w:rPr>
                <w:sz w:val="18"/>
              </w:rPr>
            </w:pPr>
            <w:r>
              <w:rPr>
                <w:color w:val="FFFFFF"/>
                <w:sz w:val="18"/>
              </w:rPr>
              <w:t>Justificación</w:t>
            </w:r>
            <w:r>
              <w:rPr>
                <w:color w:val="FFFFFF"/>
                <w:spacing w:val="-13"/>
                <w:sz w:val="18"/>
              </w:rPr>
              <w:t> </w:t>
            </w:r>
            <w:r>
              <w:rPr>
                <w:color w:val="FFFFFF"/>
                <w:sz w:val="18"/>
              </w:rPr>
              <w:t>de los atrasos</w:t>
            </w:r>
          </w:p>
        </w:tc>
        <w:tc>
          <w:tcPr>
            <w:tcW w:w="239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486"/>
              <w:rPr>
                <w:sz w:val="18"/>
              </w:rPr>
            </w:pPr>
            <w:r>
              <w:rPr>
                <w:color w:val="FFFFFF"/>
                <w:sz w:val="18"/>
              </w:rPr>
              <w:t>Principales </w:t>
            </w:r>
            <w:r>
              <w:rPr>
                <w:color w:val="FFFFFF"/>
                <w:spacing w:val="-2"/>
                <w:sz w:val="18"/>
              </w:rPr>
              <w:t>logros</w:t>
            </w:r>
          </w:p>
        </w:tc>
      </w:tr>
      <w:tr>
        <w:trPr>
          <w:trHeight w:val="1438" w:hRule="atLeast"/>
        </w:trPr>
        <w:tc>
          <w:tcPr>
            <w:tcW w:w="1844" w:type="dxa"/>
            <w:tcBorders>
              <w:top w:val="single" w:sz="4" w:space="0" w:color="000000"/>
              <w:left w:val="single" w:sz="4" w:space="0" w:color="000000"/>
              <w:bottom w:val="single" w:sz="4" w:space="0" w:color="000000"/>
              <w:right w:val="single" w:sz="4" w:space="0" w:color="000000"/>
            </w:tcBorders>
          </w:tcPr>
          <w:p>
            <w:pPr>
              <w:pStyle w:val="TableParagraph"/>
              <w:spacing w:before="97"/>
              <w:ind w:left="74" w:right="35"/>
              <w:rPr>
                <w:sz w:val="18"/>
              </w:rPr>
            </w:pPr>
            <w:r>
              <w:rPr>
                <w:b/>
                <w:spacing w:val="-2"/>
                <w:sz w:val="18"/>
              </w:rPr>
              <w:t>Actividad: </w:t>
            </w:r>
            <w:r>
              <w:rPr>
                <w:sz w:val="18"/>
              </w:rPr>
              <w:t>Generación de ingresos por gestión cobratoria</w:t>
            </w:r>
            <w:r>
              <w:rPr>
                <w:spacing w:val="-15"/>
                <w:sz w:val="18"/>
              </w:rPr>
              <w:t> </w:t>
            </w:r>
            <w:r>
              <w:rPr>
                <w:sz w:val="18"/>
              </w:rPr>
              <w:t>de</w:t>
            </w:r>
            <w:r>
              <w:rPr>
                <w:spacing w:val="-12"/>
                <w:sz w:val="18"/>
              </w:rPr>
              <w:t> </w:t>
            </w:r>
            <w:r>
              <w:rPr>
                <w:sz w:val="18"/>
              </w:rPr>
              <w:t>aportes Patronos Privados. </w:t>
            </w:r>
            <w:r>
              <w:rPr>
                <w:spacing w:val="-4"/>
                <w:sz w:val="18"/>
              </w:rPr>
              <w:t>(AT)</w:t>
            </w:r>
          </w:p>
        </w:tc>
        <w:tc>
          <w:tcPr>
            <w:tcW w:w="1556"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spacing w:before="202"/>
              <w:rPr>
                <w:b/>
                <w:sz w:val="18"/>
              </w:rPr>
            </w:pPr>
          </w:p>
          <w:p>
            <w:pPr>
              <w:pStyle w:val="TableParagraph"/>
              <w:ind w:left="17"/>
              <w:jc w:val="center"/>
              <w:rPr>
                <w:sz w:val="18"/>
              </w:rPr>
            </w:pPr>
            <w:r>
              <w:rPr>
                <w:sz w:val="18"/>
              </w:rPr>
              <w:t>₡43</w:t>
            </w:r>
            <w:r>
              <w:rPr>
                <w:spacing w:val="-1"/>
                <w:sz w:val="18"/>
              </w:rPr>
              <w:t> </w:t>
            </w:r>
            <w:r>
              <w:rPr>
                <w:sz w:val="18"/>
              </w:rPr>
              <w:t>324</w:t>
            </w:r>
            <w:r>
              <w:rPr>
                <w:spacing w:val="-1"/>
                <w:sz w:val="18"/>
              </w:rPr>
              <w:t> </w:t>
            </w:r>
            <w:r>
              <w:rPr>
                <w:sz w:val="18"/>
              </w:rPr>
              <w:t>847 </w:t>
            </w:r>
            <w:r>
              <w:rPr>
                <w:spacing w:val="-5"/>
                <w:sz w:val="18"/>
              </w:rPr>
              <w:t>618</w:t>
            </w:r>
          </w:p>
        </w:tc>
        <w:tc>
          <w:tcPr>
            <w:tcW w:w="1138" w:type="dxa"/>
            <w:tcBorders>
              <w:top w:val="single" w:sz="4" w:space="0" w:color="000000"/>
              <w:left w:val="single" w:sz="4" w:space="0" w:color="000000"/>
              <w:bottom w:val="single" w:sz="4" w:space="0" w:color="000000"/>
              <w:right w:val="single" w:sz="4" w:space="0" w:color="000000"/>
            </w:tcBorders>
          </w:tcPr>
          <w:p>
            <w:pPr>
              <w:pStyle w:val="TableParagraph"/>
              <w:spacing w:before="199"/>
              <w:rPr>
                <w:b/>
                <w:sz w:val="18"/>
              </w:rPr>
            </w:pPr>
          </w:p>
          <w:p>
            <w:pPr>
              <w:pStyle w:val="TableParagraph"/>
              <w:spacing w:line="242" w:lineRule="auto" w:before="1"/>
              <w:ind w:left="95" w:right="84" w:hanging="4"/>
              <w:jc w:val="center"/>
              <w:rPr>
                <w:sz w:val="18"/>
              </w:rPr>
            </w:pPr>
            <w:r>
              <w:rPr>
                <w:sz w:val="18"/>
              </w:rPr>
              <w:t>Monto de </w:t>
            </w:r>
            <w:r>
              <w:rPr>
                <w:spacing w:val="-2"/>
                <w:sz w:val="18"/>
              </w:rPr>
              <w:t>recursos recaudados</w:t>
            </w:r>
          </w:p>
        </w:tc>
        <w:tc>
          <w:tcPr>
            <w:tcW w:w="1563"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spacing w:before="202"/>
              <w:rPr>
                <w:b/>
                <w:sz w:val="18"/>
              </w:rPr>
            </w:pPr>
          </w:p>
          <w:p>
            <w:pPr>
              <w:pStyle w:val="TableParagraph"/>
              <w:ind w:left="54"/>
              <w:jc w:val="center"/>
              <w:rPr>
                <w:sz w:val="18"/>
              </w:rPr>
            </w:pPr>
            <w:r>
              <w:rPr>
                <w:sz w:val="18"/>
              </w:rPr>
              <w:t>₡43</w:t>
            </w:r>
            <w:r>
              <w:rPr>
                <w:spacing w:val="-1"/>
                <w:sz w:val="18"/>
              </w:rPr>
              <w:t> </w:t>
            </w:r>
            <w:r>
              <w:rPr>
                <w:sz w:val="18"/>
              </w:rPr>
              <w:t>474</w:t>
            </w:r>
            <w:r>
              <w:rPr>
                <w:spacing w:val="-1"/>
                <w:sz w:val="18"/>
              </w:rPr>
              <w:t> </w:t>
            </w:r>
            <w:r>
              <w:rPr>
                <w:sz w:val="18"/>
              </w:rPr>
              <w:t>708 </w:t>
            </w:r>
            <w:r>
              <w:rPr>
                <w:spacing w:val="-5"/>
                <w:sz w:val="18"/>
              </w:rPr>
              <w:t>906</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spacing w:before="202"/>
              <w:rPr>
                <w:b/>
                <w:sz w:val="18"/>
              </w:rPr>
            </w:pPr>
          </w:p>
          <w:p>
            <w:pPr>
              <w:pStyle w:val="TableParagraph"/>
              <w:ind w:left="116" w:right="108"/>
              <w:jc w:val="center"/>
              <w:rPr>
                <w:sz w:val="18"/>
              </w:rPr>
            </w:pPr>
            <w:r>
              <w:rPr>
                <w:spacing w:val="-4"/>
                <w:sz w:val="18"/>
              </w:rPr>
              <w:t>100%</w:t>
            </w:r>
          </w:p>
        </w:tc>
        <w:tc>
          <w:tcPr>
            <w:tcW w:w="11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2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4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393" w:type="dxa"/>
            <w:tcBorders>
              <w:top w:val="single" w:sz="4" w:space="0" w:color="000000"/>
              <w:left w:val="single" w:sz="4" w:space="0" w:color="000000"/>
              <w:bottom w:val="single" w:sz="4" w:space="0" w:color="000000"/>
              <w:right w:val="single" w:sz="4" w:space="0" w:color="000000"/>
            </w:tcBorders>
          </w:tcPr>
          <w:p>
            <w:pPr>
              <w:pStyle w:val="TableParagraph"/>
              <w:ind w:left="68" w:right="33"/>
              <w:rPr>
                <w:sz w:val="18"/>
              </w:rPr>
            </w:pPr>
            <w:r>
              <w:rPr>
                <w:sz w:val="18"/>
              </w:rPr>
              <w:t>Durante el IV trimestre evidencia que las metas establecidas fueron superadas dado el buen nivel</w:t>
            </w:r>
            <w:r>
              <w:rPr>
                <w:spacing w:val="-8"/>
                <w:sz w:val="18"/>
              </w:rPr>
              <w:t> </w:t>
            </w:r>
            <w:r>
              <w:rPr>
                <w:sz w:val="18"/>
              </w:rPr>
              <w:t>de</w:t>
            </w:r>
            <w:r>
              <w:rPr>
                <w:spacing w:val="-8"/>
                <w:sz w:val="18"/>
              </w:rPr>
              <w:t> </w:t>
            </w:r>
            <w:r>
              <w:rPr>
                <w:sz w:val="18"/>
              </w:rPr>
              <w:t>ejecución</w:t>
            </w:r>
            <w:r>
              <w:rPr>
                <w:spacing w:val="-13"/>
                <w:sz w:val="18"/>
              </w:rPr>
              <w:t> </w:t>
            </w:r>
            <w:r>
              <w:rPr>
                <w:sz w:val="18"/>
              </w:rPr>
              <w:t>logrado</w:t>
            </w:r>
            <w:r>
              <w:rPr>
                <w:spacing w:val="-12"/>
                <w:sz w:val="18"/>
              </w:rPr>
              <w:t> </w:t>
            </w:r>
            <w:r>
              <w:rPr>
                <w:sz w:val="18"/>
              </w:rPr>
              <w:t>y</w:t>
            </w:r>
          </w:p>
          <w:p>
            <w:pPr>
              <w:pStyle w:val="TableParagraph"/>
              <w:spacing w:line="202" w:lineRule="exact"/>
              <w:ind w:left="68"/>
              <w:rPr>
                <w:sz w:val="18"/>
              </w:rPr>
            </w:pPr>
            <w:r>
              <w:rPr>
                <w:sz w:val="18"/>
              </w:rPr>
              <w:t>las</w:t>
            </w:r>
            <w:r>
              <w:rPr>
                <w:spacing w:val="-15"/>
                <w:sz w:val="18"/>
              </w:rPr>
              <w:t> </w:t>
            </w:r>
            <w:r>
              <w:rPr>
                <w:sz w:val="18"/>
              </w:rPr>
              <w:t>estrategias</w:t>
            </w:r>
            <w:r>
              <w:rPr>
                <w:spacing w:val="-12"/>
                <w:sz w:val="18"/>
              </w:rPr>
              <w:t> </w:t>
            </w:r>
            <w:r>
              <w:rPr>
                <w:sz w:val="18"/>
              </w:rPr>
              <w:t>cobratorias </w:t>
            </w:r>
            <w:r>
              <w:rPr>
                <w:spacing w:val="-2"/>
                <w:sz w:val="18"/>
              </w:rPr>
              <w:t>ejecutadas.</w:t>
            </w:r>
          </w:p>
        </w:tc>
      </w:tr>
      <w:tr>
        <w:trPr>
          <w:trHeight w:val="1870" w:hRule="atLeast"/>
        </w:trPr>
        <w:tc>
          <w:tcPr>
            <w:tcW w:w="1844" w:type="dxa"/>
            <w:tcBorders>
              <w:top w:val="single" w:sz="4" w:space="0" w:color="000000"/>
              <w:left w:val="single" w:sz="4" w:space="0" w:color="000000"/>
              <w:bottom w:val="single" w:sz="4" w:space="0" w:color="000000"/>
              <w:right w:val="single" w:sz="4" w:space="0" w:color="000000"/>
            </w:tcBorders>
          </w:tcPr>
          <w:p>
            <w:pPr>
              <w:pStyle w:val="TableParagraph"/>
              <w:spacing w:before="112"/>
              <w:rPr>
                <w:b/>
                <w:sz w:val="18"/>
              </w:rPr>
            </w:pPr>
          </w:p>
          <w:p>
            <w:pPr>
              <w:pStyle w:val="TableParagraph"/>
              <w:ind w:left="74" w:right="35"/>
              <w:rPr>
                <w:sz w:val="18"/>
              </w:rPr>
            </w:pPr>
            <w:r>
              <w:rPr>
                <w:b/>
                <w:spacing w:val="-2"/>
                <w:sz w:val="18"/>
              </w:rPr>
              <w:t>Actividad: </w:t>
            </w:r>
            <w:r>
              <w:rPr>
                <w:sz w:val="18"/>
              </w:rPr>
              <w:t>Generación de ingresos por gestión cobratoria</w:t>
            </w:r>
            <w:r>
              <w:rPr>
                <w:spacing w:val="-15"/>
                <w:sz w:val="18"/>
              </w:rPr>
              <w:t> </w:t>
            </w:r>
            <w:r>
              <w:rPr>
                <w:sz w:val="18"/>
              </w:rPr>
              <w:t>de</w:t>
            </w:r>
            <w:r>
              <w:rPr>
                <w:spacing w:val="-12"/>
                <w:sz w:val="18"/>
              </w:rPr>
              <w:t> </w:t>
            </w:r>
            <w:r>
              <w:rPr>
                <w:sz w:val="18"/>
              </w:rPr>
              <w:t>aportes Patronos Público. </w:t>
            </w:r>
            <w:r>
              <w:rPr>
                <w:spacing w:val="-4"/>
                <w:sz w:val="18"/>
              </w:rPr>
              <w:t>(AT)</w:t>
            </w:r>
          </w:p>
        </w:tc>
        <w:tc>
          <w:tcPr>
            <w:tcW w:w="1556"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ind w:left="17"/>
              <w:jc w:val="center"/>
              <w:rPr>
                <w:sz w:val="18"/>
              </w:rPr>
            </w:pPr>
            <w:r>
              <w:rPr>
                <w:sz w:val="18"/>
              </w:rPr>
              <w:t>₡5</w:t>
            </w:r>
            <w:r>
              <w:rPr>
                <w:spacing w:val="-1"/>
                <w:sz w:val="18"/>
              </w:rPr>
              <w:t> </w:t>
            </w:r>
            <w:r>
              <w:rPr>
                <w:sz w:val="18"/>
              </w:rPr>
              <w:t>147 233 </w:t>
            </w:r>
            <w:r>
              <w:rPr>
                <w:spacing w:val="-5"/>
                <w:sz w:val="18"/>
              </w:rPr>
              <w:t>947</w:t>
            </w:r>
          </w:p>
        </w:tc>
        <w:tc>
          <w:tcPr>
            <w:tcW w:w="1138"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0"/>
              <w:rPr>
                <w:b/>
                <w:sz w:val="18"/>
              </w:rPr>
            </w:pPr>
          </w:p>
          <w:p>
            <w:pPr>
              <w:pStyle w:val="TableParagraph"/>
              <w:spacing w:line="237" w:lineRule="auto"/>
              <w:ind w:left="95" w:right="84" w:hanging="4"/>
              <w:jc w:val="center"/>
              <w:rPr>
                <w:sz w:val="18"/>
              </w:rPr>
            </w:pPr>
            <w:r>
              <w:rPr>
                <w:sz w:val="18"/>
              </w:rPr>
              <w:t>Monto de </w:t>
            </w:r>
            <w:r>
              <w:rPr>
                <w:spacing w:val="-2"/>
                <w:sz w:val="18"/>
              </w:rPr>
              <w:t>recursos recaudados</w:t>
            </w:r>
          </w:p>
        </w:tc>
        <w:tc>
          <w:tcPr>
            <w:tcW w:w="1563"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ind w:left="155"/>
              <w:jc w:val="center"/>
              <w:rPr>
                <w:sz w:val="18"/>
              </w:rPr>
            </w:pPr>
            <w:r>
              <w:rPr>
                <w:sz w:val="18"/>
              </w:rPr>
              <w:t>₡5</w:t>
            </w:r>
            <w:r>
              <w:rPr>
                <w:spacing w:val="-1"/>
                <w:sz w:val="18"/>
              </w:rPr>
              <w:t> </w:t>
            </w:r>
            <w:r>
              <w:rPr>
                <w:sz w:val="18"/>
              </w:rPr>
              <w:t>067 727 </w:t>
            </w:r>
            <w:r>
              <w:rPr>
                <w:spacing w:val="-5"/>
                <w:sz w:val="18"/>
              </w:rPr>
              <w:t>694</w:t>
            </w:r>
          </w:p>
        </w:tc>
        <w:tc>
          <w:tcPr>
            <w:tcW w:w="142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ind w:left="116" w:right="108"/>
              <w:jc w:val="center"/>
              <w:rPr>
                <w:sz w:val="18"/>
              </w:rPr>
            </w:pPr>
            <w:r>
              <w:rPr>
                <w:spacing w:val="-5"/>
                <w:sz w:val="18"/>
              </w:rPr>
              <w:t>98%</w:t>
            </w:r>
          </w:p>
        </w:tc>
        <w:tc>
          <w:tcPr>
            <w:tcW w:w="11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2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43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393" w:type="dxa"/>
            <w:tcBorders>
              <w:top w:val="single" w:sz="4" w:space="0" w:color="000000"/>
              <w:left w:val="single" w:sz="4" w:space="0" w:color="000000"/>
              <w:bottom w:val="single" w:sz="4" w:space="0" w:color="000000"/>
              <w:right w:val="single" w:sz="4" w:space="0" w:color="000000"/>
            </w:tcBorders>
          </w:tcPr>
          <w:p>
            <w:pPr>
              <w:pStyle w:val="TableParagraph"/>
              <w:spacing w:before="10"/>
              <w:ind w:left="68"/>
              <w:rPr>
                <w:sz w:val="18"/>
              </w:rPr>
            </w:pPr>
            <w:r>
              <w:rPr>
                <w:sz w:val="18"/>
              </w:rPr>
              <w:t>Durante el IV trimestre evidencia que las metas establecidas</w:t>
            </w:r>
            <w:r>
              <w:rPr>
                <w:spacing w:val="-3"/>
                <w:sz w:val="18"/>
              </w:rPr>
              <w:t> </w:t>
            </w:r>
            <w:r>
              <w:rPr>
                <w:sz w:val="18"/>
              </w:rPr>
              <w:t>han</w:t>
            </w:r>
            <w:r>
              <w:rPr>
                <w:spacing w:val="-12"/>
                <w:sz w:val="18"/>
              </w:rPr>
              <w:t> </w:t>
            </w:r>
            <w:r>
              <w:rPr>
                <w:sz w:val="18"/>
              </w:rPr>
              <w:t>sido</w:t>
            </w:r>
            <w:r>
              <w:rPr>
                <w:spacing w:val="-5"/>
                <w:sz w:val="18"/>
              </w:rPr>
              <w:t> </w:t>
            </w:r>
            <w:r>
              <w:rPr>
                <w:sz w:val="18"/>
              </w:rPr>
              <w:t>muy satisfactorias</w:t>
            </w:r>
            <w:r>
              <w:rPr>
                <w:spacing w:val="-9"/>
                <w:sz w:val="18"/>
              </w:rPr>
              <w:t> </w:t>
            </w:r>
            <w:r>
              <w:rPr>
                <w:sz w:val="18"/>
              </w:rPr>
              <w:t>ya</w:t>
            </w:r>
            <w:r>
              <w:rPr>
                <w:spacing w:val="-5"/>
                <w:sz w:val="18"/>
              </w:rPr>
              <w:t> </w:t>
            </w:r>
            <w:r>
              <w:rPr>
                <w:sz w:val="18"/>
              </w:rPr>
              <w:t>que</w:t>
            </w:r>
            <w:r>
              <w:rPr>
                <w:spacing w:val="-11"/>
                <w:sz w:val="18"/>
              </w:rPr>
              <w:t> </w:t>
            </w:r>
            <w:r>
              <w:rPr>
                <w:sz w:val="18"/>
              </w:rPr>
              <w:t>se</w:t>
            </w:r>
            <w:r>
              <w:rPr>
                <w:spacing w:val="-5"/>
                <w:sz w:val="18"/>
              </w:rPr>
              <w:t> </w:t>
            </w:r>
            <w:r>
              <w:rPr>
                <w:sz w:val="18"/>
              </w:rPr>
              <w:t>ha logrado un alto grado de cumplimiento,</w:t>
            </w:r>
            <w:r>
              <w:rPr>
                <w:spacing w:val="-13"/>
                <w:sz w:val="18"/>
              </w:rPr>
              <w:t> </w:t>
            </w:r>
            <w:r>
              <w:rPr>
                <w:sz w:val="18"/>
              </w:rPr>
              <w:t>esto</w:t>
            </w:r>
            <w:r>
              <w:rPr>
                <w:spacing w:val="-12"/>
                <w:sz w:val="18"/>
              </w:rPr>
              <w:t> </w:t>
            </w:r>
            <w:r>
              <w:rPr>
                <w:sz w:val="18"/>
              </w:rPr>
              <w:t>dado</w:t>
            </w:r>
            <w:r>
              <w:rPr>
                <w:spacing w:val="-13"/>
                <w:sz w:val="18"/>
              </w:rPr>
              <w:t> </w:t>
            </w:r>
            <w:r>
              <w:rPr>
                <w:sz w:val="18"/>
              </w:rPr>
              <w:t>el buen nivel de ejecución logrado y las estrategias</w:t>
            </w:r>
          </w:p>
          <w:p>
            <w:pPr>
              <w:pStyle w:val="TableParagraph"/>
              <w:spacing w:line="183" w:lineRule="exact" w:before="1"/>
              <w:ind w:left="68"/>
              <w:rPr>
                <w:sz w:val="18"/>
              </w:rPr>
            </w:pPr>
            <w:r>
              <w:rPr>
                <w:sz w:val="18"/>
              </w:rPr>
              <w:t>cobratorias</w:t>
            </w:r>
            <w:r>
              <w:rPr>
                <w:spacing w:val="-5"/>
                <w:sz w:val="18"/>
              </w:rPr>
              <w:t> </w:t>
            </w:r>
            <w:r>
              <w:rPr>
                <w:spacing w:val="-2"/>
                <w:sz w:val="18"/>
              </w:rPr>
              <w:t>ejecutadas.</w:t>
            </w:r>
          </w:p>
        </w:tc>
      </w:tr>
      <w:tr>
        <w:trPr>
          <w:trHeight w:val="3520" w:hRule="atLeast"/>
        </w:trPr>
        <w:tc>
          <w:tcPr>
            <w:tcW w:w="1844" w:type="dxa"/>
            <w:tcBorders>
              <w:top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71" w:right="117"/>
              <w:rPr>
                <w:sz w:val="18"/>
              </w:rPr>
            </w:pPr>
            <w:r>
              <w:rPr>
                <w:b/>
                <w:spacing w:val="-2"/>
                <w:sz w:val="18"/>
              </w:rPr>
              <w:t>Actividad</w:t>
            </w:r>
            <w:r>
              <w:rPr>
                <w:spacing w:val="-2"/>
                <w:sz w:val="18"/>
              </w:rPr>
              <w:t>: </w:t>
            </w:r>
            <w:r>
              <w:rPr>
                <w:sz w:val="18"/>
              </w:rPr>
              <w:t>Generación de ingresos</w:t>
            </w:r>
            <w:r>
              <w:rPr>
                <w:spacing w:val="-15"/>
                <w:sz w:val="18"/>
              </w:rPr>
              <w:t> </w:t>
            </w:r>
            <w:r>
              <w:rPr>
                <w:sz w:val="18"/>
              </w:rPr>
              <w:t>por</w:t>
            </w:r>
            <w:r>
              <w:rPr>
                <w:spacing w:val="-12"/>
                <w:sz w:val="18"/>
              </w:rPr>
              <w:t> </w:t>
            </w:r>
            <w:r>
              <w:rPr>
                <w:sz w:val="18"/>
              </w:rPr>
              <w:t>gestión cobratoria del Impuesto a Moteles y Afines. (AT)</w:t>
            </w:r>
          </w:p>
        </w:tc>
        <w:tc>
          <w:tcPr>
            <w:tcW w:w="1556" w:type="dxa"/>
            <w:tcBorders>
              <w:top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26" w:right="9"/>
              <w:jc w:val="center"/>
              <w:rPr>
                <w:sz w:val="18"/>
              </w:rPr>
            </w:pPr>
            <w:r>
              <w:rPr>
                <w:sz w:val="18"/>
              </w:rPr>
              <w:t>₡1</w:t>
            </w:r>
            <w:r>
              <w:rPr>
                <w:spacing w:val="-1"/>
                <w:sz w:val="18"/>
              </w:rPr>
              <w:t> </w:t>
            </w:r>
            <w:r>
              <w:rPr>
                <w:sz w:val="18"/>
              </w:rPr>
              <w:t>128 037 </w:t>
            </w:r>
            <w:r>
              <w:rPr>
                <w:spacing w:val="-5"/>
                <w:sz w:val="18"/>
              </w:rPr>
              <w:t>476</w:t>
            </w:r>
          </w:p>
        </w:tc>
        <w:tc>
          <w:tcPr>
            <w:tcW w:w="1138" w:type="dxa"/>
            <w:tcBorders>
              <w:top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spacing w:line="237" w:lineRule="auto"/>
              <w:ind w:left="93" w:right="82" w:hanging="4"/>
              <w:jc w:val="center"/>
              <w:rPr>
                <w:sz w:val="18"/>
              </w:rPr>
            </w:pPr>
            <w:r>
              <w:rPr>
                <w:sz w:val="18"/>
              </w:rPr>
              <w:t>Monto de </w:t>
            </w:r>
            <w:r>
              <w:rPr>
                <w:spacing w:val="-2"/>
                <w:sz w:val="18"/>
              </w:rPr>
              <w:t>recursos recaudados</w:t>
            </w:r>
          </w:p>
        </w:tc>
        <w:tc>
          <w:tcPr>
            <w:tcW w:w="1563" w:type="dxa"/>
            <w:tcBorders>
              <w:top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155"/>
              <w:jc w:val="center"/>
              <w:rPr>
                <w:sz w:val="18"/>
              </w:rPr>
            </w:pPr>
            <w:r>
              <w:rPr>
                <w:sz w:val="18"/>
              </w:rPr>
              <w:t>₡1</w:t>
            </w:r>
            <w:r>
              <w:rPr>
                <w:spacing w:val="-1"/>
                <w:sz w:val="18"/>
              </w:rPr>
              <w:t> </w:t>
            </w:r>
            <w:r>
              <w:rPr>
                <w:sz w:val="18"/>
              </w:rPr>
              <w:t>214 315 </w:t>
            </w:r>
            <w:r>
              <w:rPr>
                <w:spacing w:val="-5"/>
                <w:sz w:val="18"/>
              </w:rPr>
              <w:t>713</w:t>
            </w:r>
          </w:p>
        </w:tc>
        <w:tc>
          <w:tcPr>
            <w:tcW w:w="1420" w:type="dxa"/>
            <w:tcBorders>
              <w:top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8"/>
              <w:jc w:val="center"/>
              <w:rPr>
                <w:sz w:val="18"/>
              </w:rPr>
            </w:pPr>
            <w:r>
              <w:rPr>
                <w:spacing w:val="-4"/>
                <w:sz w:val="18"/>
              </w:rPr>
              <w:t>108%</w:t>
            </w:r>
          </w:p>
        </w:tc>
        <w:tc>
          <w:tcPr>
            <w:tcW w:w="1132" w:type="dxa"/>
            <w:tcBorders>
              <w:top w:val="single" w:sz="4" w:space="0" w:color="000000"/>
            </w:tcBorders>
          </w:tcPr>
          <w:p>
            <w:pPr>
              <w:pStyle w:val="TableParagraph"/>
              <w:rPr>
                <w:rFonts w:ascii="Times New Roman"/>
                <w:sz w:val="18"/>
              </w:rPr>
            </w:pPr>
          </w:p>
        </w:tc>
        <w:tc>
          <w:tcPr>
            <w:tcW w:w="1283" w:type="dxa"/>
            <w:tcBorders>
              <w:top w:val="single" w:sz="4" w:space="0" w:color="000000"/>
            </w:tcBorders>
          </w:tcPr>
          <w:p>
            <w:pPr>
              <w:pStyle w:val="TableParagraph"/>
              <w:rPr>
                <w:rFonts w:ascii="Times New Roman"/>
                <w:sz w:val="18"/>
              </w:rPr>
            </w:pPr>
          </w:p>
        </w:tc>
        <w:tc>
          <w:tcPr>
            <w:tcW w:w="1132" w:type="dxa"/>
            <w:tcBorders>
              <w:top w:val="single" w:sz="4" w:space="0" w:color="000000"/>
            </w:tcBorders>
          </w:tcPr>
          <w:p>
            <w:pPr>
              <w:pStyle w:val="TableParagraph"/>
              <w:rPr>
                <w:rFonts w:ascii="Times New Roman"/>
                <w:sz w:val="18"/>
              </w:rPr>
            </w:pPr>
          </w:p>
        </w:tc>
        <w:tc>
          <w:tcPr>
            <w:tcW w:w="1435" w:type="dxa"/>
            <w:tcBorders>
              <w:top w:val="single" w:sz="4" w:space="0" w:color="000000"/>
            </w:tcBorders>
          </w:tcPr>
          <w:p>
            <w:pPr>
              <w:pStyle w:val="TableParagraph"/>
              <w:rPr>
                <w:rFonts w:ascii="Times New Roman"/>
                <w:sz w:val="18"/>
              </w:rPr>
            </w:pPr>
          </w:p>
        </w:tc>
        <w:tc>
          <w:tcPr>
            <w:tcW w:w="2393" w:type="dxa"/>
            <w:tcBorders>
              <w:top w:val="single" w:sz="4" w:space="0" w:color="000000"/>
            </w:tcBorders>
          </w:tcPr>
          <w:p>
            <w:pPr>
              <w:pStyle w:val="TableParagraph"/>
              <w:spacing w:before="2"/>
              <w:ind w:left="66" w:right="69"/>
              <w:rPr>
                <w:sz w:val="18"/>
              </w:rPr>
            </w:pPr>
            <w:r>
              <w:rPr>
                <w:sz w:val="18"/>
              </w:rPr>
              <w:t>Se continuó durante el IV trimestre 2023 con la categorización total de la cartera de moteles que refleja la realidad de las habitaciones para cobro, además la entrada en vigencia del reglamento permitió</w:t>
            </w:r>
            <w:r>
              <w:rPr>
                <w:spacing w:val="-10"/>
                <w:sz w:val="18"/>
              </w:rPr>
              <w:t> </w:t>
            </w:r>
            <w:r>
              <w:rPr>
                <w:sz w:val="18"/>
              </w:rPr>
              <w:t>realizar</w:t>
            </w:r>
            <w:r>
              <w:rPr>
                <w:spacing w:val="-12"/>
                <w:sz w:val="18"/>
              </w:rPr>
              <w:t> </w:t>
            </w:r>
            <w:r>
              <w:rPr>
                <w:sz w:val="18"/>
              </w:rPr>
              <w:t>arreglos</w:t>
            </w:r>
            <w:r>
              <w:rPr>
                <w:spacing w:val="-7"/>
                <w:sz w:val="18"/>
              </w:rPr>
              <w:t> </w:t>
            </w:r>
            <w:r>
              <w:rPr>
                <w:sz w:val="18"/>
              </w:rPr>
              <w:t>de pago en mejores condiciones, por lo que se han realizado a la fecha más de 68 arreglos de pago, una gestión de cobro más</w:t>
            </w:r>
            <w:r>
              <w:rPr>
                <w:spacing w:val="-4"/>
                <w:sz w:val="18"/>
              </w:rPr>
              <w:t> </w:t>
            </w:r>
            <w:r>
              <w:rPr>
                <w:sz w:val="18"/>
              </w:rPr>
              <w:t>agresiva</w:t>
            </w:r>
            <w:r>
              <w:rPr>
                <w:spacing w:val="-13"/>
                <w:sz w:val="18"/>
              </w:rPr>
              <w:t> </w:t>
            </w:r>
            <w:r>
              <w:rPr>
                <w:sz w:val="18"/>
              </w:rPr>
              <w:t>y</w:t>
            </w:r>
            <w:r>
              <w:rPr>
                <w:spacing w:val="-4"/>
                <w:sz w:val="18"/>
              </w:rPr>
              <w:t> </w:t>
            </w:r>
            <w:r>
              <w:rPr>
                <w:sz w:val="18"/>
              </w:rPr>
              <w:t>por</w:t>
            </w:r>
            <w:r>
              <w:rPr>
                <w:spacing w:val="-10"/>
                <w:sz w:val="18"/>
              </w:rPr>
              <w:t> </w:t>
            </w:r>
            <w:r>
              <w:rPr>
                <w:sz w:val="18"/>
              </w:rPr>
              <w:t>último</w:t>
            </w:r>
            <w:r>
              <w:rPr>
                <w:spacing w:val="-7"/>
                <w:sz w:val="18"/>
              </w:rPr>
              <w:t> </w:t>
            </w:r>
            <w:r>
              <w:rPr>
                <w:sz w:val="18"/>
              </w:rPr>
              <w:t>el incremento en la cantidad</w:t>
            </w:r>
          </w:p>
          <w:p>
            <w:pPr>
              <w:pStyle w:val="TableParagraph"/>
              <w:spacing w:line="185" w:lineRule="exact" w:before="2"/>
              <w:ind w:left="66"/>
              <w:rPr>
                <w:sz w:val="18"/>
              </w:rPr>
            </w:pPr>
            <w:r>
              <w:rPr>
                <w:sz w:val="18"/>
              </w:rPr>
              <w:t>de</w:t>
            </w:r>
            <w:r>
              <w:rPr>
                <w:spacing w:val="-4"/>
                <w:sz w:val="18"/>
              </w:rPr>
              <w:t> </w:t>
            </w:r>
            <w:r>
              <w:rPr>
                <w:sz w:val="18"/>
              </w:rPr>
              <w:t>negocios</w:t>
            </w:r>
            <w:r>
              <w:rPr>
                <w:spacing w:val="-1"/>
                <w:sz w:val="18"/>
              </w:rPr>
              <w:t> </w:t>
            </w:r>
            <w:r>
              <w:rPr>
                <w:sz w:val="18"/>
              </w:rPr>
              <w:t>nuevos</w:t>
            </w:r>
            <w:r>
              <w:rPr>
                <w:spacing w:val="-1"/>
                <w:sz w:val="18"/>
              </w:rPr>
              <w:t> </w:t>
            </w:r>
            <w:r>
              <w:rPr>
                <w:spacing w:val="-5"/>
                <w:sz w:val="18"/>
              </w:rPr>
              <w:t>ha</w:t>
            </w:r>
          </w:p>
        </w:tc>
      </w:tr>
    </w:tbl>
    <w:p>
      <w:pPr>
        <w:pStyle w:val="TableParagraph"/>
        <w:spacing w:after="0" w:line="185" w:lineRule="exact"/>
        <w:rPr>
          <w:sz w:val="18"/>
        </w:rPr>
        <w:sectPr>
          <w:pgSz w:w="15840" w:h="12240" w:orient="landscape"/>
          <w:pgMar w:header="0" w:footer="744" w:top="1380" w:bottom="940" w:left="360" w:right="360"/>
        </w:sectPr>
      </w:pPr>
    </w:p>
    <w:p>
      <w:pPr>
        <w:pStyle w:val="BodyText"/>
        <w:spacing w:before="4"/>
        <w:rPr>
          <w:b/>
          <w:sz w:val="3"/>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44"/>
        <w:gridCol w:w="1556"/>
        <w:gridCol w:w="1138"/>
        <w:gridCol w:w="1563"/>
        <w:gridCol w:w="1420"/>
        <w:gridCol w:w="1132"/>
        <w:gridCol w:w="1283"/>
        <w:gridCol w:w="1132"/>
        <w:gridCol w:w="1435"/>
        <w:gridCol w:w="2393"/>
      </w:tblGrid>
      <w:tr>
        <w:trPr>
          <w:trHeight w:val="315" w:hRule="atLeast"/>
        </w:trPr>
        <w:tc>
          <w:tcPr>
            <w:tcW w:w="14896" w:type="dxa"/>
            <w:gridSpan w:val="10"/>
            <w:tcBorders>
              <w:bottom w:val="single" w:sz="4" w:space="0" w:color="000000"/>
            </w:tcBorders>
            <w:shd w:val="clear" w:color="auto" w:fill="0E243E"/>
          </w:tcPr>
          <w:p>
            <w:pPr>
              <w:pStyle w:val="TableParagraph"/>
              <w:spacing w:before="61"/>
              <w:ind w:left="71"/>
              <w:rPr>
                <w:sz w:val="18"/>
              </w:rPr>
            </w:pPr>
            <w:r>
              <w:rPr>
                <w:color w:val="FFFFFF"/>
                <w:sz w:val="18"/>
              </w:rPr>
              <w:t>Producto</w:t>
            </w:r>
            <w:r>
              <w:rPr>
                <w:color w:val="FFFFFF"/>
                <w:spacing w:val="-4"/>
                <w:sz w:val="18"/>
              </w:rPr>
              <w:t> </w:t>
            </w:r>
            <w:r>
              <w:rPr>
                <w:color w:val="FFFFFF"/>
                <w:sz w:val="18"/>
              </w:rPr>
              <w:t>PAC</w:t>
            </w:r>
            <w:r>
              <w:rPr>
                <w:color w:val="FFFFFF"/>
                <w:spacing w:val="-3"/>
                <w:sz w:val="18"/>
              </w:rPr>
              <w:t> </w:t>
            </w:r>
            <w:r>
              <w:rPr>
                <w:color w:val="FFFFFF"/>
                <w:sz w:val="18"/>
              </w:rPr>
              <w:t>2.9:</w:t>
            </w:r>
            <w:r>
              <w:rPr>
                <w:color w:val="FFFFFF"/>
                <w:spacing w:val="-3"/>
                <w:sz w:val="18"/>
              </w:rPr>
              <w:t> </w:t>
            </w:r>
            <w:r>
              <w:rPr>
                <w:color w:val="FFFFFF"/>
                <w:sz w:val="18"/>
              </w:rPr>
              <w:t>Estrategias desarrolladas</w:t>
            </w:r>
            <w:r>
              <w:rPr>
                <w:color w:val="FFFFFF"/>
                <w:spacing w:val="-1"/>
                <w:sz w:val="18"/>
              </w:rPr>
              <w:t> </w:t>
            </w:r>
            <w:r>
              <w:rPr>
                <w:color w:val="FFFFFF"/>
                <w:sz w:val="18"/>
              </w:rPr>
              <w:t>para</w:t>
            </w:r>
            <w:r>
              <w:rPr>
                <w:color w:val="FFFFFF"/>
                <w:spacing w:val="-9"/>
                <w:sz w:val="18"/>
              </w:rPr>
              <w:t> </w:t>
            </w:r>
            <w:r>
              <w:rPr>
                <w:color w:val="FFFFFF"/>
                <w:sz w:val="18"/>
              </w:rPr>
              <w:t>la</w:t>
            </w:r>
            <w:r>
              <w:rPr>
                <w:color w:val="FFFFFF"/>
                <w:spacing w:val="-3"/>
                <w:sz w:val="18"/>
              </w:rPr>
              <w:t> </w:t>
            </w:r>
            <w:r>
              <w:rPr>
                <w:color w:val="FFFFFF"/>
                <w:sz w:val="18"/>
              </w:rPr>
              <w:t>generación</w:t>
            </w:r>
            <w:r>
              <w:rPr>
                <w:color w:val="FFFFFF"/>
                <w:spacing w:val="-4"/>
                <w:sz w:val="18"/>
              </w:rPr>
              <w:t> </w:t>
            </w:r>
            <w:r>
              <w:rPr>
                <w:color w:val="FFFFFF"/>
                <w:sz w:val="18"/>
              </w:rPr>
              <w:t>de</w:t>
            </w:r>
            <w:r>
              <w:rPr>
                <w:color w:val="FFFFFF"/>
                <w:spacing w:val="-3"/>
                <w:sz w:val="18"/>
              </w:rPr>
              <w:t> </w:t>
            </w:r>
            <w:r>
              <w:rPr>
                <w:color w:val="FFFFFF"/>
                <w:spacing w:val="-2"/>
                <w:sz w:val="18"/>
              </w:rPr>
              <w:t>recursos.</w:t>
            </w:r>
          </w:p>
        </w:tc>
      </w:tr>
      <w:tr>
        <w:trPr>
          <w:trHeight w:val="1243" w:hRule="atLeast"/>
        </w:trPr>
        <w:tc>
          <w:tcPr>
            <w:tcW w:w="1844"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563"/>
              <w:rPr>
                <w:sz w:val="18"/>
              </w:rPr>
            </w:pPr>
            <w:r>
              <w:rPr>
                <w:color w:val="FFFFFF"/>
                <w:spacing w:val="-2"/>
                <w:sz w:val="18"/>
              </w:rPr>
              <w:t>Actividad</w:t>
            </w:r>
          </w:p>
        </w:tc>
        <w:tc>
          <w:tcPr>
            <w:tcW w:w="1556"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17"/>
              <w:jc w:val="center"/>
              <w:rPr>
                <w:sz w:val="18"/>
              </w:rPr>
            </w:pPr>
            <w:r>
              <w:rPr>
                <w:color w:val="FFFFFF"/>
                <w:sz w:val="18"/>
              </w:rPr>
              <w:t>Meta</w:t>
            </w:r>
            <w:r>
              <w:rPr>
                <w:color w:val="FFFFFF"/>
                <w:spacing w:val="-5"/>
                <w:sz w:val="18"/>
              </w:rPr>
              <w:t> </w:t>
            </w:r>
            <w:r>
              <w:rPr>
                <w:color w:val="FFFFFF"/>
                <w:spacing w:val="-2"/>
                <w:sz w:val="18"/>
              </w:rPr>
              <w:t>asignada</w:t>
            </w:r>
          </w:p>
        </w:tc>
        <w:tc>
          <w:tcPr>
            <w:tcW w:w="1138"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196"/>
              <w:rPr>
                <w:sz w:val="18"/>
              </w:rPr>
            </w:pPr>
            <w:r>
              <w:rPr>
                <w:color w:val="FFFFFF"/>
                <w:spacing w:val="-2"/>
                <w:sz w:val="18"/>
              </w:rPr>
              <w:t>Indicador</w:t>
            </w:r>
          </w:p>
        </w:tc>
        <w:tc>
          <w:tcPr>
            <w:tcW w:w="156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117"/>
              <w:rPr>
                <w:b/>
                <w:sz w:val="18"/>
              </w:rPr>
            </w:pPr>
          </w:p>
          <w:p>
            <w:pPr>
              <w:pStyle w:val="TableParagraph"/>
              <w:spacing w:line="232" w:lineRule="auto" w:before="1"/>
              <w:ind w:left="455" w:right="56" w:hanging="296"/>
              <w:rPr>
                <w:sz w:val="18"/>
              </w:rPr>
            </w:pPr>
            <w:r>
              <w:rPr>
                <w:color w:val="FFFFFF"/>
                <w:sz w:val="18"/>
              </w:rPr>
              <w:t>Meta</w:t>
            </w:r>
            <w:r>
              <w:rPr>
                <w:color w:val="FFFFFF"/>
                <w:spacing w:val="-13"/>
                <w:sz w:val="18"/>
              </w:rPr>
              <w:t> </w:t>
            </w:r>
            <w:r>
              <w:rPr>
                <w:color w:val="FFFFFF"/>
                <w:sz w:val="18"/>
              </w:rPr>
              <w:t>ejecutada al 31 de</w:t>
            </w:r>
          </w:p>
          <w:p>
            <w:pPr>
              <w:pStyle w:val="TableParagraph"/>
              <w:spacing w:before="3"/>
              <w:ind w:left="167"/>
              <w:rPr>
                <w:sz w:val="18"/>
              </w:rPr>
            </w:pPr>
            <w:r>
              <w:rPr>
                <w:color w:val="FFFFFF"/>
                <w:sz w:val="18"/>
              </w:rPr>
              <w:t>diciembre </w:t>
            </w:r>
            <w:r>
              <w:rPr>
                <w:color w:val="FFFFFF"/>
                <w:spacing w:val="-4"/>
                <w:sz w:val="18"/>
              </w:rPr>
              <w:t>2023</w:t>
            </w:r>
          </w:p>
        </w:tc>
        <w:tc>
          <w:tcPr>
            <w:tcW w:w="1420"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6"/>
              <w:rPr>
                <w:b/>
                <w:sz w:val="18"/>
              </w:rPr>
            </w:pPr>
          </w:p>
          <w:p>
            <w:pPr>
              <w:pStyle w:val="TableParagraph"/>
              <w:ind w:left="283" w:hanging="188"/>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de la meta</w:t>
            </w:r>
          </w:p>
        </w:tc>
        <w:tc>
          <w:tcPr>
            <w:tcW w:w="1132"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9"/>
              <w:ind w:left="116" w:right="90"/>
              <w:jc w:val="center"/>
              <w:rPr>
                <w:sz w:val="18"/>
              </w:rPr>
            </w:pPr>
            <w:r>
              <w:rPr>
                <w:color w:val="FFFFFF"/>
                <w:spacing w:val="-2"/>
                <w:sz w:val="18"/>
              </w:rPr>
              <w:t>Presupuest </w:t>
            </w:r>
            <w:r>
              <w:rPr>
                <w:color w:val="FFFFFF"/>
                <w:sz w:val="18"/>
              </w:rPr>
              <w:t>o</w:t>
            </w:r>
            <w:r>
              <w:rPr>
                <w:color w:val="FFFFFF"/>
                <w:spacing w:val="-5"/>
                <w:sz w:val="18"/>
              </w:rPr>
              <w:t> </w:t>
            </w:r>
            <w:r>
              <w:rPr>
                <w:color w:val="FFFFFF"/>
                <w:sz w:val="18"/>
              </w:rPr>
              <w:t>asignado ( se refiere </w:t>
            </w:r>
            <w:r>
              <w:rPr>
                <w:color w:val="FFFFFF"/>
                <w:spacing w:val="-6"/>
                <w:sz w:val="18"/>
              </w:rPr>
              <w:t>al</w:t>
            </w:r>
          </w:p>
          <w:p>
            <w:pPr>
              <w:pStyle w:val="TableParagraph"/>
              <w:spacing w:line="202" w:lineRule="exact"/>
              <w:ind w:left="25"/>
              <w:jc w:val="center"/>
              <w:rPr>
                <w:sz w:val="18"/>
              </w:rPr>
            </w:pPr>
            <w:r>
              <w:rPr>
                <w:color w:val="FFFFFF"/>
                <w:spacing w:val="-2"/>
                <w:sz w:val="18"/>
              </w:rPr>
              <w:t>presupuesto ajustado)</w:t>
            </w:r>
          </w:p>
        </w:tc>
        <w:tc>
          <w:tcPr>
            <w:tcW w:w="128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111"/>
              <w:ind w:left="83" w:right="82"/>
              <w:jc w:val="center"/>
              <w:rPr>
                <w:sz w:val="18"/>
              </w:rPr>
            </w:pPr>
            <w:r>
              <w:rPr>
                <w:color w:val="FFFFFF"/>
                <w:spacing w:val="-2"/>
                <w:sz w:val="18"/>
              </w:rPr>
              <w:t>Presupuesto </w:t>
            </w:r>
            <w:r>
              <w:rPr>
                <w:color w:val="FFFFFF"/>
                <w:sz w:val="18"/>
              </w:rPr>
              <w:t>ejecutado al 31 de </w:t>
            </w:r>
            <w:r>
              <w:rPr>
                <w:color w:val="FFFFFF"/>
                <w:spacing w:val="-2"/>
                <w:sz w:val="18"/>
              </w:rPr>
              <w:t>diciembre </w:t>
            </w:r>
            <w:r>
              <w:rPr>
                <w:color w:val="FFFFFF"/>
                <w:spacing w:val="-4"/>
                <w:sz w:val="18"/>
              </w:rPr>
              <w:t>2033</w:t>
            </w:r>
          </w:p>
        </w:tc>
        <w:tc>
          <w:tcPr>
            <w:tcW w:w="1132"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4"/>
              <w:rPr>
                <w:b/>
                <w:sz w:val="18"/>
              </w:rPr>
            </w:pPr>
          </w:p>
          <w:p>
            <w:pPr>
              <w:pStyle w:val="TableParagraph"/>
              <w:spacing w:line="242" w:lineRule="auto"/>
              <w:ind w:left="64" w:right="57" w:hanging="12"/>
              <w:jc w:val="center"/>
              <w:rPr>
                <w:sz w:val="18"/>
              </w:rPr>
            </w:pPr>
            <w:r>
              <w:rPr>
                <w:color w:val="FFFFFF"/>
                <w:sz w:val="18"/>
              </w:rPr>
              <w:t>% de </w:t>
            </w:r>
            <w:r>
              <w:rPr>
                <w:color w:val="FFFFFF"/>
                <w:spacing w:val="-2"/>
                <w:sz w:val="18"/>
              </w:rPr>
              <w:t>ejecución presupuesta </w:t>
            </w:r>
            <w:r>
              <w:rPr>
                <w:color w:val="FFFFFF"/>
                <w:spacing w:val="-4"/>
                <w:sz w:val="18"/>
              </w:rPr>
              <w:t>ria</w:t>
            </w:r>
          </w:p>
        </w:tc>
        <w:tc>
          <w:tcPr>
            <w:tcW w:w="1435"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6"/>
              <w:rPr>
                <w:b/>
                <w:sz w:val="18"/>
              </w:rPr>
            </w:pPr>
          </w:p>
          <w:p>
            <w:pPr>
              <w:pStyle w:val="TableParagraph"/>
              <w:ind w:left="279" w:hanging="188"/>
              <w:rPr>
                <w:sz w:val="18"/>
              </w:rPr>
            </w:pPr>
            <w:r>
              <w:rPr>
                <w:color w:val="FFFFFF"/>
                <w:sz w:val="18"/>
              </w:rPr>
              <w:t>Justificación</w:t>
            </w:r>
            <w:r>
              <w:rPr>
                <w:color w:val="FFFFFF"/>
                <w:spacing w:val="-13"/>
                <w:sz w:val="18"/>
              </w:rPr>
              <w:t> </w:t>
            </w:r>
            <w:r>
              <w:rPr>
                <w:color w:val="FFFFFF"/>
                <w:sz w:val="18"/>
              </w:rPr>
              <w:t>de los atrasos</w:t>
            </w:r>
          </w:p>
        </w:tc>
        <w:tc>
          <w:tcPr>
            <w:tcW w:w="239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486"/>
              <w:rPr>
                <w:sz w:val="18"/>
              </w:rPr>
            </w:pPr>
            <w:r>
              <w:rPr>
                <w:color w:val="FFFFFF"/>
                <w:sz w:val="18"/>
              </w:rPr>
              <w:t>Principales </w:t>
            </w:r>
            <w:r>
              <w:rPr>
                <w:color w:val="FFFFFF"/>
                <w:spacing w:val="-2"/>
                <w:sz w:val="18"/>
              </w:rPr>
              <w:t>logros</w:t>
            </w:r>
          </w:p>
        </w:tc>
      </w:tr>
      <w:tr>
        <w:trPr>
          <w:trHeight w:val="3276" w:hRule="atLeast"/>
        </w:trPr>
        <w:tc>
          <w:tcPr>
            <w:tcW w:w="1844" w:type="dxa"/>
            <w:tcBorders>
              <w:top w:val="single" w:sz="4" w:space="0" w:color="000000"/>
            </w:tcBorders>
          </w:tcPr>
          <w:p>
            <w:pPr>
              <w:pStyle w:val="TableParagraph"/>
              <w:rPr>
                <w:rFonts w:ascii="Times New Roman"/>
                <w:sz w:val="18"/>
              </w:rPr>
            </w:pPr>
          </w:p>
        </w:tc>
        <w:tc>
          <w:tcPr>
            <w:tcW w:w="1556" w:type="dxa"/>
            <w:tcBorders>
              <w:top w:val="single" w:sz="4" w:space="0" w:color="000000"/>
            </w:tcBorders>
          </w:tcPr>
          <w:p>
            <w:pPr>
              <w:pStyle w:val="TableParagraph"/>
              <w:rPr>
                <w:rFonts w:ascii="Times New Roman"/>
                <w:sz w:val="18"/>
              </w:rPr>
            </w:pPr>
          </w:p>
        </w:tc>
        <w:tc>
          <w:tcPr>
            <w:tcW w:w="1138" w:type="dxa"/>
            <w:tcBorders>
              <w:top w:val="single" w:sz="4" w:space="0" w:color="000000"/>
            </w:tcBorders>
          </w:tcPr>
          <w:p>
            <w:pPr>
              <w:pStyle w:val="TableParagraph"/>
              <w:rPr>
                <w:rFonts w:ascii="Times New Roman"/>
                <w:sz w:val="18"/>
              </w:rPr>
            </w:pPr>
          </w:p>
        </w:tc>
        <w:tc>
          <w:tcPr>
            <w:tcW w:w="1563" w:type="dxa"/>
            <w:tcBorders>
              <w:top w:val="single" w:sz="4" w:space="0" w:color="000000"/>
            </w:tcBorders>
          </w:tcPr>
          <w:p>
            <w:pPr>
              <w:pStyle w:val="TableParagraph"/>
              <w:rPr>
                <w:rFonts w:ascii="Times New Roman"/>
                <w:sz w:val="18"/>
              </w:rPr>
            </w:pPr>
          </w:p>
        </w:tc>
        <w:tc>
          <w:tcPr>
            <w:tcW w:w="1420" w:type="dxa"/>
            <w:tcBorders>
              <w:top w:val="single" w:sz="4" w:space="0" w:color="000000"/>
            </w:tcBorders>
          </w:tcPr>
          <w:p>
            <w:pPr>
              <w:pStyle w:val="TableParagraph"/>
              <w:rPr>
                <w:rFonts w:ascii="Times New Roman"/>
                <w:sz w:val="18"/>
              </w:rPr>
            </w:pPr>
          </w:p>
        </w:tc>
        <w:tc>
          <w:tcPr>
            <w:tcW w:w="1132" w:type="dxa"/>
            <w:tcBorders>
              <w:top w:val="single" w:sz="4" w:space="0" w:color="000000"/>
            </w:tcBorders>
          </w:tcPr>
          <w:p>
            <w:pPr>
              <w:pStyle w:val="TableParagraph"/>
              <w:rPr>
                <w:rFonts w:ascii="Times New Roman"/>
                <w:sz w:val="18"/>
              </w:rPr>
            </w:pPr>
          </w:p>
        </w:tc>
        <w:tc>
          <w:tcPr>
            <w:tcW w:w="1283" w:type="dxa"/>
            <w:tcBorders>
              <w:top w:val="single" w:sz="4" w:space="0" w:color="000000"/>
            </w:tcBorders>
          </w:tcPr>
          <w:p>
            <w:pPr>
              <w:pStyle w:val="TableParagraph"/>
              <w:rPr>
                <w:rFonts w:ascii="Times New Roman"/>
                <w:sz w:val="18"/>
              </w:rPr>
            </w:pPr>
          </w:p>
        </w:tc>
        <w:tc>
          <w:tcPr>
            <w:tcW w:w="1132" w:type="dxa"/>
            <w:tcBorders>
              <w:top w:val="single" w:sz="4" w:space="0" w:color="000000"/>
            </w:tcBorders>
          </w:tcPr>
          <w:p>
            <w:pPr>
              <w:pStyle w:val="TableParagraph"/>
              <w:rPr>
                <w:rFonts w:ascii="Times New Roman"/>
                <w:sz w:val="18"/>
              </w:rPr>
            </w:pPr>
          </w:p>
        </w:tc>
        <w:tc>
          <w:tcPr>
            <w:tcW w:w="1435" w:type="dxa"/>
            <w:tcBorders>
              <w:top w:val="single" w:sz="4" w:space="0" w:color="000000"/>
            </w:tcBorders>
          </w:tcPr>
          <w:p>
            <w:pPr>
              <w:pStyle w:val="TableParagraph"/>
              <w:rPr>
                <w:rFonts w:ascii="Times New Roman"/>
                <w:sz w:val="18"/>
              </w:rPr>
            </w:pPr>
          </w:p>
        </w:tc>
        <w:tc>
          <w:tcPr>
            <w:tcW w:w="2393" w:type="dxa"/>
            <w:tcBorders>
              <w:top w:val="single" w:sz="4" w:space="0" w:color="000000"/>
            </w:tcBorders>
          </w:tcPr>
          <w:p>
            <w:pPr>
              <w:pStyle w:val="TableParagraph"/>
              <w:spacing w:before="2"/>
              <w:ind w:left="66"/>
              <w:rPr>
                <w:sz w:val="18"/>
              </w:rPr>
            </w:pPr>
            <w:r>
              <w:rPr>
                <w:sz w:val="18"/>
              </w:rPr>
              <w:t>permito</w:t>
            </w:r>
            <w:r>
              <w:rPr>
                <w:spacing w:val="-13"/>
                <w:sz w:val="18"/>
              </w:rPr>
              <w:t> </w:t>
            </w:r>
            <w:r>
              <w:rPr>
                <w:sz w:val="18"/>
              </w:rPr>
              <w:t>alcanzar</w:t>
            </w:r>
            <w:r>
              <w:rPr>
                <w:spacing w:val="-12"/>
                <w:sz w:val="18"/>
              </w:rPr>
              <w:t> </w:t>
            </w:r>
            <w:r>
              <w:rPr>
                <w:sz w:val="18"/>
              </w:rPr>
              <w:t>y</w:t>
            </w:r>
            <w:r>
              <w:rPr>
                <w:spacing w:val="-13"/>
                <w:sz w:val="18"/>
              </w:rPr>
              <w:t> </w:t>
            </w:r>
            <w:r>
              <w:rPr>
                <w:sz w:val="18"/>
              </w:rPr>
              <w:t>sobre pasar la meta</w:t>
            </w:r>
          </w:p>
        </w:tc>
      </w:tr>
      <w:tr>
        <w:trPr>
          <w:trHeight w:val="4350" w:hRule="atLeast"/>
        </w:trPr>
        <w:tc>
          <w:tcPr>
            <w:tcW w:w="18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spacing w:before="1"/>
              <w:ind w:left="71" w:right="27"/>
              <w:rPr>
                <w:sz w:val="18"/>
              </w:rPr>
            </w:pPr>
            <w:r>
              <w:rPr>
                <w:b/>
                <w:spacing w:val="-2"/>
                <w:sz w:val="18"/>
              </w:rPr>
              <w:t>Actividad: </w:t>
            </w:r>
            <w:r>
              <w:rPr>
                <w:sz w:val="18"/>
              </w:rPr>
              <w:t>Generación de ingresos por gestión cobratoria de recargos</w:t>
            </w:r>
            <w:r>
              <w:rPr>
                <w:spacing w:val="-15"/>
                <w:sz w:val="18"/>
              </w:rPr>
              <w:t> </w:t>
            </w:r>
            <w:r>
              <w:rPr>
                <w:sz w:val="18"/>
              </w:rPr>
              <w:t>e</w:t>
            </w:r>
            <w:r>
              <w:rPr>
                <w:spacing w:val="-12"/>
                <w:sz w:val="18"/>
              </w:rPr>
              <w:t> </w:t>
            </w:r>
            <w:r>
              <w:rPr>
                <w:sz w:val="18"/>
              </w:rPr>
              <w:t>intereses. </w:t>
            </w:r>
            <w:r>
              <w:rPr>
                <w:spacing w:val="-4"/>
                <w:sz w:val="18"/>
              </w:rPr>
              <w:t>(AT)</w:t>
            </w:r>
          </w:p>
        </w:tc>
        <w:tc>
          <w:tcPr>
            <w:tcW w:w="155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
              <w:rPr>
                <w:b/>
                <w:sz w:val="18"/>
              </w:rPr>
            </w:pPr>
          </w:p>
          <w:p>
            <w:pPr>
              <w:pStyle w:val="TableParagraph"/>
              <w:spacing w:before="1"/>
              <w:ind w:left="26"/>
              <w:jc w:val="center"/>
              <w:rPr>
                <w:sz w:val="18"/>
              </w:rPr>
            </w:pPr>
            <w:r>
              <w:rPr>
                <w:sz w:val="18"/>
              </w:rPr>
              <w:t>₡450</w:t>
            </w:r>
            <w:r>
              <w:rPr>
                <w:spacing w:val="-3"/>
                <w:sz w:val="18"/>
              </w:rPr>
              <w:t> </w:t>
            </w:r>
            <w:r>
              <w:rPr>
                <w:sz w:val="18"/>
              </w:rPr>
              <w:t>996</w:t>
            </w:r>
            <w:r>
              <w:rPr>
                <w:spacing w:val="-1"/>
                <w:sz w:val="18"/>
              </w:rPr>
              <w:t> </w:t>
            </w:r>
            <w:r>
              <w:rPr>
                <w:spacing w:val="-5"/>
                <w:sz w:val="18"/>
              </w:rPr>
              <w:t>022</w:t>
            </w:r>
          </w:p>
        </w:tc>
        <w:tc>
          <w:tcPr>
            <w:tcW w:w="113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spacing w:line="242" w:lineRule="auto"/>
              <w:ind w:left="93" w:right="82" w:hanging="4"/>
              <w:jc w:val="center"/>
              <w:rPr>
                <w:sz w:val="18"/>
              </w:rPr>
            </w:pPr>
            <w:r>
              <w:rPr>
                <w:sz w:val="18"/>
              </w:rPr>
              <w:t>Monto de </w:t>
            </w:r>
            <w:r>
              <w:rPr>
                <w:spacing w:val="-2"/>
                <w:sz w:val="18"/>
              </w:rPr>
              <w:t>recursos recaudados</w:t>
            </w:r>
          </w:p>
        </w:tc>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
              <w:rPr>
                <w:b/>
                <w:sz w:val="18"/>
              </w:rPr>
            </w:pPr>
          </w:p>
          <w:p>
            <w:pPr>
              <w:pStyle w:val="TableParagraph"/>
              <w:spacing w:before="1"/>
              <w:ind w:left="359"/>
              <w:rPr>
                <w:sz w:val="18"/>
              </w:rPr>
            </w:pPr>
            <w:r>
              <w:rPr>
                <w:sz w:val="18"/>
              </w:rPr>
              <w:t>₡380</w:t>
            </w:r>
            <w:r>
              <w:rPr>
                <w:spacing w:val="-3"/>
                <w:sz w:val="18"/>
              </w:rPr>
              <w:t> </w:t>
            </w:r>
            <w:r>
              <w:rPr>
                <w:sz w:val="18"/>
              </w:rPr>
              <w:t>430</w:t>
            </w:r>
            <w:r>
              <w:rPr>
                <w:spacing w:val="-1"/>
                <w:sz w:val="18"/>
              </w:rPr>
              <w:t> </w:t>
            </w:r>
            <w:r>
              <w:rPr>
                <w:spacing w:val="-5"/>
                <w:sz w:val="18"/>
              </w:rPr>
              <w:t>650</w:t>
            </w:r>
          </w:p>
        </w:tc>
        <w:tc>
          <w:tcPr>
            <w:tcW w:w="14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
              <w:rPr>
                <w:b/>
                <w:sz w:val="18"/>
              </w:rPr>
            </w:pPr>
          </w:p>
          <w:p>
            <w:pPr>
              <w:pStyle w:val="TableParagraph"/>
              <w:spacing w:before="1"/>
              <w:ind w:left="8"/>
              <w:jc w:val="center"/>
              <w:rPr>
                <w:sz w:val="18"/>
              </w:rPr>
            </w:pPr>
            <w:r>
              <w:rPr>
                <w:spacing w:val="-5"/>
                <w:sz w:val="18"/>
              </w:rPr>
              <w:t>84%</w:t>
            </w:r>
          </w:p>
        </w:tc>
        <w:tc>
          <w:tcPr>
            <w:tcW w:w="1132" w:type="dxa"/>
          </w:tcPr>
          <w:p>
            <w:pPr>
              <w:pStyle w:val="TableParagraph"/>
              <w:rPr>
                <w:rFonts w:ascii="Times New Roman"/>
                <w:sz w:val="18"/>
              </w:rPr>
            </w:pPr>
          </w:p>
        </w:tc>
        <w:tc>
          <w:tcPr>
            <w:tcW w:w="1283" w:type="dxa"/>
          </w:tcPr>
          <w:p>
            <w:pPr>
              <w:pStyle w:val="TableParagraph"/>
              <w:rPr>
                <w:rFonts w:ascii="Times New Roman"/>
                <w:sz w:val="18"/>
              </w:rPr>
            </w:pPr>
          </w:p>
        </w:tc>
        <w:tc>
          <w:tcPr>
            <w:tcW w:w="1132" w:type="dxa"/>
          </w:tcPr>
          <w:p>
            <w:pPr>
              <w:pStyle w:val="TableParagraph"/>
              <w:rPr>
                <w:rFonts w:ascii="Times New Roman"/>
                <w:sz w:val="18"/>
              </w:rPr>
            </w:pPr>
          </w:p>
        </w:tc>
        <w:tc>
          <w:tcPr>
            <w:tcW w:w="1435" w:type="dxa"/>
          </w:tcPr>
          <w:p>
            <w:pPr>
              <w:pStyle w:val="TableParagraph"/>
              <w:spacing w:before="3"/>
              <w:ind w:left="67" w:right="57"/>
              <w:rPr>
                <w:sz w:val="18"/>
              </w:rPr>
            </w:pPr>
            <w:r>
              <w:rPr>
                <w:sz w:val="18"/>
              </w:rPr>
              <w:t>Debido a una revisión que realizó</w:t>
            </w:r>
            <w:r>
              <w:rPr>
                <w:spacing w:val="-6"/>
                <w:sz w:val="18"/>
              </w:rPr>
              <w:t> </w:t>
            </w:r>
            <w:r>
              <w:rPr>
                <w:sz w:val="18"/>
              </w:rPr>
              <w:t>la</w:t>
            </w:r>
            <w:r>
              <w:rPr>
                <w:spacing w:val="40"/>
                <w:sz w:val="18"/>
              </w:rPr>
              <w:t> </w:t>
            </w:r>
            <w:r>
              <w:rPr>
                <w:sz w:val="18"/>
              </w:rPr>
              <w:t>Unidad de </w:t>
            </w:r>
            <w:r>
              <w:rPr>
                <w:spacing w:val="-2"/>
                <w:sz w:val="18"/>
              </w:rPr>
              <w:t>Contabilidad,</w:t>
            </w:r>
            <w:r>
              <w:rPr>
                <w:spacing w:val="80"/>
                <w:sz w:val="18"/>
              </w:rPr>
              <w:t> </w:t>
            </w:r>
            <w:r>
              <w:rPr>
                <w:sz w:val="18"/>
              </w:rPr>
              <w:t>en donde se detectó que el sistema SAP está imputando </w:t>
            </w:r>
            <w:r>
              <w:rPr>
                <w:spacing w:val="-2"/>
                <w:sz w:val="18"/>
              </w:rPr>
              <w:t>incorrectamente </w:t>
            </w:r>
            <w:r>
              <w:rPr>
                <w:sz w:val="18"/>
              </w:rPr>
              <w:t>una posición </w:t>
            </w:r>
            <w:r>
              <w:rPr>
                <w:spacing w:val="-2"/>
                <w:sz w:val="18"/>
              </w:rPr>
              <w:t>presupuestaria </w:t>
            </w:r>
            <w:r>
              <w:rPr>
                <w:sz w:val="18"/>
              </w:rPr>
              <w:t>en dos cuentas contables,</w:t>
            </w:r>
            <w:r>
              <w:rPr>
                <w:spacing w:val="-5"/>
                <w:sz w:val="18"/>
              </w:rPr>
              <w:t> </w:t>
            </w:r>
            <w:r>
              <w:rPr>
                <w:sz w:val="18"/>
              </w:rPr>
              <w:t>se realizó</w:t>
            </w:r>
            <w:r>
              <w:rPr>
                <w:spacing w:val="-5"/>
                <w:sz w:val="18"/>
              </w:rPr>
              <w:t> </w:t>
            </w:r>
            <w:r>
              <w:rPr>
                <w:sz w:val="18"/>
              </w:rPr>
              <w:t>una </w:t>
            </w:r>
            <w:r>
              <w:rPr>
                <w:spacing w:val="-2"/>
                <w:sz w:val="18"/>
              </w:rPr>
              <w:t>reclasificación </w:t>
            </w:r>
            <w:r>
              <w:rPr>
                <w:sz w:val="18"/>
              </w:rPr>
              <w:t>de todos los </w:t>
            </w:r>
            <w:r>
              <w:rPr>
                <w:spacing w:val="-2"/>
                <w:sz w:val="18"/>
              </w:rPr>
              <w:t>montos </w:t>
            </w:r>
            <w:r>
              <w:rPr>
                <w:sz w:val="18"/>
              </w:rPr>
              <w:t>registrados de</w:t>
            </w:r>
          </w:p>
          <w:p>
            <w:pPr>
              <w:pStyle w:val="TableParagraph"/>
              <w:spacing w:line="202" w:lineRule="exact"/>
              <w:ind w:left="67" w:right="152"/>
              <w:rPr>
                <w:sz w:val="18"/>
              </w:rPr>
            </w:pPr>
            <w:r>
              <w:rPr>
                <w:spacing w:val="-2"/>
                <w:sz w:val="18"/>
              </w:rPr>
              <w:t>forma incorrecta</w:t>
            </w:r>
          </w:p>
        </w:tc>
        <w:tc>
          <w:tcPr>
            <w:tcW w:w="2393"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744" w:top="1380" w:bottom="940" w:left="360" w:right="360"/>
        </w:sectPr>
      </w:pPr>
    </w:p>
    <w:p>
      <w:pPr>
        <w:pStyle w:val="BodyText"/>
        <w:spacing w:before="4"/>
        <w:rPr>
          <w:b/>
          <w:sz w:val="3"/>
        </w:rPr>
      </w:pPr>
    </w:p>
    <w:tbl>
      <w:tblPr>
        <w:tblW w:w="0" w:type="auto"/>
        <w:jc w:val="left"/>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844"/>
        <w:gridCol w:w="1556"/>
        <w:gridCol w:w="1138"/>
        <w:gridCol w:w="1563"/>
        <w:gridCol w:w="1420"/>
        <w:gridCol w:w="1132"/>
        <w:gridCol w:w="1283"/>
        <w:gridCol w:w="1132"/>
        <w:gridCol w:w="1435"/>
        <w:gridCol w:w="2393"/>
      </w:tblGrid>
      <w:tr>
        <w:trPr>
          <w:trHeight w:val="315" w:hRule="atLeast"/>
        </w:trPr>
        <w:tc>
          <w:tcPr>
            <w:tcW w:w="14896" w:type="dxa"/>
            <w:gridSpan w:val="10"/>
            <w:tcBorders>
              <w:bottom w:val="single" w:sz="4" w:space="0" w:color="000000"/>
            </w:tcBorders>
            <w:shd w:val="clear" w:color="auto" w:fill="0E243E"/>
          </w:tcPr>
          <w:p>
            <w:pPr>
              <w:pStyle w:val="TableParagraph"/>
              <w:spacing w:before="61"/>
              <w:ind w:left="71"/>
              <w:rPr>
                <w:sz w:val="18"/>
              </w:rPr>
            </w:pPr>
            <w:r>
              <w:rPr>
                <w:color w:val="FFFFFF"/>
                <w:sz w:val="18"/>
              </w:rPr>
              <w:t>Producto</w:t>
            </w:r>
            <w:r>
              <w:rPr>
                <w:color w:val="FFFFFF"/>
                <w:spacing w:val="-4"/>
                <w:sz w:val="18"/>
              </w:rPr>
              <w:t> </w:t>
            </w:r>
            <w:r>
              <w:rPr>
                <w:color w:val="FFFFFF"/>
                <w:sz w:val="18"/>
              </w:rPr>
              <w:t>PAC</w:t>
            </w:r>
            <w:r>
              <w:rPr>
                <w:color w:val="FFFFFF"/>
                <w:spacing w:val="-3"/>
                <w:sz w:val="18"/>
              </w:rPr>
              <w:t> </w:t>
            </w:r>
            <w:r>
              <w:rPr>
                <w:color w:val="FFFFFF"/>
                <w:sz w:val="18"/>
              </w:rPr>
              <w:t>2.9:</w:t>
            </w:r>
            <w:r>
              <w:rPr>
                <w:color w:val="FFFFFF"/>
                <w:spacing w:val="-3"/>
                <w:sz w:val="18"/>
              </w:rPr>
              <w:t> </w:t>
            </w:r>
            <w:r>
              <w:rPr>
                <w:color w:val="FFFFFF"/>
                <w:sz w:val="18"/>
              </w:rPr>
              <w:t>Estrategias desarrolladas</w:t>
            </w:r>
            <w:r>
              <w:rPr>
                <w:color w:val="FFFFFF"/>
                <w:spacing w:val="-1"/>
                <w:sz w:val="18"/>
              </w:rPr>
              <w:t> </w:t>
            </w:r>
            <w:r>
              <w:rPr>
                <w:color w:val="FFFFFF"/>
                <w:sz w:val="18"/>
              </w:rPr>
              <w:t>para</w:t>
            </w:r>
            <w:r>
              <w:rPr>
                <w:color w:val="FFFFFF"/>
                <w:spacing w:val="-9"/>
                <w:sz w:val="18"/>
              </w:rPr>
              <w:t> </w:t>
            </w:r>
            <w:r>
              <w:rPr>
                <w:color w:val="FFFFFF"/>
                <w:sz w:val="18"/>
              </w:rPr>
              <w:t>la</w:t>
            </w:r>
            <w:r>
              <w:rPr>
                <w:color w:val="FFFFFF"/>
                <w:spacing w:val="-3"/>
                <w:sz w:val="18"/>
              </w:rPr>
              <w:t> </w:t>
            </w:r>
            <w:r>
              <w:rPr>
                <w:color w:val="FFFFFF"/>
                <w:sz w:val="18"/>
              </w:rPr>
              <w:t>generación</w:t>
            </w:r>
            <w:r>
              <w:rPr>
                <w:color w:val="FFFFFF"/>
                <w:spacing w:val="-4"/>
                <w:sz w:val="18"/>
              </w:rPr>
              <w:t> </w:t>
            </w:r>
            <w:r>
              <w:rPr>
                <w:color w:val="FFFFFF"/>
                <w:sz w:val="18"/>
              </w:rPr>
              <w:t>de</w:t>
            </w:r>
            <w:r>
              <w:rPr>
                <w:color w:val="FFFFFF"/>
                <w:spacing w:val="-3"/>
                <w:sz w:val="18"/>
              </w:rPr>
              <w:t> </w:t>
            </w:r>
            <w:r>
              <w:rPr>
                <w:color w:val="FFFFFF"/>
                <w:spacing w:val="-2"/>
                <w:sz w:val="18"/>
              </w:rPr>
              <w:t>recursos.</w:t>
            </w:r>
          </w:p>
        </w:tc>
      </w:tr>
      <w:tr>
        <w:trPr>
          <w:trHeight w:val="1243" w:hRule="atLeast"/>
        </w:trPr>
        <w:tc>
          <w:tcPr>
            <w:tcW w:w="1844"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563"/>
              <w:rPr>
                <w:sz w:val="18"/>
              </w:rPr>
            </w:pPr>
            <w:r>
              <w:rPr>
                <w:color w:val="FFFFFF"/>
                <w:spacing w:val="-2"/>
                <w:sz w:val="18"/>
              </w:rPr>
              <w:t>Actividad</w:t>
            </w:r>
          </w:p>
        </w:tc>
        <w:tc>
          <w:tcPr>
            <w:tcW w:w="1556"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17"/>
              <w:jc w:val="center"/>
              <w:rPr>
                <w:sz w:val="18"/>
              </w:rPr>
            </w:pPr>
            <w:r>
              <w:rPr>
                <w:color w:val="FFFFFF"/>
                <w:sz w:val="18"/>
              </w:rPr>
              <w:t>Meta</w:t>
            </w:r>
            <w:r>
              <w:rPr>
                <w:color w:val="FFFFFF"/>
                <w:spacing w:val="-5"/>
                <w:sz w:val="18"/>
              </w:rPr>
              <w:t> </w:t>
            </w:r>
            <w:r>
              <w:rPr>
                <w:color w:val="FFFFFF"/>
                <w:spacing w:val="-2"/>
                <w:sz w:val="18"/>
              </w:rPr>
              <w:t>asignada</w:t>
            </w:r>
          </w:p>
        </w:tc>
        <w:tc>
          <w:tcPr>
            <w:tcW w:w="1138"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196"/>
              <w:rPr>
                <w:sz w:val="18"/>
              </w:rPr>
            </w:pPr>
            <w:r>
              <w:rPr>
                <w:color w:val="FFFFFF"/>
                <w:spacing w:val="-2"/>
                <w:sz w:val="18"/>
              </w:rPr>
              <w:t>Indicador</w:t>
            </w:r>
          </w:p>
        </w:tc>
        <w:tc>
          <w:tcPr>
            <w:tcW w:w="156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117"/>
              <w:rPr>
                <w:b/>
                <w:sz w:val="18"/>
              </w:rPr>
            </w:pPr>
          </w:p>
          <w:p>
            <w:pPr>
              <w:pStyle w:val="TableParagraph"/>
              <w:spacing w:line="232" w:lineRule="auto" w:before="1"/>
              <w:ind w:left="455" w:right="56" w:hanging="296"/>
              <w:rPr>
                <w:sz w:val="18"/>
              </w:rPr>
            </w:pPr>
            <w:r>
              <w:rPr>
                <w:color w:val="FFFFFF"/>
                <w:sz w:val="18"/>
              </w:rPr>
              <w:t>Meta</w:t>
            </w:r>
            <w:r>
              <w:rPr>
                <w:color w:val="FFFFFF"/>
                <w:spacing w:val="-13"/>
                <w:sz w:val="18"/>
              </w:rPr>
              <w:t> </w:t>
            </w:r>
            <w:r>
              <w:rPr>
                <w:color w:val="FFFFFF"/>
                <w:sz w:val="18"/>
              </w:rPr>
              <w:t>ejecutada al 31 de</w:t>
            </w:r>
          </w:p>
          <w:p>
            <w:pPr>
              <w:pStyle w:val="TableParagraph"/>
              <w:spacing w:before="3"/>
              <w:ind w:left="167"/>
              <w:rPr>
                <w:sz w:val="18"/>
              </w:rPr>
            </w:pPr>
            <w:r>
              <w:rPr>
                <w:color w:val="FFFFFF"/>
                <w:sz w:val="18"/>
              </w:rPr>
              <w:t>diciembre </w:t>
            </w:r>
            <w:r>
              <w:rPr>
                <w:color w:val="FFFFFF"/>
                <w:spacing w:val="-4"/>
                <w:sz w:val="18"/>
              </w:rPr>
              <w:t>2023</w:t>
            </w:r>
          </w:p>
        </w:tc>
        <w:tc>
          <w:tcPr>
            <w:tcW w:w="1420"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6"/>
              <w:rPr>
                <w:b/>
                <w:sz w:val="18"/>
              </w:rPr>
            </w:pPr>
          </w:p>
          <w:p>
            <w:pPr>
              <w:pStyle w:val="TableParagraph"/>
              <w:ind w:left="283" w:hanging="188"/>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de la meta</w:t>
            </w:r>
          </w:p>
        </w:tc>
        <w:tc>
          <w:tcPr>
            <w:tcW w:w="1132"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9"/>
              <w:ind w:left="116" w:right="90"/>
              <w:jc w:val="center"/>
              <w:rPr>
                <w:sz w:val="18"/>
              </w:rPr>
            </w:pPr>
            <w:r>
              <w:rPr>
                <w:color w:val="FFFFFF"/>
                <w:spacing w:val="-2"/>
                <w:sz w:val="18"/>
              </w:rPr>
              <w:t>Presupuest </w:t>
            </w:r>
            <w:r>
              <w:rPr>
                <w:color w:val="FFFFFF"/>
                <w:sz w:val="18"/>
              </w:rPr>
              <w:t>o</w:t>
            </w:r>
            <w:r>
              <w:rPr>
                <w:color w:val="FFFFFF"/>
                <w:spacing w:val="-5"/>
                <w:sz w:val="18"/>
              </w:rPr>
              <w:t> </w:t>
            </w:r>
            <w:r>
              <w:rPr>
                <w:color w:val="FFFFFF"/>
                <w:sz w:val="18"/>
              </w:rPr>
              <w:t>asignado ( se refiere </w:t>
            </w:r>
            <w:r>
              <w:rPr>
                <w:color w:val="FFFFFF"/>
                <w:spacing w:val="-6"/>
                <w:sz w:val="18"/>
              </w:rPr>
              <w:t>al</w:t>
            </w:r>
          </w:p>
          <w:p>
            <w:pPr>
              <w:pStyle w:val="TableParagraph"/>
              <w:spacing w:line="202" w:lineRule="exact"/>
              <w:ind w:left="25"/>
              <w:jc w:val="center"/>
              <w:rPr>
                <w:sz w:val="18"/>
              </w:rPr>
            </w:pPr>
            <w:r>
              <w:rPr>
                <w:color w:val="FFFFFF"/>
                <w:spacing w:val="-2"/>
                <w:sz w:val="18"/>
              </w:rPr>
              <w:t>presupuesto ajustado)</w:t>
            </w:r>
          </w:p>
        </w:tc>
        <w:tc>
          <w:tcPr>
            <w:tcW w:w="128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111"/>
              <w:ind w:left="83" w:right="82"/>
              <w:jc w:val="center"/>
              <w:rPr>
                <w:sz w:val="18"/>
              </w:rPr>
            </w:pPr>
            <w:r>
              <w:rPr>
                <w:color w:val="FFFFFF"/>
                <w:spacing w:val="-2"/>
                <w:sz w:val="18"/>
              </w:rPr>
              <w:t>Presupuesto </w:t>
            </w:r>
            <w:r>
              <w:rPr>
                <w:color w:val="FFFFFF"/>
                <w:sz w:val="18"/>
              </w:rPr>
              <w:t>ejecutado al 31 de </w:t>
            </w:r>
            <w:r>
              <w:rPr>
                <w:color w:val="FFFFFF"/>
                <w:spacing w:val="-2"/>
                <w:sz w:val="18"/>
              </w:rPr>
              <w:t>diciembre </w:t>
            </w:r>
            <w:r>
              <w:rPr>
                <w:color w:val="FFFFFF"/>
                <w:spacing w:val="-4"/>
                <w:sz w:val="18"/>
              </w:rPr>
              <w:t>2033</w:t>
            </w:r>
          </w:p>
        </w:tc>
        <w:tc>
          <w:tcPr>
            <w:tcW w:w="1132"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spacing w:before="4"/>
              <w:rPr>
                <w:b/>
                <w:sz w:val="18"/>
              </w:rPr>
            </w:pPr>
          </w:p>
          <w:p>
            <w:pPr>
              <w:pStyle w:val="TableParagraph"/>
              <w:spacing w:line="242" w:lineRule="auto"/>
              <w:ind w:left="64" w:right="57" w:hanging="12"/>
              <w:jc w:val="center"/>
              <w:rPr>
                <w:sz w:val="18"/>
              </w:rPr>
            </w:pPr>
            <w:r>
              <w:rPr>
                <w:color w:val="FFFFFF"/>
                <w:sz w:val="18"/>
              </w:rPr>
              <w:t>% de </w:t>
            </w:r>
            <w:r>
              <w:rPr>
                <w:color w:val="FFFFFF"/>
                <w:spacing w:val="-2"/>
                <w:sz w:val="18"/>
              </w:rPr>
              <w:t>ejecución presupuesta </w:t>
            </w:r>
            <w:r>
              <w:rPr>
                <w:color w:val="FFFFFF"/>
                <w:spacing w:val="-4"/>
                <w:sz w:val="18"/>
              </w:rPr>
              <w:t>ria</w:t>
            </w:r>
          </w:p>
        </w:tc>
        <w:tc>
          <w:tcPr>
            <w:tcW w:w="1435"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6"/>
              <w:rPr>
                <w:b/>
                <w:sz w:val="18"/>
              </w:rPr>
            </w:pPr>
          </w:p>
          <w:p>
            <w:pPr>
              <w:pStyle w:val="TableParagraph"/>
              <w:ind w:left="279" w:hanging="188"/>
              <w:rPr>
                <w:sz w:val="18"/>
              </w:rPr>
            </w:pPr>
            <w:r>
              <w:rPr>
                <w:color w:val="FFFFFF"/>
                <w:sz w:val="18"/>
              </w:rPr>
              <w:t>Justificación</w:t>
            </w:r>
            <w:r>
              <w:rPr>
                <w:color w:val="FFFFFF"/>
                <w:spacing w:val="-13"/>
                <w:sz w:val="18"/>
              </w:rPr>
              <w:t> </w:t>
            </w:r>
            <w:r>
              <w:rPr>
                <w:color w:val="FFFFFF"/>
                <w:sz w:val="18"/>
              </w:rPr>
              <w:t>de los atrasos</w:t>
            </w:r>
          </w:p>
        </w:tc>
        <w:tc>
          <w:tcPr>
            <w:tcW w:w="2393" w:type="dxa"/>
            <w:tcBorders>
              <w:top w:val="single" w:sz="4" w:space="0" w:color="000000"/>
              <w:left w:val="single" w:sz="4" w:space="0" w:color="000000"/>
              <w:bottom w:val="single" w:sz="4" w:space="0" w:color="000000"/>
              <w:right w:val="single" w:sz="4" w:space="0" w:color="000000"/>
            </w:tcBorders>
            <w:shd w:val="clear" w:color="auto" w:fill="0E243E"/>
          </w:tcPr>
          <w:p>
            <w:pPr>
              <w:pStyle w:val="TableParagraph"/>
              <w:rPr>
                <w:b/>
                <w:sz w:val="18"/>
              </w:rPr>
            </w:pPr>
          </w:p>
          <w:p>
            <w:pPr>
              <w:pStyle w:val="TableParagraph"/>
              <w:spacing w:before="107"/>
              <w:rPr>
                <w:b/>
                <w:sz w:val="18"/>
              </w:rPr>
            </w:pPr>
          </w:p>
          <w:p>
            <w:pPr>
              <w:pStyle w:val="TableParagraph"/>
              <w:ind w:left="486"/>
              <w:rPr>
                <w:sz w:val="18"/>
              </w:rPr>
            </w:pPr>
            <w:r>
              <w:rPr>
                <w:color w:val="FFFFFF"/>
                <w:sz w:val="18"/>
              </w:rPr>
              <w:t>Principales </w:t>
            </w:r>
            <w:r>
              <w:rPr>
                <w:color w:val="FFFFFF"/>
                <w:spacing w:val="-2"/>
                <w:sz w:val="18"/>
              </w:rPr>
              <w:t>logros</w:t>
            </w:r>
          </w:p>
        </w:tc>
      </w:tr>
      <w:tr>
        <w:trPr>
          <w:trHeight w:val="1856" w:hRule="atLeast"/>
        </w:trPr>
        <w:tc>
          <w:tcPr>
            <w:tcW w:w="1844" w:type="dxa"/>
            <w:tcBorders>
              <w:top w:val="single" w:sz="4" w:space="0" w:color="000000"/>
            </w:tcBorders>
          </w:tcPr>
          <w:p>
            <w:pPr>
              <w:pStyle w:val="TableParagraph"/>
              <w:rPr>
                <w:rFonts w:ascii="Times New Roman"/>
                <w:sz w:val="18"/>
              </w:rPr>
            </w:pPr>
          </w:p>
        </w:tc>
        <w:tc>
          <w:tcPr>
            <w:tcW w:w="1556" w:type="dxa"/>
            <w:tcBorders>
              <w:top w:val="single" w:sz="4" w:space="0" w:color="000000"/>
            </w:tcBorders>
          </w:tcPr>
          <w:p>
            <w:pPr>
              <w:pStyle w:val="TableParagraph"/>
              <w:rPr>
                <w:rFonts w:ascii="Times New Roman"/>
                <w:sz w:val="18"/>
              </w:rPr>
            </w:pPr>
          </w:p>
        </w:tc>
        <w:tc>
          <w:tcPr>
            <w:tcW w:w="1138" w:type="dxa"/>
            <w:tcBorders>
              <w:top w:val="single" w:sz="4" w:space="0" w:color="000000"/>
            </w:tcBorders>
          </w:tcPr>
          <w:p>
            <w:pPr>
              <w:pStyle w:val="TableParagraph"/>
              <w:rPr>
                <w:rFonts w:ascii="Times New Roman"/>
                <w:sz w:val="18"/>
              </w:rPr>
            </w:pPr>
          </w:p>
        </w:tc>
        <w:tc>
          <w:tcPr>
            <w:tcW w:w="1563" w:type="dxa"/>
            <w:tcBorders>
              <w:top w:val="single" w:sz="4" w:space="0" w:color="000000"/>
            </w:tcBorders>
          </w:tcPr>
          <w:p>
            <w:pPr>
              <w:pStyle w:val="TableParagraph"/>
              <w:rPr>
                <w:rFonts w:ascii="Times New Roman"/>
                <w:sz w:val="18"/>
              </w:rPr>
            </w:pPr>
          </w:p>
        </w:tc>
        <w:tc>
          <w:tcPr>
            <w:tcW w:w="1420" w:type="dxa"/>
            <w:tcBorders>
              <w:top w:val="single" w:sz="4" w:space="0" w:color="000000"/>
            </w:tcBorders>
          </w:tcPr>
          <w:p>
            <w:pPr>
              <w:pStyle w:val="TableParagraph"/>
              <w:rPr>
                <w:rFonts w:ascii="Times New Roman"/>
                <w:sz w:val="18"/>
              </w:rPr>
            </w:pPr>
          </w:p>
        </w:tc>
        <w:tc>
          <w:tcPr>
            <w:tcW w:w="1132" w:type="dxa"/>
            <w:tcBorders>
              <w:top w:val="single" w:sz="4" w:space="0" w:color="000000"/>
            </w:tcBorders>
          </w:tcPr>
          <w:p>
            <w:pPr>
              <w:pStyle w:val="TableParagraph"/>
              <w:rPr>
                <w:rFonts w:ascii="Times New Roman"/>
                <w:sz w:val="18"/>
              </w:rPr>
            </w:pPr>
          </w:p>
        </w:tc>
        <w:tc>
          <w:tcPr>
            <w:tcW w:w="1283" w:type="dxa"/>
            <w:tcBorders>
              <w:top w:val="single" w:sz="4" w:space="0" w:color="000000"/>
            </w:tcBorders>
          </w:tcPr>
          <w:p>
            <w:pPr>
              <w:pStyle w:val="TableParagraph"/>
              <w:rPr>
                <w:rFonts w:ascii="Times New Roman"/>
                <w:sz w:val="18"/>
              </w:rPr>
            </w:pPr>
          </w:p>
        </w:tc>
        <w:tc>
          <w:tcPr>
            <w:tcW w:w="1132" w:type="dxa"/>
            <w:tcBorders>
              <w:top w:val="single" w:sz="4" w:space="0" w:color="000000"/>
            </w:tcBorders>
          </w:tcPr>
          <w:p>
            <w:pPr>
              <w:pStyle w:val="TableParagraph"/>
              <w:rPr>
                <w:rFonts w:ascii="Times New Roman"/>
                <w:sz w:val="18"/>
              </w:rPr>
            </w:pPr>
          </w:p>
        </w:tc>
        <w:tc>
          <w:tcPr>
            <w:tcW w:w="1435" w:type="dxa"/>
            <w:tcBorders>
              <w:top w:val="single" w:sz="4" w:space="0" w:color="000000"/>
            </w:tcBorders>
          </w:tcPr>
          <w:p>
            <w:pPr>
              <w:pStyle w:val="TableParagraph"/>
              <w:ind w:left="67" w:right="106"/>
              <w:rPr>
                <w:sz w:val="18"/>
              </w:rPr>
            </w:pPr>
            <w:r>
              <w:rPr>
                <w:sz w:val="18"/>
              </w:rPr>
              <w:t>durante el 2023, los cuales se ven reflejados</w:t>
            </w:r>
            <w:r>
              <w:rPr>
                <w:spacing w:val="-6"/>
                <w:sz w:val="18"/>
              </w:rPr>
              <w:t> </w:t>
            </w:r>
            <w:r>
              <w:rPr>
                <w:sz w:val="18"/>
              </w:rPr>
              <w:t>en</w:t>
            </w:r>
            <w:r>
              <w:rPr>
                <w:spacing w:val="-9"/>
                <w:sz w:val="18"/>
              </w:rPr>
              <w:t> </w:t>
            </w:r>
            <w:r>
              <w:rPr>
                <w:sz w:val="18"/>
              </w:rPr>
              <w:t>el mes</w:t>
            </w:r>
            <w:r>
              <w:rPr>
                <w:spacing w:val="-15"/>
                <w:sz w:val="18"/>
              </w:rPr>
              <w:t> </w:t>
            </w:r>
            <w:r>
              <w:rPr>
                <w:sz w:val="18"/>
              </w:rPr>
              <w:t>de</w:t>
            </w:r>
            <w:r>
              <w:rPr>
                <w:spacing w:val="-12"/>
                <w:sz w:val="18"/>
              </w:rPr>
              <w:t> </w:t>
            </w:r>
            <w:r>
              <w:rPr>
                <w:sz w:val="18"/>
              </w:rPr>
              <w:t>octubre 2023</w:t>
            </w:r>
            <w:r>
              <w:rPr>
                <w:spacing w:val="-13"/>
                <w:sz w:val="18"/>
              </w:rPr>
              <w:t> </w:t>
            </w:r>
            <w:r>
              <w:rPr>
                <w:sz w:val="18"/>
              </w:rPr>
              <w:t>ya</w:t>
            </w:r>
            <w:r>
              <w:rPr>
                <w:spacing w:val="-9"/>
                <w:sz w:val="18"/>
              </w:rPr>
              <w:t> </w:t>
            </w:r>
            <w:r>
              <w:rPr>
                <w:sz w:val="18"/>
              </w:rPr>
              <w:t>que</w:t>
            </w:r>
            <w:r>
              <w:rPr>
                <w:spacing w:val="-13"/>
                <w:sz w:val="18"/>
              </w:rPr>
              <w:t> </w:t>
            </w:r>
            <w:r>
              <w:rPr>
                <w:sz w:val="18"/>
              </w:rPr>
              <w:t>en este mes se realizan</w:t>
            </w:r>
            <w:r>
              <w:rPr>
                <w:spacing w:val="-5"/>
                <w:sz w:val="18"/>
              </w:rPr>
              <w:t> </w:t>
            </w:r>
            <w:r>
              <w:rPr>
                <w:sz w:val="18"/>
              </w:rPr>
              <w:t>los</w:t>
            </w:r>
          </w:p>
          <w:p>
            <w:pPr>
              <w:pStyle w:val="TableParagraph"/>
              <w:spacing w:line="185" w:lineRule="exact"/>
              <w:ind w:left="67"/>
              <w:rPr>
                <w:sz w:val="18"/>
              </w:rPr>
            </w:pPr>
            <w:r>
              <w:rPr>
                <w:spacing w:val="-2"/>
                <w:sz w:val="18"/>
              </w:rPr>
              <w:t>ajustes.</w:t>
            </w:r>
          </w:p>
        </w:tc>
        <w:tc>
          <w:tcPr>
            <w:tcW w:w="2393" w:type="dxa"/>
            <w:tcBorders>
              <w:top w:val="single" w:sz="4" w:space="0" w:color="000000"/>
            </w:tcBorders>
          </w:tcPr>
          <w:p>
            <w:pPr>
              <w:pStyle w:val="TableParagraph"/>
              <w:rPr>
                <w:rFonts w:ascii="Times New Roman"/>
                <w:sz w:val="18"/>
              </w:rPr>
            </w:pPr>
          </w:p>
        </w:tc>
      </w:tr>
      <w:tr>
        <w:trPr>
          <w:trHeight w:val="2283" w:hRule="atLeast"/>
        </w:trPr>
        <w:tc>
          <w:tcPr>
            <w:tcW w:w="1844" w:type="dxa"/>
          </w:tcPr>
          <w:p>
            <w:pPr>
              <w:pStyle w:val="TableParagraph"/>
              <w:rPr>
                <w:b/>
                <w:sz w:val="18"/>
              </w:rPr>
            </w:pPr>
          </w:p>
          <w:p>
            <w:pPr>
              <w:pStyle w:val="TableParagraph"/>
              <w:spacing w:before="7"/>
              <w:rPr>
                <w:b/>
                <w:sz w:val="18"/>
              </w:rPr>
            </w:pPr>
          </w:p>
          <w:p>
            <w:pPr>
              <w:pStyle w:val="TableParagraph"/>
              <w:spacing w:before="1"/>
              <w:ind w:left="71" w:right="27"/>
              <w:rPr>
                <w:sz w:val="18"/>
              </w:rPr>
            </w:pPr>
            <w:r>
              <w:rPr>
                <w:b/>
                <w:spacing w:val="-2"/>
                <w:sz w:val="18"/>
              </w:rPr>
              <w:t>Actividad: </w:t>
            </w:r>
            <w:r>
              <w:rPr>
                <w:sz w:val="18"/>
              </w:rPr>
              <w:t>Implementación de estrategia</w:t>
            </w:r>
            <w:r>
              <w:rPr>
                <w:spacing w:val="-13"/>
                <w:sz w:val="18"/>
              </w:rPr>
              <w:t> </w:t>
            </w:r>
            <w:r>
              <w:rPr>
                <w:sz w:val="18"/>
              </w:rPr>
              <w:t>cobratoria con apoyo de tres contrataciones para generar</w:t>
            </w:r>
            <w:r>
              <w:rPr>
                <w:spacing w:val="-13"/>
                <w:sz w:val="18"/>
              </w:rPr>
              <w:t> </w:t>
            </w:r>
            <w:r>
              <w:rPr>
                <w:sz w:val="18"/>
              </w:rPr>
              <w:t>los</w:t>
            </w:r>
            <w:r>
              <w:rPr>
                <w:spacing w:val="-10"/>
                <w:sz w:val="18"/>
              </w:rPr>
              <w:t> </w:t>
            </w:r>
            <w:r>
              <w:rPr>
                <w:sz w:val="18"/>
              </w:rPr>
              <w:t>ingresos proyectados. (AT)</w:t>
            </w:r>
          </w:p>
        </w:tc>
        <w:tc>
          <w:tcPr>
            <w:tcW w:w="155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26" w:right="13"/>
              <w:jc w:val="center"/>
              <w:rPr>
                <w:sz w:val="18"/>
              </w:rPr>
            </w:pPr>
            <w:r>
              <w:rPr>
                <w:spacing w:val="-5"/>
                <w:sz w:val="18"/>
              </w:rPr>
              <w:t>12</w:t>
            </w:r>
          </w:p>
        </w:tc>
        <w:tc>
          <w:tcPr>
            <w:tcW w:w="1138" w:type="dxa"/>
          </w:tcPr>
          <w:p>
            <w:pPr>
              <w:pStyle w:val="TableParagraph"/>
              <w:rPr>
                <w:b/>
                <w:sz w:val="18"/>
              </w:rPr>
            </w:pPr>
          </w:p>
          <w:p>
            <w:pPr>
              <w:pStyle w:val="TableParagraph"/>
              <w:spacing w:before="7"/>
              <w:rPr>
                <w:b/>
                <w:sz w:val="18"/>
              </w:rPr>
            </w:pPr>
          </w:p>
          <w:p>
            <w:pPr>
              <w:pStyle w:val="TableParagraph"/>
              <w:spacing w:before="1"/>
              <w:ind w:left="78" w:right="64"/>
              <w:jc w:val="center"/>
              <w:rPr>
                <w:sz w:val="18"/>
              </w:rPr>
            </w:pPr>
            <w:r>
              <w:rPr>
                <w:sz w:val="18"/>
              </w:rPr>
              <w:t>Cantidad</w:t>
            </w:r>
            <w:r>
              <w:rPr>
                <w:spacing w:val="-13"/>
                <w:sz w:val="18"/>
              </w:rPr>
              <w:t> </w:t>
            </w:r>
            <w:r>
              <w:rPr>
                <w:sz w:val="18"/>
              </w:rPr>
              <w:t>de </w:t>
            </w:r>
            <w:r>
              <w:rPr>
                <w:spacing w:val="-2"/>
                <w:sz w:val="18"/>
              </w:rPr>
              <w:t>estrategias cobratorias implementa </w:t>
            </w:r>
            <w:r>
              <w:rPr>
                <w:sz w:val="18"/>
              </w:rPr>
              <w:t>das para el </w:t>
            </w:r>
            <w:r>
              <w:rPr>
                <w:spacing w:val="-2"/>
                <w:sz w:val="18"/>
              </w:rPr>
              <w:t>incremento </w:t>
            </w:r>
            <w:r>
              <w:rPr>
                <w:sz w:val="18"/>
              </w:rPr>
              <w:t>de</w:t>
            </w:r>
            <w:r>
              <w:rPr>
                <w:spacing w:val="-3"/>
                <w:sz w:val="18"/>
              </w:rPr>
              <w:t> </w:t>
            </w:r>
            <w:r>
              <w:rPr>
                <w:spacing w:val="-2"/>
                <w:sz w:val="18"/>
              </w:rPr>
              <w:t>recursos</w:t>
            </w:r>
          </w:p>
        </w:tc>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7"/>
              <w:jc w:val="center"/>
              <w:rPr>
                <w:sz w:val="18"/>
              </w:rPr>
            </w:pPr>
            <w:r>
              <w:rPr>
                <w:spacing w:val="-5"/>
                <w:sz w:val="18"/>
              </w:rPr>
              <w:t>12</w:t>
            </w:r>
          </w:p>
        </w:tc>
        <w:tc>
          <w:tcPr>
            <w:tcW w:w="14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475"/>
              <w:rPr>
                <w:sz w:val="18"/>
              </w:rPr>
            </w:pPr>
            <w:r>
              <w:rPr>
                <w:spacing w:val="-4"/>
                <w:sz w:val="18"/>
              </w:rPr>
              <w:t>100%</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spacing w:before="112"/>
              <w:rPr>
                <w:b/>
                <w:sz w:val="18"/>
              </w:rPr>
            </w:pPr>
          </w:p>
          <w:p>
            <w:pPr>
              <w:pStyle w:val="TableParagraph"/>
              <w:ind w:left="18" w:right="9"/>
              <w:jc w:val="center"/>
              <w:rPr>
                <w:sz w:val="18"/>
              </w:rPr>
            </w:pPr>
            <w:r>
              <w:rPr>
                <w:sz w:val="18"/>
              </w:rPr>
              <w:t>₡29</w:t>
            </w:r>
            <w:r>
              <w:rPr>
                <w:spacing w:val="-2"/>
                <w:sz w:val="18"/>
              </w:rPr>
              <w:t> </w:t>
            </w:r>
            <w:r>
              <w:rPr>
                <w:spacing w:val="-5"/>
                <w:sz w:val="18"/>
              </w:rPr>
              <w:t>469</w:t>
            </w:r>
          </w:p>
          <w:p>
            <w:pPr>
              <w:pStyle w:val="TableParagraph"/>
              <w:spacing w:before="2"/>
              <w:ind w:left="18"/>
              <w:jc w:val="center"/>
              <w:rPr>
                <w:sz w:val="18"/>
              </w:rPr>
            </w:pPr>
            <w:r>
              <w:rPr>
                <w:spacing w:val="-5"/>
                <w:sz w:val="18"/>
              </w:rPr>
              <w:t>031</w:t>
            </w:r>
          </w:p>
        </w:tc>
        <w:tc>
          <w:tcPr>
            <w:tcW w:w="12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120"/>
              <w:rPr>
                <w:sz w:val="18"/>
              </w:rPr>
            </w:pPr>
            <w:r>
              <w:rPr>
                <w:sz w:val="18"/>
              </w:rPr>
              <w:t>₡18</w:t>
            </w:r>
            <w:r>
              <w:rPr>
                <w:spacing w:val="-3"/>
                <w:sz w:val="18"/>
              </w:rPr>
              <w:t> </w:t>
            </w:r>
            <w:r>
              <w:rPr>
                <w:sz w:val="18"/>
              </w:rPr>
              <w:t>754</w:t>
            </w:r>
            <w:r>
              <w:rPr>
                <w:spacing w:val="-1"/>
                <w:sz w:val="18"/>
              </w:rPr>
              <w:t> </w:t>
            </w:r>
            <w:r>
              <w:rPr>
                <w:spacing w:val="-5"/>
                <w:sz w:val="18"/>
              </w:rPr>
              <w:t>225</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18" w:right="16"/>
              <w:jc w:val="center"/>
              <w:rPr>
                <w:sz w:val="18"/>
              </w:rPr>
            </w:pPr>
            <w:r>
              <w:rPr>
                <w:spacing w:val="-5"/>
                <w:sz w:val="18"/>
              </w:rPr>
              <w:t>64%</w:t>
            </w:r>
          </w:p>
        </w:tc>
        <w:tc>
          <w:tcPr>
            <w:tcW w:w="1435" w:type="dxa"/>
          </w:tcPr>
          <w:p>
            <w:pPr>
              <w:pStyle w:val="TableParagraph"/>
              <w:spacing w:before="11"/>
              <w:ind w:left="67" w:right="69"/>
              <w:rPr>
                <w:sz w:val="18"/>
              </w:rPr>
            </w:pPr>
            <w:r>
              <w:rPr>
                <w:sz w:val="18"/>
              </w:rPr>
              <w:t>No se realiza</w:t>
            </w:r>
            <w:r>
              <w:rPr>
                <w:spacing w:val="-1"/>
                <w:sz w:val="18"/>
              </w:rPr>
              <w:t> </w:t>
            </w:r>
            <w:r>
              <w:rPr>
                <w:sz w:val="18"/>
              </w:rPr>
              <w:t>la prórroga de la contratación de </w:t>
            </w:r>
            <w:r>
              <w:rPr>
                <w:spacing w:val="-2"/>
                <w:sz w:val="18"/>
              </w:rPr>
              <w:t>notificaciones </w:t>
            </w:r>
            <w:r>
              <w:rPr>
                <w:sz w:val="18"/>
              </w:rPr>
              <w:t>con Correos de Costa Rica, por lo que se pone</w:t>
            </w:r>
            <w:r>
              <w:rPr>
                <w:spacing w:val="40"/>
                <w:sz w:val="18"/>
              </w:rPr>
              <w:t> </w:t>
            </w:r>
            <w:r>
              <w:rPr>
                <w:sz w:val="18"/>
              </w:rPr>
              <w:t>a</w:t>
            </w:r>
            <w:r>
              <w:rPr>
                <w:spacing w:val="-15"/>
                <w:sz w:val="18"/>
              </w:rPr>
              <w:t> </w:t>
            </w:r>
            <w:r>
              <w:rPr>
                <w:sz w:val="18"/>
              </w:rPr>
              <w:t>disposición</w:t>
            </w:r>
            <w:r>
              <w:rPr>
                <w:spacing w:val="-12"/>
                <w:sz w:val="18"/>
              </w:rPr>
              <w:t> </w:t>
            </w:r>
            <w:r>
              <w:rPr>
                <w:sz w:val="18"/>
              </w:rPr>
              <w:t>de </w:t>
            </w:r>
            <w:r>
              <w:rPr>
                <w:spacing w:val="-6"/>
                <w:sz w:val="18"/>
              </w:rPr>
              <w:t>la</w:t>
            </w:r>
            <w:r>
              <w:rPr>
                <w:spacing w:val="40"/>
                <w:sz w:val="18"/>
              </w:rPr>
              <w:t> </w:t>
            </w:r>
            <w:r>
              <w:rPr>
                <w:spacing w:val="-2"/>
                <w:sz w:val="18"/>
              </w:rPr>
              <w:t>administración</w:t>
            </w:r>
          </w:p>
          <w:p>
            <w:pPr>
              <w:pStyle w:val="TableParagraph"/>
              <w:spacing w:line="183" w:lineRule="exact"/>
              <w:ind w:left="67"/>
              <w:rPr>
                <w:sz w:val="18"/>
              </w:rPr>
            </w:pPr>
            <w:r>
              <w:rPr>
                <w:sz w:val="18"/>
              </w:rPr>
              <w:t>el</w:t>
            </w:r>
            <w:r>
              <w:rPr>
                <w:spacing w:val="3"/>
                <w:sz w:val="18"/>
              </w:rPr>
              <w:t> </w:t>
            </w:r>
            <w:r>
              <w:rPr>
                <w:spacing w:val="-2"/>
                <w:sz w:val="18"/>
              </w:rPr>
              <w:t>presupuesto.</w:t>
            </w:r>
          </w:p>
        </w:tc>
        <w:tc>
          <w:tcPr>
            <w:tcW w:w="2393" w:type="dxa"/>
          </w:tcPr>
          <w:p>
            <w:pPr>
              <w:pStyle w:val="TableParagraph"/>
              <w:rPr>
                <w:b/>
                <w:sz w:val="18"/>
              </w:rPr>
            </w:pPr>
          </w:p>
          <w:p>
            <w:pPr>
              <w:pStyle w:val="TableParagraph"/>
              <w:rPr>
                <w:b/>
                <w:sz w:val="18"/>
              </w:rPr>
            </w:pPr>
          </w:p>
          <w:p>
            <w:pPr>
              <w:pStyle w:val="TableParagraph"/>
              <w:spacing w:before="9"/>
              <w:rPr>
                <w:b/>
                <w:sz w:val="18"/>
              </w:rPr>
            </w:pPr>
          </w:p>
          <w:p>
            <w:pPr>
              <w:pStyle w:val="TableParagraph"/>
              <w:ind w:left="66" w:right="85"/>
              <w:rPr>
                <w:sz w:val="18"/>
              </w:rPr>
            </w:pPr>
            <w:r>
              <w:rPr>
                <w:sz w:val="18"/>
              </w:rPr>
              <w:t>Se cumple con la totalidad de</w:t>
            </w:r>
            <w:r>
              <w:rPr>
                <w:spacing w:val="-9"/>
                <w:sz w:val="18"/>
              </w:rPr>
              <w:t> </w:t>
            </w:r>
            <w:r>
              <w:rPr>
                <w:sz w:val="18"/>
              </w:rPr>
              <w:t>la</w:t>
            </w:r>
            <w:r>
              <w:rPr>
                <w:spacing w:val="-9"/>
                <w:sz w:val="18"/>
              </w:rPr>
              <w:t> </w:t>
            </w:r>
            <w:r>
              <w:rPr>
                <w:sz w:val="18"/>
              </w:rPr>
              <w:t>meta</w:t>
            </w:r>
            <w:r>
              <w:rPr>
                <w:spacing w:val="-9"/>
                <w:sz w:val="18"/>
              </w:rPr>
              <w:t> </w:t>
            </w:r>
            <w:r>
              <w:rPr>
                <w:sz w:val="18"/>
              </w:rPr>
              <w:t>establecida</w:t>
            </w:r>
            <w:r>
              <w:rPr>
                <w:spacing w:val="-9"/>
                <w:sz w:val="18"/>
              </w:rPr>
              <w:t> </w:t>
            </w:r>
            <w:r>
              <w:rPr>
                <w:sz w:val="18"/>
              </w:rPr>
              <w:t>para el año 2023, ejecutando la estrategia</w:t>
            </w:r>
            <w:r>
              <w:rPr>
                <w:spacing w:val="-5"/>
                <w:sz w:val="18"/>
              </w:rPr>
              <w:t> </w:t>
            </w:r>
            <w:r>
              <w:rPr>
                <w:sz w:val="18"/>
              </w:rPr>
              <w:t>cobratoria durante los 12 meses.</w:t>
            </w:r>
          </w:p>
        </w:tc>
      </w:tr>
    </w:tbl>
    <w:p>
      <w:pPr>
        <w:pStyle w:val="TableParagraph"/>
        <w:spacing w:after="0"/>
        <w:rPr>
          <w:sz w:val="18"/>
        </w:rPr>
        <w:sectPr>
          <w:pgSz w:w="15840" w:h="12240" w:orient="landscape"/>
          <w:pgMar w:header="0" w:footer="744" w:top="1380" w:bottom="940" w:left="360" w:right="360"/>
        </w:sectPr>
      </w:pPr>
    </w:p>
    <w:p>
      <w:pPr>
        <w:pStyle w:val="BodyText"/>
        <w:rPr>
          <w:b/>
          <w:sz w:val="4"/>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46" name="Group 46"/>
                <wp:cNvGraphicFramePr>
                  <a:graphicFrameLocks/>
                </wp:cNvGraphicFramePr>
                <a:graphic>
                  <a:graphicData uri="http://schemas.microsoft.com/office/word/2010/wordprocessingGroup">
                    <wpg:wgp>
                      <wpg:cNvPr id="46" name="Group 46"/>
                      <wpg:cNvGrpSpPr/>
                      <wpg:grpSpPr>
                        <a:xfrm>
                          <a:off x="0" y="0"/>
                          <a:ext cx="8288655" cy="5080"/>
                          <a:chExt cx="8288655" cy="5080"/>
                        </a:xfrm>
                      </wpg:grpSpPr>
                      <wps:wsp>
                        <wps:cNvPr id="47" name="Graphic 47"/>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44" coordorigin="0,0" coordsize="13053,8">
                <v:rect style="position:absolute;left:0;top:0;width:13053;height:8" id="docshape45" filled="true" fillcolor="#000000" stroked="false">
                  <v:fill type="solid"/>
                </v:rect>
              </v:group>
            </w:pict>
          </mc:Fallback>
        </mc:AlternateContent>
      </w:r>
      <w:r>
        <w:rPr>
          <w:sz w:val="2"/>
        </w:rPr>
      </w:r>
    </w:p>
    <w:p>
      <w:pPr>
        <w:pStyle w:val="Heading1"/>
        <w:ind w:left="431" w:right="12"/>
        <w:jc w:val="center"/>
      </w:pPr>
      <w:r>
        <w:rPr/>
        <mc:AlternateContent>
          <mc:Choice Requires="wps">
            <w:drawing>
              <wp:anchor distT="0" distB="0" distL="0" distR="0" allowOverlap="1" layoutInCell="1" locked="0" behindDoc="1" simplePos="0" relativeHeight="487602688">
                <wp:simplePos x="0" y="0"/>
                <wp:positionH relativeFrom="page">
                  <wp:posOffset>1020165</wp:posOffset>
                </wp:positionH>
                <wp:positionV relativeFrom="paragraph">
                  <wp:posOffset>170563</wp:posOffset>
                </wp:positionV>
                <wp:extent cx="8288655" cy="2794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8288655" cy="27940"/>
                        </a:xfrm>
                        <a:custGeom>
                          <a:avLst/>
                          <a:gdLst/>
                          <a:ahLst/>
                          <a:cxnLst/>
                          <a:rect l="l" t="t" r="r" b="b"/>
                          <a:pathLst>
                            <a:path w="8288655" h="27940">
                              <a:moveTo>
                                <a:pt x="8288147" y="0"/>
                              </a:moveTo>
                              <a:lnTo>
                                <a:pt x="0" y="0"/>
                              </a:lnTo>
                              <a:lnTo>
                                <a:pt x="0" y="27431"/>
                              </a:lnTo>
                              <a:lnTo>
                                <a:pt x="8288147" y="27431"/>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30195pt;width:652.61pt;height:2.16pt;mso-position-horizontal-relative:page;mso-position-vertical-relative:paragraph;z-index:-15713792;mso-wrap-distance-left:0;mso-wrap-distance-right:0" id="docshape46" filled="true" fillcolor="#000000" stroked="false">
                <v:fill type="solid"/>
                <w10:wrap type="topAndBottom"/>
              </v:rect>
            </w:pict>
          </mc:Fallback>
        </mc:AlternateContent>
      </w:r>
      <w:r>
        <w:rPr/>
        <w:t>Cuadro</w:t>
      </w:r>
      <w:r>
        <w:rPr>
          <w:spacing w:val="-7"/>
        </w:rPr>
        <w:t> </w:t>
      </w:r>
      <w:r>
        <w:rPr/>
        <w:t>Nº13:</w:t>
      </w:r>
      <w:r>
        <w:rPr>
          <w:spacing w:val="-2"/>
        </w:rPr>
        <w:t> </w:t>
      </w:r>
      <w:r>
        <w:rPr/>
        <w:t>Cumplimiento</w:t>
      </w:r>
      <w:r>
        <w:rPr>
          <w:spacing w:val="-7"/>
        </w:rPr>
        <w:t> </w:t>
      </w:r>
      <w:r>
        <w:rPr/>
        <w:t>de</w:t>
      </w:r>
      <w:r>
        <w:rPr>
          <w:spacing w:val="-8"/>
        </w:rPr>
        <w:t> </w:t>
      </w:r>
      <w:r>
        <w:rPr/>
        <w:t>metas</w:t>
      </w:r>
      <w:r>
        <w:rPr>
          <w:spacing w:val="-4"/>
        </w:rPr>
        <w:t> </w:t>
      </w:r>
      <w:r>
        <w:rPr/>
        <w:t>Planificación</w:t>
      </w:r>
      <w:r>
        <w:rPr>
          <w:spacing w:val="-6"/>
        </w:rPr>
        <w:t> </w:t>
      </w:r>
      <w:r>
        <w:rPr>
          <w:spacing w:val="-2"/>
        </w:rPr>
        <w:t>Institucional</w:t>
      </w:r>
    </w:p>
    <w:p>
      <w:pPr>
        <w:pStyle w:val="BodyText"/>
        <w:spacing w:before="29"/>
        <w:rPr>
          <w:b/>
          <w:sz w:val="20"/>
        </w:rPr>
      </w:pPr>
    </w:p>
    <w:tbl>
      <w:tblPr>
        <w:tblW w:w="0" w:type="auto"/>
        <w:jc w:val="left"/>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8"/>
        <w:gridCol w:w="1721"/>
        <w:gridCol w:w="1232"/>
        <w:gridCol w:w="1678"/>
        <w:gridCol w:w="1124"/>
        <w:gridCol w:w="1708"/>
        <w:gridCol w:w="1708"/>
        <w:gridCol w:w="1132"/>
        <w:gridCol w:w="1989"/>
        <w:gridCol w:w="1225"/>
      </w:tblGrid>
      <w:tr>
        <w:trPr>
          <w:trHeight w:val="299" w:hRule="atLeast"/>
        </w:trPr>
        <w:tc>
          <w:tcPr>
            <w:tcW w:w="14915" w:type="dxa"/>
            <w:gridSpan w:val="10"/>
            <w:shd w:val="clear" w:color="auto" w:fill="0E243E"/>
          </w:tcPr>
          <w:p>
            <w:pPr>
              <w:pStyle w:val="TableParagraph"/>
              <w:spacing w:before="53"/>
              <w:ind w:left="74"/>
              <w:rPr>
                <w:sz w:val="18"/>
              </w:rPr>
            </w:pPr>
            <w:r>
              <w:rPr>
                <w:color w:val="FFFFFF"/>
                <w:sz w:val="18"/>
              </w:rPr>
              <w:t>Producto</w:t>
            </w:r>
            <w:r>
              <w:rPr>
                <w:color w:val="FFFFFF"/>
                <w:spacing w:val="-4"/>
                <w:sz w:val="18"/>
              </w:rPr>
              <w:t> </w:t>
            </w:r>
            <w:r>
              <w:rPr>
                <w:color w:val="FFFFFF"/>
                <w:sz w:val="18"/>
              </w:rPr>
              <w:t>PAC</w:t>
            </w:r>
            <w:r>
              <w:rPr>
                <w:color w:val="FFFFFF"/>
                <w:spacing w:val="-3"/>
                <w:sz w:val="18"/>
              </w:rPr>
              <w:t> </w:t>
            </w:r>
            <w:r>
              <w:rPr>
                <w:color w:val="FFFFFF"/>
                <w:sz w:val="18"/>
              </w:rPr>
              <w:t>2.9:</w:t>
            </w:r>
            <w:r>
              <w:rPr>
                <w:color w:val="FFFFFF"/>
                <w:spacing w:val="-3"/>
                <w:sz w:val="18"/>
              </w:rPr>
              <w:t> </w:t>
            </w:r>
            <w:r>
              <w:rPr>
                <w:color w:val="FFFFFF"/>
                <w:sz w:val="18"/>
              </w:rPr>
              <w:t>Estrategias desarrolladas</w:t>
            </w:r>
            <w:r>
              <w:rPr>
                <w:color w:val="FFFFFF"/>
                <w:spacing w:val="-1"/>
                <w:sz w:val="18"/>
              </w:rPr>
              <w:t> </w:t>
            </w:r>
            <w:r>
              <w:rPr>
                <w:color w:val="FFFFFF"/>
                <w:sz w:val="18"/>
              </w:rPr>
              <w:t>para</w:t>
            </w:r>
            <w:r>
              <w:rPr>
                <w:color w:val="FFFFFF"/>
                <w:spacing w:val="-9"/>
                <w:sz w:val="18"/>
              </w:rPr>
              <w:t> </w:t>
            </w:r>
            <w:r>
              <w:rPr>
                <w:color w:val="FFFFFF"/>
                <w:sz w:val="18"/>
              </w:rPr>
              <w:t>la</w:t>
            </w:r>
            <w:r>
              <w:rPr>
                <w:color w:val="FFFFFF"/>
                <w:spacing w:val="-3"/>
                <w:sz w:val="18"/>
              </w:rPr>
              <w:t> </w:t>
            </w:r>
            <w:r>
              <w:rPr>
                <w:color w:val="FFFFFF"/>
                <w:sz w:val="18"/>
              </w:rPr>
              <w:t>generación</w:t>
            </w:r>
            <w:r>
              <w:rPr>
                <w:color w:val="FFFFFF"/>
                <w:spacing w:val="-4"/>
                <w:sz w:val="18"/>
              </w:rPr>
              <w:t> </w:t>
            </w:r>
            <w:r>
              <w:rPr>
                <w:color w:val="FFFFFF"/>
                <w:sz w:val="18"/>
              </w:rPr>
              <w:t>de</w:t>
            </w:r>
            <w:r>
              <w:rPr>
                <w:color w:val="FFFFFF"/>
                <w:spacing w:val="-3"/>
                <w:sz w:val="18"/>
              </w:rPr>
              <w:t> </w:t>
            </w:r>
            <w:r>
              <w:rPr>
                <w:color w:val="FFFFFF"/>
                <w:spacing w:val="-2"/>
                <w:sz w:val="18"/>
              </w:rPr>
              <w:t>recursos.</w:t>
            </w:r>
          </w:p>
        </w:tc>
      </w:tr>
      <w:tr>
        <w:trPr>
          <w:trHeight w:val="1041" w:hRule="atLeast"/>
        </w:trPr>
        <w:tc>
          <w:tcPr>
            <w:tcW w:w="1398" w:type="dxa"/>
            <w:shd w:val="clear" w:color="auto" w:fill="0E243E"/>
          </w:tcPr>
          <w:p>
            <w:pPr>
              <w:pStyle w:val="TableParagraph"/>
              <w:rPr>
                <w:b/>
                <w:sz w:val="18"/>
              </w:rPr>
            </w:pPr>
          </w:p>
          <w:p>
            <w:pPr>
              <w:pStyle w:val="TableParagraph"/>
              <w:spacing w:before="6"/>
              <w:rPr>
                <w:b/>
                <w:sz w:val="18"/>
              </w:rPr>
            </w:pPr>
          </w:p>
          <w:p>
            <w:pPr>
              <w:pStyle w:val="TableParagraph"/>
              <w:ind w:left="333"/>
              <w:rPr>
                <w:sz w:val="18"/>
              </w:rPr>
            </w:pPr>
            <w:r>
              <w:rPr>
                <w:color w:val="FFFFFF"/>
                <w:spacing w:val="-2"/>
                <w:sz w:val="18"/>
              </w:rPr>
              <w:t>Actividad</w:t>
            </w:r>
          </w:p>
        </w:tc>
        <w:tc>
          <w:tcPr>
            <w:tcW w:w="1721" w:type="dxa"/>
            <w:shd w:val="clear" w:color="auto" w:fill="0E243E"/>
          </w:tcPr>
          <w:p>
            <w:pPr>
              <w:pStyle w:val="TableParagraph"/>
              <w:rPr>
                <w:b/>
                <w:sz w:val="18"/>
              </w:rPr>
            </w:pPr>
          </w:p>
          <w:p>
            <w:pPr>
              <w:pStyle w:val="TableParagraph"/>
              <w:spacing w:before="6"/>
              <w:rPr>
                <w:b/>
                <w:sz w:val="18"/>
              </w:rPr>
            </w:pPr>
          </w:p>
          <w:p>
            <w:pPr>
              <w:pStyle w:val="TableParagraph"/>
              <w:ind w:left="275"/>
              <w:rPr>
                <w:sz w:val="18"/>
              </w:rPr>
            </w:pPr>
            <w:r>
              <w:rPr>
                <w:color w:val="FFFFFF"/>
                <w:sz w:val="18"/>
              </w:rPr>
              <w:t>Meta</w:t>
            </w:r>
            <w:r>
              <w:rPr>
                <w:color w:val="FFFFFF"/>
                <w:spacing w:val="-5"/>
                <w:sz w:val="18"/>
              </w:rPr>
              <w:t> </w:t>
            </w:r>
            <w:r>
              <w:rPr>
                <w:color w:val="FFFFFF"/>
                <w:spacing w:val="-2"/>
                <w:sz w:val="18"/>
              </w:rPr>
              <w:t>asignada</w:t>
            </w:r>
          </w:p>
        </w:tc>
        <w:tc>
          <w:tcPr>
            <w:tcW w:w="1232" w:type="dxa"/>
            <w:shd w:val="clear" w:color="auto" w:fill="0E243E"/>
          </w:tcPr>
          <w:p>
            <w:pPr>
              <w:pStyle w:val="TableParagraph"/>
              <w:rPr>
                <w:b/>
                <w:sz w:val="18"/>
              </w:rPr>
            </w:pPr>
          </w:p>
          <w:p>
            <w:pPr>
              <w:pStyle w:val="TableParagraph"/>
              <w:spacing w:before="6"/>
              <w:rPr>
                <w:b/>
                <w:sz w:val="18"/>
              </w:rPr>
            </w:pPr>
          </w:p>
          <w:p>
            <w:pPr>
              <w:pStyle w:val="TableParagraph"/>
              <w:ind w:left="247"/>
              <w:rPr>
                <w:sz w:val="18"/>
              </w:rPr>
            </w:pPr>
            <w:r>
              <w:rPr>
                <w:color w:val="FFFFFF"/>
                <w:spacing w:val="-2"/>
                <w:sz w:val="18"/>
              </w:rPr>
              <w:t>Indicador</w:t>
            </w:r>
          </w:p>
        </w:tc>
        <w:tc>
          <w:tcPr>
            <w:tcW w:w="1678" w:type="dxa"/>
            <w:shd w:val="clear" w:color="auto" w:fill="0E243E"/>
          </w:tcPr>
          <w:p>
            <w:pPr>
              <w:pStyle w:val="TableParagraph"/>
              <w:spacing w:before="4"/>
              <w:rPr>
                <w:b/>
                <w:sz w:val="18"/>
              </w:rPr>
            </w:pPr>
          </w:p>
          <w:p>
            <w:pPr>
              <w:pStyle w:val="TableParagraph"/>
              <w:spacing w:line="242" w:lineRule="auto"/>
              <w:ind w:left="65" w:right="47"/>
              <w:jc w:val="center"/>
              <w:rPr>
                <w:sz w:val="18"/>
              </w:rPr>
            </w:pPr>
            <w:r>
              <w:rPr>
                <w:color w:val="FFFFFF"/>
                <w:sz w:val="18"/>
              </w:rPr>
              <w:t>Meta</w:t>
            </w:r>
            <w:r>
              <w:rPr>
                <w:color w:val="FFFFFF"/>
                <w:spacing w:val="-15"/>
                <w:sz w:val="18"/>
              </w:rPr>
              <w:t> </w:t>
            </w:r>
            <w:r>
              <w:rPr>
                <w:color w:val="FFFFFF"/>
                <w:sz w:val="18"/>
              </w:rPr>
              <w:t>ejecutada</w:t>
            </w:r>
            <w:r>
              <w:rPr>
                <w:color w:val="FFFFFF"/>
                <w:spacing w:val="-12"/>
                <w:sz w:val="18"/>
              </w:rPr>
              <w:t> </w:t>
            </w:r>
            <w:r>
              <w:rPr>
                <w:color w:val="FFFFFF"/>
                <w:sz w:val="18"/>
              </w:rPr>
              <w:t>al 31 de diciembre</w:t>
            </w:r>
          </w:p>
          <w:p>
            <w:pPr>
              <w:pStyle w:val="TableParagraph"/>
              <w:ind w:left="68" w:right="47"/>
              <w:jc w:val="center"/>
              <w:rPr>
                <w:sz w:val="18"/>
              </w:rPr>
            </w:pPr>
            <w:r>
              <w:rPr>
                <w:color w:val="FFFFFF"/>
                <w:spacing w:val="-4"/>
                <w:sz w:val="18"/>
              </w:rPr>
              <w:t>2023</w:t>
            </w:r>
          </w:p>
        </w:tc>
        <w:tc>
          <w:tcPr>
            <w:tcW w:w="1124" w:type="dxa"/>
            <w:shd w:val="clear" w:color="auto" w:fill="0E243E"/>
          </w:tcPr>
          <w:p>
            <w:pPr>
              <w:pStyle w:val="TableParagraph"/>
              <w:spacing w:before="4"/>
              <w:rPr>
                <w:b/>
                <w:sz w:val="18"/>
              </w:rPr>
            </w:pPr>
          </w:p>
          <w:p>
            <w:pPr>
              <w:pStyle w:val="TableParagraph"/>
              <w:spacing w:line="242" w:lineRule="auto"/>
              <w:ind w:left="139" w:right="125" w:hanging="5"/>
              <w:jc w:val="center"/>
              <w:rPr>
                <w:sz w:val="18"/>
              </w:rPr>
            </w:pPr>
            <w:r>
              <w:rPr>
                <w:color w:val="FFFFFF"/>
                <w:sz w:val="18"/>
              </w:rPr>
              <w:t>% de </w:t>
            </w:r>
            <w:r>
              <w:rPr>
                <w:color w:val="FFFFFF"/>
                <w:spacing w:val="-2"/>
                <w:sz w:val="18"/>
              </w:rPr>
              <w:t>ejecución </w:t>
            </w:r>
            <w:r>
              <w:rPr>
                <w:color w:val="FFFFFF"/>
                <w:sz w:val="18"/>
              </w:rPr>
              <w:t>de</w:t>
            </w:r>
            <w:r>
              <w:rPr>
                <w:color w:val="FFFFFF"/>
                <w:spacing w:val="-1"/>
                <w:sz w:val="18"/>
              </w:rPr>
              <w:t> </w:t>
            </w:r>
            <w:r>
              <w:rPr>
                <w:color w:val="FFFFFF"/>
                <w:sz w:val="18"/>
              </w:rPr>
              <w:t>la</w:t>
            </w:r>
            <w:r>
              <w:rPr>
                <w:color w:val="FFFFFF"/>
                <w:spacing w:val="2"/>
                <w:sz w:val="18"/>
              </w:rPr>
              <w:t> </w:t>
            </w:r>
            <w:r>
              <w:rPr>
                <w:color w:val="FFFFFF"/>
                <w:spacing w:val="-4"/>
                <w:sz w:val="18"/>
              </w:rPr>
              <w:t>meta</w:t>
            </w:r>
          </w:p>
        </w:tc>
        <w:tc>
          <w:tcPr>
            <w:tcW w:w="1708" w:type="dxa"/>
            <w:shd w:val="clear" w:color="auto" w:fill="0E243E"/>
          </w:tcPr>
          <w:p>
            <w:pPr>
              <w:pStyle w:val="TableParagraph"/>
              <w:spacing w:line="232" w:lineRule="auto" w:before="15"/>
              <w:ind w:left="348" w:right="336"/>
              <w:jc w:val="center"/>
              <w:rPr>
                <w:sz w:val="18"/>
              </w:rPr>
            </w:pPr>
            <w:r>
              <w:rPr>
                <w:color w:val="FFFFFF"/>
                <w:spacing w:val="-2"/>
                <w:sz w:val="18"/>
              </w:rPr>
              <w:t>Presupuesto asignado</w:t>
            </w:r>
          </w:p>
          <w:p>
            <w:pPr>
              <w:pStyle w:val="TableParagraph"/>
              <w:spacing w:line="210" w:lineRule="atLeast"/>
              <w:ind w:left="326" w:right="315"/>
              <w:jc w:val="center"/>
              <w:rPr>
                <w:sz w:val="18"/>
              </w:rPr>
            </w:pPr>
            <w:r>
              <w:rPr>
                <w:color w:val="FFFFFF"/>
                <w:sz w:val="18"/>
              </w:rPr>
              <w:t>(</w:t>
            </w:r>
            <w:r>
              <w:rPr>
                <w:color w:val="FFFFFF"/>
                <w:spacing w:val="-13"/>
                <w:sz w:val="18"/>
              </w:rPr>
              <w:t> </w:t>
            </w:r>
            <w:r>
              <w:rPr>
                <w:color w:val="FFFFFF"/>
                <w:sz w:val="18"/>
              </w:rPr>
              <w:t>se</w:t>
            </w:r>
            <w:r>
              <w:rPr>
                <w:color w:val="FFFFFF"/>
                <w:spacing w:val="-11"/>
                <w:sz w:val="18"/>
              </w:rPr>
              <w:t> </w:t>
            </w:r>
            <w:r>
              <w:rPr>
                <w:color w:val="FFFFFF"/>
                <w:sz w:val="18"/>
              </w:rPr>
              <w:t>refiere</w:t>
            </w:r>
            <w:r>
              <w:rPr>
                <w:color w:val="FFFFFF"/>
                <w:spacing w:val="-11"/>
                <w:sz w:val="18"/>
              </w:rPr>
              <w:t> </w:t>
            </w:r>
            <w:r>
              <w:rPr>
                <w:color w:val="FFFFFF"/>
                <w:sz w:val="18"/>
              </w:rPr>
              <w:t>al </w:t>
            </w:r>
            <w:r>
              <w:rPr>
                <w:color w:val="FFFFFF"/>
                <w:spacing w:val="-2"/>
                <w:sz w:val="18"/>
              </w:rPr>
              <w:t>presupuesto ajustado)</w:t>
            </w:r>
          </w:p>
        </w:tc>
        <w:tc>
          <w:tcPr>
            <w:tcW w:w="1708" w:type="dxa"/>
            <w:shd w:val="clear" w:color="auto" w:fill="0E243E"/>
          </w:tcPr>
          <w:p>
            <w:pPr>
              <w:pStyle w:val="TableParagraph"/>
              <w:spacing w:before="4"/>
              <w:rPr>
                <w:b/>
                <w:sz w:val="18"/>
              </w:rPr>
            </w:pPr>
          </w:p>
          <w:p>
            <w:pPr>
              <w:pStyle w:val="TableParagraph"/>
              <w:spacing w:line="242" w:lineRule="auto"/>
              <w:ind w:left="116" w:right="102" w:hanging="3"/>
              <w:jc w:val="center"/>
              <w:rPr>
                <w:sz w:val="18"/>
              </w:rPr>
            </w:pPr>
            <w:r>
              <w:rPr>
                <w:color w:val="FFFFFF"/>
                <w:spacing w:val="-2"/>
                <w:sz w:val="18"/>
              </w:rPr>
              <w:t>Presupuesto </w:t>
            </w:r>
            <w:r>
              <w:rPr>
                <w:color w:val="FFFFFF"/>
                <w:sz w:val="18"/>
              </w:rPr>
              <w:t>ejecutado</w:t>
            </w:r>
            <w:r>
              <w:rPr>
                <w:color w:val="FFFFFF"/>
                <w:spacing w:val="-12"/>
                <w:sz w:val="18"/>
              </w:rPr>
              <w:t> </w:t>
            </w:r>
            <w:r>
              <w:rPr>
                <w:color w:val="FFFFFF"/>
                <w:sz w:val="18"/>
              </w:rPr>
              <w:t>al</w:t>
            </w:r>
            <w:r>
              <w:rPr>
                <w:color w:val="FFFFFF"/>
                <w:spacing w:val="-7"/>
                <w:sz w:val="18"/>
              </w:rPr>
              <w:t> </w:t>
            </w:r>
            <w:r>
              <w:rPr>
                <w:color w:val="FFFFFF"/>
                <w:sz w:val="18"/>
              </w:rPr>
              <w:t>31</w:t>
            </w:r>
            <w:r>
              <w:rPr>
                <w:color w:val="FFFFFF"/>
                <w:spacing w:val="-13"/>
                <w:sz w:val="18"/>
              </w:rPr>
              <w:t> </w:t>
            </w:r>
            <w:r>
              <w:rPr>
                <w:color w:val="FFFFFF"/>
                <w:sz w:val="18"/>
              </w:rPr>
              <w:t>de diciembre 2023</w:t>
            </w:r>
          </w:p>
        </w:tc>
        <w:tc>
          <w:tcPr>
            <w:tcW w:w="1132" w:type="dxa"/>
            <w:shd w:val="clear" w:color="auto" w:fill="0E243E"/>
          </w:tcPr>
          <w:p>
            <w:pPr>
              <w:pStyle w:val="TableParagraph"/>
              <w:spacing w:before="110"/>
              <w:ind w:left="72" w:right="48" w:hanging="13"/>
              <w:jc w:val="center"/>
              <w:rPr>
                <w:sz w:val="18"/>
              </w:rPr>
            </w:pPr>
            <w:r>
              <w:rPr>
                <w:color w:val="FFFFFF"/>
                <w:sz w:val="18"/>
              </w:rPr>
              <w:t>% de </w:t>
            </w:r>
            <w:r>
              <w:rPr>
                <w:color w:val="FFFFFF"/>
                <w:spacing w:val="-2"/>
                <w:sz w:val="18"/>
              </w:rPr>
              <w:t>ejecución presupuesta </w:t>
            </w:r>
            <w:r>
              <w:rPr>
                <w:color w:val="FFFFFF"/>
                <w:spacing w:val="-4"/>
                <w:sz w:val="18"/>
              </w:rPr>
              <w:t>ria</w:t>
            </w:r>
          </w:p>
        </w:tc>
        <w:tc>
          <w:tcPr>
            <w:tcW w:w="1989" w:type="dxa"/>
            <w:shd w:val="clear" w:color="auto" w:fill="0E243E"/>
          </w:tcPr>
          <w:p>
            <w:pPr>
              <w:pStyle w:val="TableParagraph"/>
              <w:spacing w:before="118"/>
              <w:rPr>
                <w:b/>
                <w:sz w:val="18"/>
              </w:rPr>
            </w:pPr>
          </w:p>
          <w:p>
            <w:pPr>
              <w:pStyle w:val="TableParagraph"/>
              <w:spacing w:line="232" w:lineRule="auto"/>
              <w:ind w:left="698" w:right="233" w:hanging="468"/>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225" w:type="dxa"/>
            <w:shd w:val="clear" w:color="auto" w:fill="0E243E"/>
          </w:tcPr>
          <w:p>
            <w:pPr>
              <w:pStyle w:val="TableParagraph"/>
              <w:spacing w:before="118"/>
              <w:rPr>
                <w:b/>
                <w:sz w:val="18"/>
              </w:rPr>
            </w:pPr>
          </w:p>
          <w:p>
            <w:pPr>
              <w:pStyle w:val="TableParagraph"/>
              <w:spacing w:line="232" w:lineRule="auto"/>
              <w:ind w:left="366" w:right="78" w:hanging="195"/>
              <w:rPr>
                <w:sz w:val="18"/>
              </w:rPr>
            </w:pPr>
            <w:r>
              <w:rPr>
                <w:color w:val="FFFFFF"/>
                <w:spacing w:val="-2"/>
                <w:sz w:val="18"/>
              </w:rPr>
              <w:t>Principales logros</w:t>
            </w:r>
          </w:p>
        </w:tc>
      </w:tr>
      <w:tr>
        <w:trPr>
          <w:trHeight w:val="2477" w:hRule="atLeast"/>
        </w:trPr>
        <w:tc>
          <w:tcPr>
            <w:tcW w:w="1398" w:type="dxa"/>
          </w:tcPr>
          <w:p>
            <w:pPr>
              <w:pStyle w:val="TableParagraph"/>
              <w:rPr>
                <w:b/>
                <w:sz w:val="18"/>
              </w:rPr>
            </w:pPr>
          </w:p>
          <w:p>
            <w:pPr>
              <w:pStyle w:val="TableParagraph"/>
              <w:spacing w:before="203"/>
              <w:rPr>
                <w:b/>
                <w:sz w:val="18"/>
              </w:rPr>
            </w:pPr>
          </w:p>
          <w:p>
            <w:pPr>
              <w:pStyle w:val="TableParagraph"/>
              <w:ind w:left="74" w:right="312"/>
              <w:rPr>
                <w:sz w:val="18"/>
              </w:rPr>
            </w:pPr>
            <w:r>
              <w:rPr>
                <w:b/>
                <w:spacing w:val="-2"/>
                <w:sz w:val="18"/>
              </w:rPr>
              <w:t>Actividad: </w:t>
            </w:r>
            <w:r>
              <w:rPr>
                <w:spacing w:val="-2"/>
                <w:sz w:val="18"/>
              </w:rPr>
              <w:t>Formulación </w:t>
            </w:r>
            <w:r>
              <w:rPr>
                <w:sz w:val="18"/>
              </w:rPr>
              <w:t>del Plan </w:t>
            </w:r>
            <w:r>
              <w:rPr>
                <w:spacing w:val="-2"/>
                <w:sz w:val="18"/>
              </w:rPr>
              <w:t>Estratégico Institucional 2023-2028</w:t>
            </w:r>
          </w:p>
        </w:tc>
        <w:tc>
          <w:tcPr>
            <w:tcW w:w="1721" w:type="dxa"/>
          </w:tcPr>
          <w:p>
            <w:pPr>
              <w:pStyle w:val="TableParagraph"/>
              <w:rPr>
                <w:b/>
                <w:sz w:val="18"/>
              </w:rPr>
            </w:pPr>
          </w:p>
          <w:p>
            <w:pPr>
              <w:pStyle w:val="TableParagraph"/>
              <w:rPr>
                <w:b/>
                <w:sz w:val="18"/>
              </w:rPr>
            </w:pPr>
          </w:p>
          <w:p>
            <w:pPr>
              <w:pStyle w:val="TableParagraph"/>
              <w:spacing w:before="205"/>
              <w:rPr>
                <w:b/>
                <w:sz w:val="18"/>
              </w:rPr>
            </w:pPr>
          </w:p>
          <w:p>
            <w:pPr>
              <w:pStyle w:val="TableParagraph"/>
              <w:ind w:left="73"/>
              <w:rPr>
                <w:sz w:val="18"/>
              </w:rPr>
            </w:pPr>
            <w:r>
              <w:rPr>
                <w:sz w:val="18"/>
              </w:rPr>
              <w:t>Plan</w:t>
            </w:r>
            <w:r>
              <w:rPr>
                <w:spacing w:val="-13"/>
                <w:sz w:val="18"/>
              </w:rPr>
              <w:t> </w:t>
            </w:r>
            <w:r>
              <w:rPr>
                <w:sz w:val="18"/>
              </w:rPr>
              <w:t>Estratégico </w:t>
            </w:r>
            <w:r>
              <w:rPr>
                <w:spacing w:val="-2"/>
                <w:sz w:val="18"/>
              </w:rPr>
              <w:t>Institucional </w:t>
            </w:r>
            <w:r>
              <w:rPr>
                <w:sz w:val="18"/>
              </w:rPr>
              <w:t>formulado y </w:t>
            </w:r>
            <w:r>
              <w:rPr>
                <w:spacing w:val="-2"/>
                <w:sz w:val="18"/>
              </w:rPr>
              <w:t>aprobado</w:t>
            </w:r>
          </w:p>
        </w:tc>
        <w:tc>
          <w:tcPr>
            <w:tcW w:w="1232" w:type="dxa"/>
          </w:tcPr>
          <w:p>
            <w:pPr>
              <w:pStyle w:val="TableParagraph"/>
              <w:rPr>
                <w:b/>
                <w:sz w:val="18"/>
              </w:rPr>
            </w:pPr>
          </w:p>
          <w:p>
            <w:pPr>
              <w:pStyle w:val="TableParagraph"/>
              <w:rPr>
                <w:b/>
                <w:sz w:val="18"/>
              </w:rPr>
            </w:pPr>
          </w:p>
          <w:p>
            <w:pPr>
              <w:pStyle w:val="TableParagraph"/>
              <w:rPr>
                <w:b/>
                <w:sz w:val="18"/>
              </w:rPr>
            </w:pPr>
          </w:p>
          <w:p>
            <w:pPr>
              <w:pStyle w:val="TableParagraph"/>
              <w:spacing w:before="99"/>
              <w:rPr>
                <w:b/>
                <w:sz w:val="18"/>
              </w:rPr>
            </w:pPr>
          </w:p>
          <w:p>
            <w:pPr>
              <w:pStyle w:val="TableParagraph"/>
              <w:ind w:left="74"/>
              <w:rPr>
                <w:sz w:val="18"/>
              </w:rPr>
            </w:pPr>
            <w:r>
              <w:rPr>
                <w:sz w:val="18"/>
              </w:rPr>
              <w:t>Cantidad</w:t>
            </w:r>
            <w:r>
              <w:rPr>
                <w:spacing w:val="-13"/>
                <w:sz w:val="18"/>
              </w:rPr>
              <w:t> </w:t>
            </w:r>
            <w:r>
              <w:rPr>
                <w:sz w:val="18"/>
              </w:rPr>
              <w:t>de </w:t>
            </w:r>
            <w:r>
              <w:rPr>
                <w:spacing w:val="-2"/>
                <w:sz w:val="18"/>
              </w:rPr>
              <w:t>Planes formulados</w:t>
            </w:r>
          </w:p>
        </w:tc>
        <w:tc>
          <w:tcPr>
            <w:tcW w:w="16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4"/>
              <w:rPr>
                <w:sz w:val="18"/>
              </w:rPr>
            </w:pPr>
            <w:r>
              <w:rPr>
                <w:spacing w:val="-4"/>
                <w:sz w:val="18"/>
              </w:rPr>
              <w:t>100%</w:t>
            </w:r>
          </w:p>
        </w:tc>
        <w:tc>
          <w:tcPr>
            <w:tcW w:w="112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4"/>
              <w:rPr>
                <w:sz w:val="18"/>
              </w:rPr>
            </w:pPr>
            <w:r>
              <w:rPr>
                <w:spacing w:val="-4"/>
                <w:sz w:val="18"/>
              </w:rPr>
              <w:t>100%</w:t>
            </w:r>
          </w:p>
        </w:tc>
        <w:tc>
          <w:tcPr>
            <w:tcW w:w="170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4"/>
              <w:rPr>
                <w:sz w:val="18"/>
              </w:rPr>
            </w:pPr>
            <w:r>
              <w:rPr>
                <w:sz w:val="18"/>
              </w:rPr>
              <w:t>₡22</w:t>
            </w:r>
            <w:r>
              <w:rPr>
                <w:spacing w:val="-4"/>
                <w:sz w:val="18"/>
              </w:rPr>
              <w:t> </w:t>
            </w:r>
            <w:r>
              <w:rPr>
                <w:sz w:val="18"/>
              </w:rPr>
              <w:t>035</w:t>
            </w:r>
            <w:r>
              <w:rPr>
                <w:spacing w:val="-2"/>
                <w:sz w:val="18"/>
              </w:rPr>
              <w:t> </w:t>
            </w:r>
            <w:r>
              <w:rPr>
                <w:spacing w:val="-5"/>
                <w:sz w:val="18"/>
              </w:rPr>
              <w:t>000</w:t>
            </w:r>
          </w:p>
        </w:tc>
        <w:tc>
          <w:tcPr>
            <w:tcW w:w="170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3"/>
              <w:rPr>
                <w:sz w:val="18"/>
              </w:rPr>
            </w:pPr>
            <w:r>
              <w:rPr>
                <w:sz w:val="18"/>
              </w:rPr>
              <w:t>₡22</w:t>
            </w:r>
            <w:r>
              <w:rPr>
                <w:spacing w:val="-4"/>
                <w:sz w:val="18"/>
              </w:rPr>
              <w:t> </w:t>
            </w:r>
            <w:r>
              <w:rPr>
                <w:sz w:val="18"/>
              </w:rPr>
              <w:t>035</w:t>
            </w:r>
            <w:r>
              <w:rPr>
                <w:spacing w:val="-1"/>
                <w:sz w:val="18"/>
              </w:rPr>
              <w:t> </w:t>
            </w:r>
            <w:r>
              <w:rPr>
                <w:spacing w:val="-5"/>
                <w:sz w:val="18"/>
              </w:rPr>
              <w:t>000</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23"/>
              <w:rPr>
                <w:sz w:val="18"/>
              </w:rPr>
            </w:pPr>
            <w:r>
              <w:rPr>
                <w:spacing w:val="-4"/>
                <w:sz w:val="18"/>
              </w:rPr>
              <w:t>100%</w:t>
            </w:r>
          </w:p>
        </w:tc>
        <w:tc>
          <w:tcPr>
            <w:tcW w:w="1989" w:type="dxa"/>
          </w:tcPr>
          <w:p>
            <w:pPr>
              <w:pStyle w:val="TableParagraph"/>
              <w:ind w:left="71" w:right="87"/>
              <w:rPr>
                <w:sz w:val="18"/>
              </w:rPr>
            </w:pPr>
            <w:r>
              <w:rPr>
                <w:sz w:val="18"/>
              </w:rPr>
              <w:t>Se pago completamente el costo de la contratación para la formulación del PEI, los</w:t>
            </w:r>
            <w:r>
              <w:rPr>
                <w:spacing w:val="-1"/>
                <w:sz w:val="18"/>
              </w:rPr>
              <w:t> </w:t>
            </w:r>
            <w:r>
              <w:rPr>
                <w:sz w:val="18"/>
              </w:rPr>
              <w:t>recursos</w:t>
            </w:r>
            <w:r>
              <w:rPr>
                <w:spacing w:val="-1"/>
                <w:sz w:val="18"/>
              </w:rPr>
              <w:t> </w:t>
            </w:r>
            <w:r>
              <w:rPr>
                <w:sz w:val="18"/>
              </w:rPr>
              <w:t>restantes fueron trasladados mediante</w:t>
            </w:r>
            <w:r>
              <w:rPr>
                <w:spacing w:val="-13"/>
                <w:sz w:val="18"/>
              </w:rPr>
              <w:t> </w:t>
            </w:r>
            <w:r>
              <w:rPr>
                <w:sz w:val="18"/>
              </w:rPr>
              <w:t>modificación presupuestaria para atender otras </w:t>
            </w:r>
            <w:r>
              <w:rPr>
                <w:spacing w:val="-2"/>
                <w:sz w:val="18"/>
              </w:rPr>
              <w:t>necesidades</w:t>
            </w:r>
          </w:p>
          <w:p>
            <w:pPr>
              <w:pStyle w:val="TableParagraph"/>
              <w:spacing w:line="183" w:lineRule="exact"/>
              <w:ind w:left="71"/>
              <w:rPr>
                <w:sz w:val="18"/>
              </w:rPr>
            </w:pPr>
            <w:r>
              <w:rPr>
                <w:spacing w:val="-2"/>
                <w:sz w:val="18"/>
              </w:rPr>
              <w:t>institucionales.</w:t>
            </w:r>
          </w:p>
        </w:tc>
        <w:tc>
          <w:tcPr>
            <w:tcW w:w="1225" w:type="dxa"/>
          </w:tcPr>
          <w:p>
            <w:pPr>
              <w:pStyle w:val="TableParagraph"/>
              <w:spacing w:before="200"/>
              <w:ind w:left="70" w:right="78"/>
              <w:rPr>
                <w:sz w:val="18"/>
              </w:rPr>
            </w:pPr>
            <w:r>
              <w:rPr>
                <w:sz w:val="18"/>
              </w:rPr>
              <w:t>El nuevo</w:t>
            </w:r>
            <w:r>
              <w:rPr>
                <w:spacing w:val="40"/>
                <w:sz w:val="18"/>
              </w:rPr>
              <w:t> </w:t>
            </w:r>
            <w:r>
              <w:rPr>
                <w:spacing w:val="-4"/>
                <w:sz w:val="18"/>
              </w:rPr>
              <w:t>Plan </w:t>
            </w:r>
            <w:r>
              <w:rPr>
                <w:spacing w:val="-2"/>
                <w:sz w:val="18"/>
              </w:rPr>
              <w:t>estratégico institucional </w:t>
            </w:r>
            <w:r>
              <w:rPr>
                <w:sz w:val="18"/>
              </w:rPr>
              <w:t>fue</w:t>
            </w:r>
            <w:r>
              <w:rPr>
                <w:spacing w:val="-13"/>
                <w:sz w:val="18"/>
              </w:rPr>
              <w:t> </w:t>
            </w:r>
            <w:r>
              <w:rPr>
                <w:sz w:val="18"/>
              </w:rPr>
              <w:t>aprobado </w:t>
            </w:r>
            <w:r>
              <w:rPr>
                <w:spacing w:val="-2"/>
                <w:sz w:val="18"/>
              </w:rPr>
              <w:t>mediante </w:t>
            </w:r>
            <w:r>
              <w:rPr>
                <w:sz w:val="18"/>
              </w:rPr>
              <w:t>acuerdo de </w:t>
            </w:r>
            <w:r>
              <w:rPr>
                <w:spacing w:val="-2"/>
                <w:sz w:val="18"/>
              </w:rPr>
              <w:t>Consejo </w:t>
            </w:r>
            <w:r>
              <w:rPr>
                <w:sz w:val="18"/>
              </w:rPr>
              <w:t>Directivo Nª </w:t>
            </w:r>
            <w:r>
              <w:rPr>
                <w:spacing w:val="-2"/>
                <w:sz w:val="18"/>
              </w:rPr>
              <w:t>231-09-2023</w:t>
            </w:r>
          </w:p>
        </w:tc>
      </w:tr>
    </w:tbl>
    <w:p>
      <w:pPr>
        <w:spacing w:before="252"/>
        <w:ind w:left="1001" w:right="0" w:firstLine="0"/>
        <w:jc w:val="left"/>
        <w:rPr>
          <w:sz w:val="16"/>
        </w:rPr>
      </w:pPr>
      <w:r>
        <w:rPr>
          <w:sz w:val="16"/>
        </w:rPr>
        <w:t>Fuente: Información</w:t>
      </w:r>
      <w:r>
        <w:rPr>
          <w:spacing w:val="-7"/>
          <w:sz w:val="16"/>
        </w:rPr>
        <w:t> </w:t>
      </w:r>
      <w:r>
        <w:rPr>
          <w:sz w:val="16"/>
        </w:rPr>
        <w:t>suministrada</w:t>
      </w:r>
      <w:r>
        <w:rPr>
          <w:spacing w:val="-8"/>
          <w:sz w:val="16"/>
        </w:rPr>
        <w:t> </w:t>
      </w:r>
      <w:r>
        <w:rPr>
          <w:sz w:val="16"/>
        </w:rPr>
        <w:t>por</w:t>
      </w:r>
      <w:r>
        <w:rPr>
          <w:spacing w:val="-8"/>
          <w:sz w:val="16"/>
        </w:rPr>
        <w:t> </w:t>
      </w:r>
      <w:r>
        <w:rPr>
          <w:sz w:val="16"/>
        </w:rPr>
        <w:t>Planificación</w:t>
      </w:r>
      <w:r>
        <w:rPr>
          <w:spacing w:val="-7"/>
          <w:sz w:val="16"/>
        </w:rPr>
        <w:t> </w:t>
      </w:r>
      <w:r>
        <w:rPr>
          <w:spacing w:val="-2"/>
          <w:sz w:val="16"/>
        </w:rPr>
        <w:t>Institucional</w:t>
      </w:r>
    </w:p>
    <w:p>
      <w:pPr>
        <w:spacing w:after="0"/>
        <w:jc w:val="left"/>
        <w:rPr>
          <w:sz w:val="16"/>
        </w:rPr>
        <w:sectPr>
          <w:pgSz w:w="15840" w:h="12240" w:orient="landscape"/>
          <w:pgMar w:header="0" w:footer="744" w:top="1380" w:bottom="940" w:left="360" w:right="360"/>
        </w:sectPr>
      </w:pPr>
    </w:p>
    <w:p>
      <w:pPr>
        <w:pStyle w:val="BodyText"/>
        <w:rPr>
          <w:sz w:val="4"/>
        </w:rPr>
      </w:pPr>
    </w:p>
    <w:p>
      <w:pPr>
        <w:spacing w:line="20" w:lineRule="exact"/>
        <w:ind w:left="1246" w:right="0" w:firstLine="0"/>
        <w:rPr>
          <w:sz w:val="2"/>
        </w:rPr>
      </w:pPr>
      <w:r>
        <w:rPr>
          <w:sz w:val="2"/>
        </w:rPr>
        <mc:AlternateContent>
          <mc:Choice Requires="wps">
            <w:drawing>
              <wp:inline distT="0" distB="0" distL="0" distR="0">
                <wp:extent cx="8288655" cy="5080"/>
                <wp:effectExtent l="0" t="0" r="0" b="0"/>
                <wp:docPr id="49" name="Group 49"/>
                <wp:cNvGraphicFramePr>
                  <a:graphicFrameLocks/>
                </wp:cNvGraphicFramePr>
                <a:graphic>
                  <a:graphicData uri="http://schemas.microsoft.com/office/word/2010/wordprocessingGroup">
                    <wpg:wgp>
                      <wpg:cNvPr id="49" name="Group 49"/>
                      <wpg:cNvGrpSpPr/>
                      <wpg:grpSpPr>
                        <a:xfrm>
                          <a:off x="0" y="0"/>
                          <a:ext cx="8288655" cy="5080"/>
                          <a:chExt cx="8288655" cy="5080"/>
                        </a:xfrm>
                      </wpg:grpSpPr>
                      <wps:wsp>
                        <wps:cNvPr id="50" name="Graphic 50"/>
                        <wps:cNvSpPr/>
                        <wps:spPr>
                          <a:xfrm>
                            <a:off x="0" y="0"/>
                            <a:ext cx="8288655" cy="5080"/>
                          </a:xfrm>
                          <a:custGeom>
                            <a:avLst/>
                            <a:gdLst/>
                            <a:ahLst/>
                            <a:cxnLst/>
                            <a:rect l="l" t="t" r="r" b="b"/>
                            <a:pathLst>
                              <a:path w="8288655" h="5080">
                                <a:moveTo>
                                  <a:pt x="8288147" y="0"/>
                                </a:moveTo>
                                <a:lnTo>
                                  <a:pt x="0" y="0"/>
                                </a:lnTo>
                                <a:lnTo>
                                  <a:pt x="0" y="4572"/>
                                </a:lnTo>
                                <a:lnTo>
                                  <a:pt x="8288147" y="4572"/>
                                </a:lnTo>
                                <a:lnTo>
                                  <a:pt x="82881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52.65pt;height:.4pt;mso-position-horizontal-relative:char;mso-position-vertical-relative:line" id="docshapegroup47" coordorigin="0,0" coordsize="13053,8">
                <v:rect style="position:absolute;left:0;top:0;width:13053;height:8" id="docshape48" filled="true" fillcolor="#000000" stroked="false">
                  <v:fill type="solid"/>
                </v:rect>
              </v:group>
            </w:pict>
          </mc:Fallback>
        </mc:AlternateContent>
      </w:r>
      <w:r>
        <w:rPr>
          <w:sz w:val="2"/>
        </w:rPr>
      </w:r>
    </w:p>
    <w:p>
      <w:pPr>
        <w:pStyle w:val="Heading1"/>
        <w:ind w:left="431" w:right="3"/>
        <w:jc w:val="center"/>
      </w:pPr>
      <w:r>
        <w:rPr/>
        <mc:AlternateContent>
          <mc:Choice Requires="wps">
            <w:drawing>
              <wp:anchor distT="0" distB="0" distL="0" distR="0" allowOverlap="1" layoutInCell="1" locked="0" behindDoc="1" simplePos="0" relativeHeight="487603712">
                <wp:simplePos x="0" y="0"/>
                <wp:positionH relativeFrom="page">
                  <wp:posOffset>1020165</wp:posOffset>
                </wp:positionH>
                <wp:positionV relativeFrom="paragraph">
                  <wp:posOffset>170563</wp:posOffset>
                </wp:positionV>
                <wp:extent cx="8288655" cy="2794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8288655" cy="27940"/>
                        </a:xfrm>
                        <a:custGeom>
                          <a:avLst/>
                          <a:gdLst/>
                          <a:ahLst/>
                          <a:cxnLst/>
                          <a:rect l="l" t="t" r="r" b="b"/>
                          <a:pathLst>
                            <a:path w="8288655" h="27940">
                              <a:moveTo>
                                <a:pt x="8288147" y="0"/>
                              </a:moveTo>
                              <a:lnTo>
                                <a:pt x="0" y="0"/>
                              </a:lnTo>
                              <a:lnTo>
                                <a:pt x="0" y="27431"/>
                              </a:lnTo>
                              <a:lnTo>
                                <a:pt x="8288147" y="27431"/>
                              </a:lnTo>
                              <a:lnTo>
                                <a:pt x="8288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328003pt;margin-top:13.430195pt;width:652.61pt;height:2.16pt;mso-position-horizontal-relative:page;mso-position-vertical-relative:paragraph;z-index:-15712768;mso-wrap-distance-left:0;mso-wrap-distance-right:0" id="docshape49" filled="true" fillcolor="#000000" stroked="false">
                <v:fill type="solid"/>
                <w10:wrap type="topAndBottom"/>
              </v:rect>
            </w:pict>
          </mc:Fallback>
        </mc:AlternateContent>
      </w:r>
      <w:r>
        <w:rPr/>
        <w:t>Cuadro</w:t>
      </w:r>
      <w:r>
        <w:rPr>
          <w:spacing w:val="-5"/>
        </w:rPr>
        <w:t> </w:t>
      </w:r>
      <w:r>
        <w:rPr/>
        <w:t>Nº14: Cumplimiento</w:t>
      </w:r>
      <w:r>
        <w:rPr>
          <w:spacing w:val="-4"/>
        </w:rPr>
        <w:t> </w:t>
      </w:r>
      <w:r>
        <w:rPr/>
        <w:t>de</w:t>
      </w:r>
      <w:r>
        <w:rPr>
          <w:spacing w:val="-6"/>
        </w:rPr>
        <w:t> </w:t>
      </w:r>
      <w:r>
        <w:rPr/>
        <w:t>metas</w:t>
      </w:r>
      <w:r>
        <w:rPr>
          <w:spacing w:val="-4"/>
        </w:rPr>
        <w:t> </w:t>
      </w:r>
      <w:r>
        <w:rPr/>
        <w:t>de</w:t>
      </w:r>
      <w:r>
        <w:rPr>
          <w:spacing w:val="-5"/>
        </w:rPr>
        <w:t> </w:t>
      </w:r>
      <w:r>
        <w:rPr/>
        <w:t>Tecnologías</w:t>
      </w:r>
      <w:r>
        <w:rPr>
          <w:spacing w:val="-7"/>
        </w:rPr>
        <w:t> </w:t>
      </w:r>
      <w:r>
        <w:rPr/>
        <w:t>de</w:t>
      </w:r>
      <w:r>
        <w:rPr>
          <w:spacing w:val="-7"/>
        </w:rPr>
        <w:t> </w:t>
      </w:r>
      <w:r>
        <w:rPr>
          <w:spacing w:val="-2"/>
        </w:rPr>
        <w:t>Información</w:t>
      </w:r>
    </w:p>
    <w:p>
      <w:pPr>
        <w:pStyle w:val="BodyText"/>
        <w:rPr>
          <w:b/>
          <w:sz w:val="20"/>
        </w:rPr>
      </w:pPr>
    </w:p>
    <w:p>
      <w:pPr>
        <w:pStyle w:val="BodyText"/>
        <w:spacing w:before="55"/>
        <w:rPr>
          <w:b/>
          <w:sz w:val="20"/>
        </w:rPr>
      </w:pPr>
    </w:p>
    <w:tbl>
      <w:tblPr>
        <w:tblW w:w="0" w:type="auto"/>
        <w:jc w:val="left"/>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3"/>
        <w:gridCol w:w="1109"/>
        <w:gridCol w:w="1368"/>
        <w:gridCol w:w="1397"/>
        <w:gridCol w:w="878"/>
        <w:gridCol w:w="1405"/>
        <w:gridCol w:w="1426"/>
        <w:gridCol w:w="972"/>
        <w:gridCol w:w="1296"/>
        <w:gridCol w:w="2557"/>
      </w:tblGrid>
      <w:tr>
        <w:trPr>
          <w:trHeight w:val="293" w:hRule="atLeast"/>
        </w:trPr>
        <w:tc>
          <w:tcPr>
            <w:tcW w:w="14461" w:type="dxa"/>
            <w:gridSpan w:val="10"/>
            <w:tcBorders>
              <w:top w:val="nil"/>
              <w:right w:val="nil"/>
            </w:tcBorders>
            <w:shd w:val="clear" w:color="auto" w:fill="0E233D"/>
          </w:tcPr>
          <w:p>
            <w:pPr>
              <w:pStyle w:val="TableParagraph"/>
              <w:spacing w:before="51"/>
              <w:ind w:left="74"/>
              <w:rPr>
                <w:b/>
                <w:sz w:val="16"/>
              </w:rPr>
            </w:pPr>
            <w:r>
              <w:rPr>
                <w:b/>
                <w:color w:val="FFFFFF"/>
                <w:sz w:val="16"/>
              </w:rPr>
              <w:t>Producto</w:t>
            </w:r>
            <w:r>
              <w:rPr>
                <w:b/>
                <w:color w:val="FFFFFF"/>
                <w:spacing w:val="-9"/>
                <w:sz w:val="16"/>
              </w:rPr>
              <w:t> </w:t>
            </w:r>
            <w:r>
              <w:rPr>
                <w:b/>
                <w:color w:val="FFFFFF"/>
                <w:sz w:val="16"/>
              </w:rPr>
              <w:t>PAC</w:t>
            </w:r>
            <w:r>
              <w:rPr>
                <w:b/>
                <w:color w:val="FFFFFF"/>
                <w:spacing w:val="-4"/>
                <w:sz w:val="16"/>
              </w:rPr>
              <w:t> </w:t>
            </w:r>
            <w:r>
              <w:rPr>
                <w:b/>
                <w:color w:val="FFFFFF"/>
                <w:sz w:val="16"/>
              </w:rPr>
              <w:t>2.7:</w:t>
            </w:r>
            <w:r>
              <w:rPr>
                <w:b/>
                <w:color w:val="FFFFFF"/>
                <w:spacing w:val="-8"/>
                <w:sz w:val="16"/>
              </w:rPr>
              <w:t> </w:t>
            </w:r>
            <w:r>
              <w:rPr>
                <w:b/>
                <w:color w:val="FFFFFF"/>
                <w:sz w:val="16"/>
              </w:rPr>
              <w:t>Cumplimiento</w:t>
            </w:r>
            <w:r>
              <w:rPr>
                <w:b/>
                <w:color w:val="FFFFFF"/>
                <w:spacing w:val="-1"/>
                <w:sz w:val="16"/>
              </w:rPr>
              <w:t> </w:t>
            </w:r>
            <w:r>
              <w:rPr>
                <w:b/>
                <w:color w:val="FFFFFF"/>
                <w:sz w:val="16"/>
              </w:rPr>
              <w:t>de los</w:t>
            </w:r>
            <w:r>
              <w:rPr>
                <w:b/>
                <w:color w:val="FFFFFF"/>
                <w:spacing w:val="-7"/>
                <w:sz w:val="16"/>
              </w:rPr>
              <w:t> </w:t>
            </w:r>
            <w:r>
              <w:rPr>
                <w:b/>
                <w:color w:val="FFFFFF"/>
                <w:sz w:val="16"/>
              </w:rPr>
              <w:t>objetivos institucionales bajo</w:t>
            </w:r>
            <w:r>
              <w:rPr>
                <w:b/>
                <w:color w:val="FFFFFF"/>
                <w:spacing w:val="-2"/>
                <w:sz w:val="16"/>
              </w:rPr>
              <w:t> </w:t>
            </w:r>
            <w:r>
              <w:rPr>
                <w:b/>
                <w:color w:val="FFFFFF"/>
                <w:sz w:val="16"/>
              </w:rPr>
              <w:t>una</w:t>
            </w:r>
            <w:r>
              <w:rPr>
                <w:b/>
                <w:color w:val="FFFFFF"/>
                <w:spacing w:val="-6"/>
                <w:sz w:val="16"/>
              </w:rPr>
              <w:t> </w:t>
            </w:r>
            <w:r>
              <w:rPr>
                <w:b/>
                <w:color w:val="FFFFFF"/>
                <w:sz w:val="16"/>
              </w:rPr>
              <w:t>gestión</w:t>
            </w:r>
            <w:r>
              <w:rPr>
                <w:b/>
                <w:color w:val="FFFFFF"/>
                <w:spacing w:val="-2"/>
                <w:sz w:val="16"/>
              </w:rPr>
              <w:t> </w:t>
            </w:r>
            <w:r>
              <w:rPr>
                <w:b/>
                <w:color w:val="FFFFFF"/>
                <w:sz w:val="16"/>
              </w:rPr>
              <w:t>de</w:t>
            </w:r>
            <w:r>
              <w:rPr>
                <w:b/>
                <w:color w:val="FFFFFF"/>
                <w:spacing w:val="2"/>
                <w:sz w:val="16"/>
              </w:rPr>
              <w:t> </w:t>
            </w:r>
            <w:r>
              <w:rPr>
                <w:b/>
                <w:color w:val="FFFFFF"/>
                <w:sz w:val="16"/>
              </w:rPr>
              <w:t>capital</w:t>
            </w:r>
            <w:r>
              <w:rPr>
                <w:b/>
                <w:color w:val="FFFFFF"/>
                <w:spacing w:val="-5"/>
                <w:sz w:val="16"/>
              </w:rPr>
              <w:t> </w:t>
            </w:r>
            <w:r>
              <w:rPr>
                <w:b/>
                <w:color w:val="FFFFFF"/>
                <w:sz w:val="16"/>
              </w:rPr>
              <w:t>humano</w:t>
            </w:r>
            <w:r>
              <w:rPr>
                <w:b/>
                <w:color w:val="FFFFFF"/>
                <w:spacing w:val="-2"/>
                <w:sz w:val="16"/>
              </w:rPr>
              <w:t> </w:t>
            </w:r>
            <w:r>
              <w:rPr>
                <w:b/>
                <w:color w:val="FFFFFF"/>
                <w:sz w:val="16"/>
              </w:rPr>
              <w:t>competente y</w:t>
            </w:r>
            <w:r>
              <w:rPr>
                <w:b/>
                <w:color w:val="FFFFFF"/>
                <w:spacing w:val="-7"/>
                <w:sz w:val="16"/>
              </w:rPr>
              <w:t> </w:t>
            </w:r>
            <w:r>
              <w:rPr>
                <w:b/>
                <w:color w:val="FFFFFF"/>
                <w:spacing w:val="-2"/>
                <w:sz w:val="16"/>
              </w:rPr>
              <w:t>suficiente</w:t>
            </w:r>
          </w:p>
        </w:tc>
      </w:tr>
      <w:tr>
        <w:trPr>
          <w:trHeight w:val="1409" w:hRule="atLeast"/>
        </w:trPr>
        <w:tc>
          <w:tcPr>
            <w:tcW w:w="2053" w:type="dxa"/>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671"/>
              <w:rPr>
                <w:b/>
                <w:sz w:val="16"/>
              </w:rPr>
            </w:pPr>
            <w:r>
              <w:rPr>
                <w:b/>
                <w:color w:val="FFFFFF"/>
                <w:spacing w:val="-2"/>
                <w:sz w:val="16"/>
              </w:rPr>
              <w:t>Actividad</w:t>
            </w:r>
          </w:p>
        </w:tc>
        <w:tc>
          <w:tcPr>
            <w:tcW w:w="1109" w:type="dxa"/>
            <w:shd w:val="clear" w:color="auto" w:fill="0E233D"/>
          </w:tcPr>
          <w:p>
            <w:pPr>
              <w:pStyle w:val="TableParagraph"/>
              <w:rPr>
                <w:b/>
                <w:sz w:val="16"/>
              </w:rPr>
            </w:pPr>
          </w:p>
          <w:p>
            <w:pPr>
              <w:pStyle w:val="TableParagraph"/>
              <w:spacing w:before="160"/>
              <w:rPr>
                <w:b/>
                <w:sz w:val="16"/>
              </w:rPr>
            </w:pPr>
          </w:p>
          <w:p>
            <w:pPr>
              <w:pStyle w:val="TableParagraph"/>
              <w:spacing w:line="235" w:lineRule="auto" w:before="1"/>
              <w:ind w:left="210" w:right="191" w:firstLine="165"/>
              <w:rPr>
                <w:b/>
                <w:sz w:val="16"/>
              </w:rPr>
            </w:pPr>
            <w:r>
              <w:rPr>
                <w:b/>
                <w:color w:val="FFFFFF"/>
                <w:spacing w:val="-4"/>
                <w:sz w:val="16"/>
              </w:rPr>
              <w:t>Meta </w:t>
            </w:r>
            <w:r>
              <w:rPr>
                <w:b/>
                <w:color w:val="FFFFFF"/>
                <w:spacing w:val="-2"/>
                <w:sz w:val="16"/>
              </w:rPr>
              <w:t>asignada</w:t>
            </w:r>
          </w:p>
        </w:tc>
        <w:tc>
          <w:tcPr>
            <w:tcW w:w="1368" w:type="dxa"/>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326"/>
              <w:rPr>
                <w:b/>
                <w:sz w:val="16"/>
              </w:rPr>
            </w:pPr>
            <w:r>
              <w:rPr>
                <w:b/>
                <w:color w:val="FFFFFF"/>
                <w:spacing w:val="-2"/>
                <w:sz w:val="16"/>
              </w:rPr>
              <w:t>Indicador</w:t>
            </w:r>
          </w:p>
        </w:tc>
        <w:tc>
          <w:tcPr>
            <w:tcW w:w="1397" w:type="dxa"/>
            <w:shd w:val="clear" w:color="auto" w:fill="0E233D"/>
          </w:tcPr>
          <w:p>
            <w:pPr>
              <w:pStyle w:val="TableParagraph"/>
              <w:rPr>
                <w:b/>
                <w:sz w:val="16"/>
              </w:rPr>
            </w:pPr>
          </w:p>
          <w:p>
            <w:pPr>
              <w:pStyle w:val="TableParagraph"/>
              <w:spacing w:before="67"/>
              <w:rPr>
                <w:b/>
                <w:sz w:val="16"/>
              </w:rPr>
            </w:pPr>
          </w:p>
          <w:p>
            <w:pPr>
              <w:pStyle w:val="TableParagraph"/>
              <w:spacing w:line="235" w:lineRule="auto"/>
              <w:ind w:left="413" w:right="31" w:hanging="282"/>
              <w:rPr>
                <w:b/>
                <w:sz w:val="16"/>
              </w:rPr>
            </w:pPr>
            <w:r>
              <w:rPr>
                <w:b/>
                <w:color w:val="FFFFFF"/>
                <w:spacing w:val="-2"/>
                <w:sz w:val="16"/>
              </w:rPr>
              <w:t>Meta</w:t>
            </w:r>
            <w:r>
              <w:rPr>
                <w:b/>
                <w:color w:val="FFFFFF"/>
                <w:spacing w:val="-10"/>
                <w:sz w:val="16"/>
              </w:rPr>
              <w:t> </w:t>
            </w:r>
            <w:r>
              <w:rPr>
                <w:b/>
                <w:color w:val="FFFFFF"/>
                <w:spacing w:val="-2"/>
                <w:sz w:val="16"/>
              </w:rPr>
              <w:t>ejecutada </w:t>
            </w:r>
            <w:r>
              <w:rPr>
                <w:b/>
                <w:color w:val="FFFFFF"/>
                <w:sz w:val="16"/>
              </w:rPr>
              <w:t>al 31 de</w:t>
            </w:r>
          </w:p>
          <w:p>
            <w:pPr>
              <w:pStyle w:val="TableParagraph"/>
              <w:spacing w:before="4"/>
              <w:ind w:left="125"/>
              <w:rPr>
                <w:b/>
                <w:sz w:val="16"/>
              </w:rPr>
            </w:pPr>
            <w:r>
              <w:rPr>
                <w:b/>
                <w:color w:val="FFFFFF"/>
                <w:spacing w:val="-2"/>
                <w:sz w:val="16"/>
              </w:rPr>
              <w:t>diciembre</w:t>
            </w:r>
            <w:r>
              <w:rPr>
                <w:b/>
                <w:color w:val="FFFFFF"/>
                <w:spacing w:val="6"/>
                <w:sz w:val="16"/>
              </w:rPr>
              <w:t> </w:t>
            </w:r>
            <w:r>
              <w:rPr>
                <w:b/>
                <w:color w:val="FFFFFF"/>
                <w:spacing w:val="-4"/>
                <w:sz w:val="16"/>
              </w:rPr>
              <w:t>2023</w:t>
            </w:r>
          </w:p>
        </w:tc>
        <w:tc>
          <w:tcPr>
            <w:tcW w:w="878" w:type="dxa"/>
            <w:shd w:val="clear" w:color="auto" w:fill="0E233D"/>
          </w:tcPr>
          <w:p>
            <w:pPr>
              <w:pStyle w:val="TableParagraph"/>
              <w:spacing w:before="154"/>
              <w:rPr>
                <w:b/>
                <w:sz w:val="16"/>
              </w:rPr>
            </w:pPr>
          </w:p>
          <w:p>
            <w:pPr>
              <w:pStyle w:val="TableParagraph"/>
              <w:spacing w:line="242" w:lineRule="auto"/>
              <w:ind w:left="75" w:right="60" w:firstLine="13"/>
              <w:jc w:val="center"/>
              <w:rPr>
                <w:b/>
                <w:sz w:val="16"/>
              </w:rPr>
            </w:pPr>
            <w:r>
              <w:rPr>
                <w:b/>
                <w:color w:val="FFFFFF"/>
                <w:sz w:val="16"/>
              </w:rPr>
              <w:t>% de </w:t>
            </w:r>
            <w:r>
              <w:rPr>
                <w:b/>
                <w:color w:val="FFFFFF"/>
                <w:spacing w:val="-2"/>
                <w:sz w:val="16"/>
              </w:rPr>
              <w:t>ejecución </w:t>
            </w:r>
            <w:r>
              <w:rPr>
                <w:b/>
                <w:color w:val="FFFFFF"/>
                <w:sz w:val="16"/>
              </w:rPr>
              <w:t>de</w:t>
            </w:r>
            <w:r>
              <w:rPr>
                <w:b/>
                <w:color w:val="FFFFFF"/>
                <w:spacing w:val="-2"/>
                <w:sz w:val="16"/>
              </w:rPr>
              <w:t> </w:t>
            </w:r>
            <w:r>
              <w:rPr>
                <w:b/>
                <w:color w:val="FFFFFF"/>
                <w:sz w:val="16"/>
              </w:rPr>
              <w:t>la</w:t>
            </w:r>
            <w:r>
              <w:rPr>
                <w:b/>
                <w:color w:val="FFFFFF"/>
                <w:spacing w:val="40"/>
                <w:sz w:val="16"/>
              </w:rPr>
              <w:t> </w:t>
            </w:r>
            <w:r>
              <w:rPr>
                <w:b/>
                <w:color w:val="FFFFFF"/>
                <w:spacing w:val="-4"/>
                <w:sz w:val="16"/>
              </w:rPr>
              <w:t>meta</w:t>
            </w:r>
          </w:p>
        </w:tc>
        <w:tc>
          <w:tcPr>
            <w:tcW w:w="1405" w:type="dxa"/>
            <w:shd w:val="clear" w:color="auto" w:fill="0E233D"/>
          </w:tcPr>
          <w:p>
            <w:pPr>
              <w:pStyle w:val="TableParagraph"/>
              <w:spacing w:before="61"/>
              <w:rPr>
                <w:b/>
                <w:sz w:val="16"/>
              </w:rPr>
            </w:pPr>
          </w:p>
          <w:p>
            <w:pPr>
              <w:pStyle w:val="TableParagraph"/>
              <w:spacing w:line="244" w:lineRule="auto"/>
              <w:ind w:left="29"/>
              <w:jc w:val="center"/>
              <w:rPr>
                <w:b/>
                <w:sz w:val="16"/>
              </w:rPr>
            </w:pPr>
            <w:r>
              <w:rPr>
                <w:b/>
                <w:color w:val="FFFFFF"/>
                <w:spacing w:val="-2"/>
                <w:sz w:val="16"/>
              </w:rPr>
              <w:t>Presupuesto asignado</w:t>
            </w:r>
          </w:p>
          <w:p>
            <w:pPr>
              <w:pStyle w:val="TableParagraph"/>
              <w:ind w:left="29" w:right="2"/>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 ajustado)</w:t>
            </w:r>
          </w:p>
        </w:tc>
        <w:tc>
          <w:tcPr>
            <w:tcW w:w="1426" w:type="dxa"/>
            <w:shd w:val="clear" w:color="auto" w:fill="0E233D"/>
          </w:tcPr>
          <w:p>
            <w:pPr>
              <w:pStyle w:val="TableParagraph"/>
              <w:spacing w:before="154"/>
              <w:rPr>
                <w:b/>
                <w:sz w:val="16"/>
              </w:rPr>
            </w:pPr>
          </w:p>
          <w:p>
            <w:pPr>
              <w:pStyle w:val="TableParagraph"/>
              <w:spacing w:line="242" w:lineRule="auto"/>
              <w:ind w:left="148" w:right="127"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 de diciembre </w:t>
            </w:r>
            <w:r>
              <w:rPr>
                <w:b/>
                <w:color w:val="FFFFFF"/>
                <w:spacing w:val="-4"/>
                <w:sz w:val="16"/>
              </w:rPr>
              <w:t>2023</w:t>
            </w:r>
          </w:p>
        </w:tc>
        <w:tc>
          <w:tcPr>
            <w:tcW w:w="972" w:type="dxa"/>
            <w:shd w:val="clear" w:color="auto" w:fill="0E233D"/>
          </w:tcPr>
          <w:p>
            <w:pPr>
              <w:pStyle w:val="TableParagraph"/>
              <w:spacing w:before="154"/>
              <w:rPr>
                <w:b/>
                <w:sz w:val="16"/>
              </w:rPr>
            </w:pPr>
          </w:p>
          <w:p>
            <w:pPr>
              <w:pStyle w:val="TableParagraph"/>
              <w:spacing w:line="242" w:lineRule="auto"/>
              <w:ind w:left="83" w:right="76" w:firstLine="14"/>
              <w:jc w:val="center"/>
              <w:rPr>
                <w:b/>
                <w:sz w:val="16"/>
              </w:rPr>
            </w:pPr>
            <w:r>
              <w:rPr>
                <w:b/>
                <w:color w:val="FFFFFF"/>
                <w:sz w:val="16"/>
              </w:rPr>
              <w:t>% de </w:t>
            </w:r>
            <w:r>
              <w:rPr>
                <w:b/>
                <w:color w:val="FFFFFF"/>
                <w:spacing w:val="-2"/>
                <w:sz w:val="16"/>
              </w:rPr>
              <w:t>ejecución presupues taria</w:t>
            </w:r>
          </w:p>
        </w:tc>
        <w:tc>
          <w:tcPr>
            <w:tcW w:w="1296" w:type="dxa"/>
            <w:shd w:val="clear" w:color="auto" w:fill="0E233D"/>
          </w:tcPr>
          <w:p>
            <w:pPr>
              <w:pStyle w:val="TableParagraph"/>
              <w:rPr>
                <w:b/>
                <w:sz w:val="16"/>
              </w:rPr>
            </w:pPr>
          </w:p>
          <w:p>
            <w:pPr>
              <w:pStyle w:val="TableParagraph"/>
              <w:spacing w:before="160"/>
              <w:rPr>
                <w:b/>
                <w:sz w:val="16"/>
              </w:rPr>
            </w:pPr>
          </w:p>
          <w:p>
            <w:pPr>
              <w:pStyle w:val="TableParagraph"/>
              <w:spacing w:line="235" w:lineRule="auto" w:before="1"/>
              <w:ind w:left="119" w:right="90" w:firstLine="50"/>
              <w:rPr>
                <w:b/>
                <w:sz w:val="16"/>
              </w:rPr>
            </w:pPr>
            <w:r>
              <w:rPr>
                <w:b/>
                <w:color w:val="FFFFFF"/>
                <w:spacing w:val="-2"/>
                <w:sz w:val="16"/>
              </w:rPr>
              <w:t>Justificación </w:t>
            </w:r>
            <w:r>
              <w:rPr>
                <w:b/>
                <w:color w:val="FFFFFF"/>
                <w:sz w:val="16"/>
              </w:rPr>
              <w:t>de</w:t>
            </w:r>
            <w:r>
              <w:rPr>
                <w:b/>
                <w:color w:val="FFFFFF"/>
                <w:spacing w:val="-6"/>
                <w:sz w:val="16"/>
              </w:rPr>
              <w:t> </w:t>
            </w:r>
            <w:r>
              <w:rPr>
                <w:b/>
                <w:color w:val="FFFFFF"/>
                <w:sz w:val="16"/>
              </w:rPr>
              <w:t>los </w:t>
            </w:r>
            <w:r>
              <w:rPr>
                <w:b/>
                <w:color w:val="FFFFFF"/>
                <w:spacing w:val="-2"/>
                <w:sz w:val="16"/>
              </w:rPr>
              <w:t>atrasos</w:t>
            </w:r>
          </w:p>
        </w:tc>
        <w:tc>
          <w:tcPr>
            <w:tcW w:w="2557" w:type="dxa"/>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588"/>
              <w:rPr>
                <w:b/>
                <w:sz w:val="16"/>
              </w:rPr>
            </w:pPr>
            <w:r>
              <w:rPr>
                <w:b/>
                <w:color w:val="FFFFFF"/>
                <w:sz w:val="16"/>
              </w:rPr>
              <w:t>Principales</w:t>
            </w:r>
            <w:r>
              <w:rPr>
                <w:b/>
                <w:color w:val="FFFFFF"/>
                <w:spacing w:val="-10"/>
                <w:sz w:val="16"/>
              </w:rPr>
              <w:t> </w:t>
            </w:r>
            <w:r>
              <w:rPr>
                <w:b/>
                <w:color w:val="FFFFFF"/>
                <w:spacing w:val="-2"/>
                <w:sz w:val="16"/>
              </w:rPr>
              <w:t>logros</w:t>
            </w:r>
          </w:p>
        </w:tc>
      </w:tr>
      <w:tr>
        <w:trPr>
          <w:trHeight w:val="2489" w:hRule="atLeast"/>
        </w:trPr>
        <w:tc>
          <w:tcPr>
            <w:tcW w:w="2053" w:type="dxa"/>
          </w:tcPr>
          <w:p>
            <w:pPr>
              <w:pStyle w:val="TableParagraph"/>
              <w:rPr>
                <w:b/>
                <w:sz w:val="18"/>
              </w:rPr>
            </w:pPr>
          </w:p>
          <w:p>
            <w:pPr>
              <w:pStyle w:val="TableParagraph"/>
              <w:rPr>
                <w:b/>
                <w:sz w:val="18"/>
              </w:rPr>
            </w:pPr>
          </w:p>
          <w:p>
            <w:pPr>
              <w:pStyle w:val="TableParagraph"/>
              <w:spacing w:before="8"/>
              <w:rPr>
                <w:b/>
                <w:sz w:val="18"/>
              </w:rPr>
            </w:pPr>
          </w:p>
          <w:p>
            <w:pPr>
              <w:pStyle w:val="TableParagraph"/>
              <w:ind w:left="74" w:right="77"/>
              <w:rPr>
                <w:sz w:val="18"/>
              </w:rPr>
            </w:pPr>
            <w:r>
              <w:rPr>
                <w:b/>
                <w:sz w:val="18"/>
              </w:rPr>
              <w:t>Actividad:</w:t>
            </w:r>
            <w:r>
              <w:rPr>
                <w:b/>
                <w:spacing w:val="-15"/>
                <w:sz w:val="18"/>
              </w:rPr>
              <w:t> </w:t>
            </w:r>
            <w:r>
              <w:rPr>
                <w:sz w:val="18"/>
              </w:rPr>
              <w:t>Gestionar</w:t>
            </w:r>
            <w:r>
              <w:rPr>
                <w:spacing w:val="-12"/>
                <w:sz w:val="18"/>
              </w:rPr>
              <w:t> </w:t>
            </w:r>
            <w:r>
              <w:rPr>
                <w:sz w:val="18"/>
              </w:rPr>
              <w:t>el mantenimiento</w:t>
            </w:r>
            <w:r>
              <w:rPr>
                <w:spacing w:val="-3"/>
                <w:sz w:val="18"/>
              </w:rPr>
              <w:t> </w:t>
            </w:r>
            <w:r>
              <w:rPr>
                <w:sz w:val="18"/>
              </w:rPr>
              <w:t>y reparación de equipo de cómputo</w:t>
            </w:r>
            <w:r>
              <w:rPr>
                <w:spacing w:val="-2"/>
                <w:sz w:val="18"/>
              </w:rPr>
              <w:t> </w:t>
            </w:r>
            <w:r>
              <w:rPr>
                <w:sz w:val="18"/>
              </w:rPr>
              <w:t>y sistemas de Información (partida </w:t>
            </w:r>
            <w:r>
              <w:rPr>
                <w:spacing w:val="-2"/>
                <w:sz w:val="18"/>
              </w:rPr>
              <w:t>1.08.08)</w:t>
            </w:r>
          </w:p>
        </w:tc>
        <w:tc>
          <w:tcPr>
            <w:tcW w:w="110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left="55" w:right="39"/>
              <w:jc w:val="center"/>
              <w:rPr>
                <w:sz w:val="18"/>
              </w:rPr>
            </w:pPr>
            <w:r>
              <w:rPr>
                <w:spacing w:val="-4"/>
                <w:sz w:val="18"/>
              </w:rPr>
              <w:t>100%</w:t>
            </w:r>
          </w:p>
        </w:tc>
        <w:tc>
          <w:tcPr>
            <w:tcW w:w="1368" w:type="dxa"/>
          </w:tcPr>
          <w:p>
            <w:pPr>
              <w:pStyle w:val="TableParagraph"/>
              <w:spacing w:before="9"/>
              <w:ind w:left="74" w:right="85"/>
              <w:rPr>
                <w:sz w:val="18"/>
              </w:rPr>
            </w:pPr>
            <w:r>
              <w:rPr>
                <w:sz w:val="18"/>
              </w:rPr>
              <w:t>Porcentaje</w:t>
            </w:r>
            <w:r>
              <w:rPr>
                <w:spacing w:val="-5"/>
                <w:sz w:val="18"/>
              </w:rPr>
              <w:t> </w:t>
            </w:r>
            <w:r>
              <w:rPr>
                <w:sz w:val="18"/>
              </w:rPr>
              <w:t>de gestiones de las solicitudes efectuadas</w:t>
            </w:r>
            <w:r>
              <w:rPr>
                <w:spacing w:val="-13"/>
                <w:sz w:val="18"/>
              </w:rPr>
              <w:t> </w:t>
            </w:r>
            <w:r>
              <w:rPr>
                <w:sz w:val="18"/>
              </w:rPr>
              <w:t>por las áreas para </w:t>
            </w:r>
            <w:r>
              <w:rPr>
                <w:spacing w:val="-6"/>
                <w:sz w:val="18"/>
              </w:rPr>
              <w:t>el </w:t>
            </w:r>
            <w:r>
              <w:rPr>
                <w:spacing w:val="-2"/>
                <w:sz w:val="18"/>
              </w:rPr>
              <w:t>mantenimiento </w:t>
            </w:r>
            <w:r>
              <w:rPr>
                <w:sz w:val="18"/>
              </w:rPr>
              <w:t>y reparación de equipo de cómputo</w:t>
            </w:r>
            <w:r>
              <w:rPr>
                <w:spacing w:val="-3"/>
                <w:sz w:val="18"/>
              </w:rPr>
              <w:t> </w:t>
            </w:r>
            <w:r>
              <w:rPr>
                <w:sz w:val="18"/>
              </w:rPr>
              <w:t>y sistemas de</w:t>
            </w:r>
          </w:p>
          <w:p>
            <w:pPr>
              <w:pStyle w:val="TableParagraph"/>
              <w:spacing w:line="183" w:lineRule="exact"/>
              <w:ind w:left="74"/>
              <w:rPr>
                <w:sz w:val="18"/>
              </w:rPr>
            </w:pPr>
            <w:r>
              <w:rPr>
                <w:spacing w:val="-2"/>
                <w:sz w:val="18"/>
              </w:rPr>
              <w:t>información</w:t>
            </w:r>
          </w:p>
        </w:tc>
        <w:tc>
          <w:tcPr>
            <w:tcW w:w="1397" w:type="dxa"/>
          </w:tcPr>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ind w:left="154" w:right="138" w:hanging="4"/>
              <w:jc w:val="center"/>
              <w:rPr>
                <w:sz w:val="18"/>
              </w:rPr>
            </w:pPr>
            <w:r>
              <w:rPr>
                <w:sz w:val="18"/>
              </w:rPr>
              <w:t>36</w:t>
            </w:r>
            <w:r>
              <w:rPr>
                <w:spacing w:val="-13"/>
                <w:sz w:val="18"/>
              </w:rPr>
              <w:t> </w:t>
            </w:r>
            <w:r>
              <w:rPr>
                <w:sz w:val="18"/>
              </w:rPr>
              <w:t>solicitudes tramitadas</w:t>
            </w:r>
            <w:r>
              <w:rPr>
                <w:spacing w:val="-13"/>
                <w:sz w:val="18"/>
              </w:rPr>
              <w:t> </w:t>
            </w:r>
            <w:r>
              <w:rPr>
                <w:sz w:val="18"/>
              </w:rPr>
              <w:t>d</w:t>
            </w:r>
            <w:r>
              <w:rPr>
                <w:sz w:val="18"/>
              </w:rPr>
              <w:t>e 36</w:t>
            </w:r>
            <w:r>
              <w:rPr>
                <w:spacing w:val="-13"/>
                <w:sz w:val="18"/>
              </w:rPr>
              <w:t> </w:t>
            </w:r>
            <w:r>
              <w:rPr>
                <w:sz w:val="18"/>
              </w:rPr>
              <w:t>solicitudes </w:t>
            </w:r>
            <w:r>
              <w:rPr>
                <w:spacing w:val="-2"/>
                <w:sz w:val="18"/>
              </w:rPr>
              <w:t>ingresadas</w:t>
            </w:r>
          </w:p>
        </w:tc>
        <w:tc>
          <w:tcPr>
            <w:tcW w:w="8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left="33" w:right="13"/>
              <w:jc w:val="center"/>
              <w:rPr>
                <w:sz w:val="18"/>
              </w:rPr>
            </w:pPr>
            <w:r>
              <w:rPr>
                <w:spacing w:val="-4"/>
                <w:sz w:val="18"/>
              </w:rPr>
              <w:t>100%</w:t>
            </w:r>
          </w:p>
        </w:tc>
        <w:tc>
          <w:tcPr>
            <w:tcW w:w="14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right="44"/>
              <w:jc w:val="right"/>
              <w:rPr>
                <w:sz w:val="18"/>
              </w:rPr>
            </w:pPr>
            <w:r>
              <w:rPr>
                <w:sz w:val="18"/>
              </w:rPr>
              <w:t>₡414</w:t>
            </w:r>
            <w:r>
              <w:rPr>
                <w:spacing w:val="-3"/>
                <w:sz w:val="18"/>
              </w:rPr>
              <w:t> </w:t>
            </w:r>
            <w:r>
              <w:rPr>
                <w:sz w:val="18"/>
              </w:rPr>
              <w:t>948</w:t>
            </w:r>
            <w:r>
              <w:rPr>
                <w:spacing w:val="-1"/>
                <w:sz w:val="18"/>
              </w:rPr>
              <w:t> </w:t>
            </w:r>
            <w:r>
              <w:rPr>
                <w:spacing w:val="-5"/>
                <w:sz w:val="18"/>
              </w:rPr>
              <w:t>590</w:t>
            </w:r>
          </w:p>
        </w:tc>
        <w:tc>
          <w:tcPr>
            <w:tcW w:w="14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right="43"/>
              <w:jc w:val="right"/>
              <w:rPr>
                <w:sz w:val="18"/>
              </w:rPr>
            </w:pPr>
            <w:r>
              <w:rPr>
                <w:sz w:val="18"/>
              </w:rPr>
              <w:t>₡279</w:t>
            </w:r>
            <w:r>
              <w:rPr>
                <w:spacing w:val="-3"/>
                <w:sz w:val="18"/>
              </w:rPr>
              <w:t> </w:t>
            </w:r>
            <w:r>
              <w:rPr>
                <w:sz w:val="18"/>
              </w:rPr>
              <w:t>172</w:t>
            </w:r>
            <w:r>
              <w:rPr>
                <w:spacing w:val="-1"/>
                <w:sz w:val="18"/>
              </w:rPr>
              <w:t> </w:t>
            </w:r>
            <w:r>
              <w:rPr>
                <w:spacing w:val="-5"/>
                <w:sz w:val="18"/>
              </w:rPr>
              <w:t>890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left="19"/>
              <w:jc w:val="center"/>
              <w:rPr>
                <w:sz w:val="18"/>
              </w:rPr>
            </w:pPr>
            <w:r>
              <w:rPr>
                <w:spacing w:val="-2"/>
                <w:sz w:val="18"/>
              </w:rPr>
              <w:t>67,28%</w:t>
            </w:r>
          </w:p>
        </w:tc>
        <w:tc>
          <w:tcPr>
            <w:tcW w:w="1296" w:type="dxa"/>
          </w:tcPr>
          <w:p>
            <w:pPr>
              <w:pStyle w:val="TableParagraph"/>
              <w:rPr>
                <w:rFonts w:ascii="Times New Roman"/>
                <w:sz w:val="16"/>
              </w:rPr>
            </w:pPr>
          </w:p>
        </w:tc>
        <w:tc>
          <w:tcPr>
            <w:tcW w:w="2557" w:type="dxa"/>
          </w:tcPr>
          <w:p>
            <w:pPr>
              <w:pStyle w:val="TableParagraph"/>
              <w:spacing w:before="112"/>
              <w:rPr>
                <w:b/>
                <w:sz w:val="18"/>
              </w:rPr>
            </w:pPr>
          </w:p>
          <w:p>
            <w:pPr>
              <w:pStyle w:val="TableParagraph"/>
              <w:ind w:left="77"/>
              <w:rPr>
                <w:sz w:val="18"/>
              </w:rPr>
            </w:pPr>
            <w:r>
              <w:rPr>
                <w:sz w:val="18"/>
              </w:rPr>
              <w:t>Por parte de la unidad de tecnologías</w:t>
            </w:r>
            <w:r>
              <w:rPr>
                <w:spacing w:val="-11"/>
                <w:sz w:val="18"/>
              </w:rPr>
              <w:t> </w:t>
            </w:r>
            <w:r>
              <w:rPr>
                <w:sz w:val="18"/>
              </w:rPr>
              <w:t>de</w:t>
            </w:r>
            <w:r>
              <w:rPr>
                <w:spacing w:val="-13"/>
                <w:sz w:val="18"/>
              </w:rPr>
              <w:t> </w:t>
            </w:r>
            <w:r>
              <w:rPr>
                <w:sz w:val="18"/>
              </w:rPr>
              <w:t>información</w:t>
            </w:r>
            <w:r>
              <w:rPr>
                <w:spacing w:val="-12"/>
                <w:sz w:val="18"/>
              </w:rPr>
              <w:t> </w:t>
            </w:r>
            <w:r>
              <w:rPr>
                <w:sz w:val="18"/>
              </w:rPr>
              <w:t>se ejecutaron el 100% de las solicitudes recibidas, la ejecución</w:t>
            </w:r>
            <w:r>
              <w:rPr>
                <w:spacing w:val="-5"/>
                <w:sz w:val="18"/>
              </w:rPr>
              <w:t> </w:t>
            </w:r>
            <w:r>
              <w:rPr>
                <w:sz w:val="18"/>
              </w:rPr>
              <w:t>presupuestaria depende de que</w:t>
            </w:r>
            <w:r>
              <w:rPr>
                <w:spacing w:val="-1"/>
                <w:sz w:val="18"/>
              </w:rPr>
              <w:t> </w:t>
            </w:r>
            <w:r>
              <w:rPr>
                <w:sz w:val="18"/>
              </w:rPr>
              <w:t>cada unidad que programó el presupuesto realice las solicitudes y gestiones para la compra.</w:t>
            </w:r>
          </w:p>
        </w:tc>
      </w:tr>
      <w:tr>
        <w:trPr>
          <w:trHeight w:val="3124" w:hRule="atLeast"/>
        </w:trPr>
        <w:tc>
          <w:tcPr>
            <w:tcW w:w="205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left="74"/>
              <w:rPr>
                <w:sz w:val="18"/>
              </w:rPr>
            </w:pPr>
            <w:r>
              <w:rPr>
                <w:b/>
                <w:sz w:val="18"/>
              </w:rPr>
              <w:t>Actividad: </w:t>
            </w:r>
            <w:r>
              <w:rPr>
                <w:sz w:val="18"/>
              </w:rPr>
              <w:t>Gestionar adquisición</w:t>
            </w:r>
            <w:r>
              <w:rPr>
                <w:spacing w:val="-13"/>
                <w:sz w:val="18"/>
              </w:rPr>
              <w:t> </w:t>
            </w:r>
            <w:r>
              <w:rPr>
                <w:sz w:val="18"/>
              </w:rPr>
              <w:t>de</w:t>
            </w:r>
            <w:r>
              <w:rPr>
                <w:spacing w:val="-12"/>
                <w:sz w:val="18"/>
              </w:rPr>
              <w:t> </w:t>
            </w:r>
            <w:r>
              <w:rPr>
                <w:sz w:val="18"/>
              </w:rPr>
              <w:t>equipo</w:t>
            </w:r>
            <w:r>
              <w:rPr>
                <w:spacing w:val="-13"/>
                <w:sz w:val="18"/>
              </w:rPr>
              <w:t> </w:t>
            </w:r>
            <w:r>
              <w:rPr>
                <w:sz w:val="18"/>
              </w:rPr>
              <w:t>y programas</w:t>
            </w:r>
            <w:r>
              <w:rPr>
                <w:spacing w:val="-3"/>
                <w:sz w:val="18"/>
              </w:rPr>
              <w:t> </w:t>
            </w:r>
            <w:r>
              <w:rPr>
                <w:sz w:val="18"/>
              </w:rPr>
              <w:t>de</w:t>
            </w:r>
            <w:r>
              <w:rPr>
                <w:spacing w:val="-6"/>
                <w:sz w:val="18"/>
              </w:rPr>
              <w:t> </w:t>
            </w:r>
            <w:r>
              <w:rPr>
                <w:sz w:val="18"/>
              </w:rPr>
              <w:t>cómputo (partida 5.01.05)</w:t>
            </w:r>
          </w:p>
        </w:tc>
        <w:tc>
          <w:tcPr>
            <w:tcW w:w="110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left="16" w:right="55"/>
              <w:jc w:val="center"/>
              <w:rPr>
                <w:sz w:val="18"/>
              </w:rPr>
            </w:pPr>
            <w:r>
              <w:rPr>
                <w:spacing w:val="-4"/>
                <w:sz w:val="18"/>
              </w:rPr>
              <w:t>100%</w:t>
            </w:r>
          </w:p>
        </w:tc>
        <w:tc>
          <w:tcPr>
            <w:tcW w:w="1368" w:type="dxa"/>
          </w:tcPr>
          <w:p>
            <w:pPr>
              <w:pStyle w:val="TableParagraph"/>
              <w:rPr>
                <w:b/>
                <w:sz w:val="18"/>
              </w:rPr>
            </w:pPr>
          </w:p>
          <w:p>
            <w:pPr>
              <w:pStyle w:val="TableParagraph"/>
              <w:rPr>
                <w:b/>
                <w:sz w:val="18"/>
              </w:rPr>
            </w:pPr>
          </w:p>
          <w:p>
            <w:pPr>
              <w:pStyle w:val="TableParagraph"/>
              <w:spacing w:before="8"/>
              <w:rPr>
                <w:b/>
                <w:sz w:val="18"/>
              </w:rPr>
            </w:pPr>
          </w:p>
          <w:p>
            <w:pPr>
              <w:pStyle w:val="TableParagraph"/>
              <w:ind w:left="74" w:right="53"/>
              <w:rPr>
                <w:sz w:val="18"/>
              </w:rPr>
            </w:pPr>
            <w:r>
              <w:rPr>
                <w:sz w:val="18"/>
              </w:rPr>
              <w:t>Porcentaje</w:t>
            </w:r>
            <w:r>
              <w:rPr>
                <w:spacing w:val="-5"/>
                <w:sz w:val="18"/>
              </w:rPr>
              <w:t> </w:t>
            </w:r>
            <w:r>
              <w:rPr>
                <w:sz w:val="18"/>
              </w:rPr>
              <w:t>de gestiones de las solicitudes efectuadas</w:t>
            </w:r>
            <w:r>
              <w:rPr>
                <w:spacing w:val="-13"/>
                <w:sz w:val="18"/>
              </w:rPr>
              <w:t> </w:t>
            </w:r>
            <w:r>
              <w:rPr>
                <w:sz w:val="18"/>
              </w:rPr>
              <w:t>por las áreas para la adquisición de equipo y programas de </w:t>
            </w:r>
            <w:r>
              <w:rPr>
                <w:spacing w:val="-2"/>
                <w:sz w:val="18"/>
              </w:rPr>
              <w:t>cómputo</w:t>
            </w:r>
          </w:p>
        </w:tc>
        <w:tc>
          <w:tcPr>
            <w:tcW w:w="139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3"/>
              <w:rPr>
                <w:b/>
                <w:sz w:val="18"/>
              </w:rPr>
            </w:pPr>
          </w:p>
          <w:p>
            <w:pPr>
              <w:pStyle w:val="TableParagraph"/>
              <w:ind w:left="154" w:right="138" w:hanging="4"/>
              <w:jc w:val="center"/>
              <w:rPr>
                <w:sz w:val="18"/>
              </w:rPr>
            </w:pPr>
            <w:r>
              <w:rPr>
                <w:sz w:val="18"/>
              </w:rPr>
              <w:t>31</w:t>
            </w:r>
            <w:r>
              <w:rPr>
                <w:spacing w:val="-13"/>
                <w:sz w:val="18"/>
              </w:rPr>
              <w:t> </w:t>
            </w:r>
            <w:r>
              <w:rPr>
                <w:sz w:val="18"/>
              </w:rPr>
              <w:t>solicitudes tramitadas</w:t>
            </w:r>
            <w:r>
              <w:rPr>
                <w:spacing w:val="-13"/>
                <w:sz w:val="18"/>
              </w:rPr>
              <w:t> </w:t>
            </w:r>
            <w:r>
              <w:rPr>
                <w:sz w:val="18"/>
              </w:rPr>
              <w:t>d</w:t>
            </w:r>
            <w:r>
              <w:rPr>
                <w:sz w:val="18"/>
              </w:rPr>
              <w:t>e 31</w:t>
            </w:r>
            <w:r>
              <w:rPr>
                <w:spacing w:val="-13"/>
                <w:sz w:val="18"/>
              </w:rPr>
              <w:t> </w:t>
            </w:r>
            <w:r>
              <w:rPr>
                <w:sz w:val="18"/>
              </w:rPr>
              <w:t>solicitudes </w:t>
            </w:r>
            <w:r>
              <w:rPr>
                <w:spacing w:val="-2"/>
                <w:sz w:val="18"/>
              </w:rPr>
              <w:t>ingresadas</w:t>
            </w:r>
          </w:p>
        </w:tc>
        <w:tc>
          <w:tcPr>
            <w:tcW w:w="8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3" w:right="7"/>
              <w:jc w:val="center"/>
              <w:rPr>
                <w:rFonts w:ascii="Calibri"/>
                <w:sz w:val="18"/>
              </w:rPr>
            </w:pPr>
            <w:r>
              <w:rPr>
                <w:rFonts w:ascii="Calibri"/>
                <w:spacing w:val="-4"/>
                <w:sz w:val="18"/>
              </w:rPr>
              <w:t>100%</w:t>
            </w:r>
          </w:p>
        </w:tc>
        <w:tc>
          <w:tcPr>
            <w:tcW w:w="14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right="44"/>
              <w:jc w:val="right"/>
              <w:rPr>
                <w:sz w:val="18"/>
              </w:rPr>
            </w:pPr>
            <w:r>
              <w:rPr>
                <w:sz w:val="18"/>
              </w:rPr>
              <w:t>₡597</w:t>
            </w:r>
            <w:r>
              <w:rPr>
                <w:spacing w:val="-3"/>
                <w:sz w:val="18"/>
              </w:rPr>
              <w:t> </w:t>
            </w:r>
            <w:r>
              <w:rPr>
                <w:sz w:val="18"/>
              </w:rPr>
              <w:t>206</w:t>
            </w:r>
            <w:r>
              <w:rPr>
                <w:spacing w:val="-1"/>
                <w:sz w:val="18"/>
              </w:rPr>
              <w:t> </w:t>
            </w:r>
            <w:r>
              <w:rPr>
                <w:spacing w:val="-5"/>
                <w:sz w:val="18"/>
              </w:rPr>
              <w:t>000</w:t>
            </w:r>
          </w:p>
        </w:tc>
        <w:tc>
          <w:tcPr>
            <w:tcW w:w="14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right="43"/>
              <w:jc w:val="right"/>
              <w:rPr>
                <w:sz w:val="18"/>
              </w:rPr>
            </w:pPr>
            <w:r>
              <w:rPr>
                <w:sz w:val="18"/>
              </w:rPr>
              <w:t>₡361</w:t>
            </w:r>
            <w:r>
              <w:rPr>
                <w:spacing w:val="-3"/>
                <w:sz w:val="18"/>
              </w:rPr>
              <w:t> </w:t>
            </w:r>
            <w:r>
              <w:rPr>
                <w:sz w:val="18"/>
              </w:rPr>
              <w:t>212</w:t>
            </w:r>
            <w:r>
              <w:rPr>
                <w:spacing w:val="-1"/>
                <w:sz w:val="18"/>
              </w:rPr>
              <w:t> </w:t>
            </w:r>
            <w:r>
              <w:rPr>
                <w:spacing w:val="-5"/>
                <w:sz w:val="18"/>
              </w:rPr>
              <w:t>810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
              <w:rPr>
                <w:b/>
                <w:sz w:val="18"/>
              </w:rPr>
            </w:pPr>
          </w:p>
          <w:p>
            <w:pPr>
              <w:pStyle w:val="TableParagraph"/>
              <w:ind w:left="19" w:right="6"/>
              <w:jc w:val="center"/>
              <w:rPr>
                <w:sz w:val="18"/>
              </w:rPr>
            </w:pPr>
            <w:r>
              <w:rPr>
                <w:spacing w:val="-5"/>
                <w:sz w:val="18"/>
              </w:rPr>
              <w:t>60%</w:t>
            </w:r>
          </w:p>
        </w:tc>
        <w:tc>
          <w:tcPr>
            <w:tcW w:w="1296" w:type="dxa"/>
          </w:tcPr>
          <w:p>
            <w:pPr>
              <w:pStyle w:val="TableParagraph"/>
              <w:rPr>
                <w:rFonts w:ascii="Times New Roman"/>
                <w:sz w:val="16"/>
              </w:rPr>
            </w:pPr>
          </w:p>
        </w:tc>
        <w:tc>
          <w:tcPr>
            <w:tcW w:w="2557" w:type="dxa"/>
          </w:tcPr>
          <w:p>
            <w:pPr>
              <w:pStyle w:val="TableParagraph"/>
              <w:rPr>
                <w:b/>
                <w:sz w:val="18"/>
              </w:rPr>
            </w:pPr>
          </w:p>
          <w:p>
            <w:pPr>
              <w:pStyle w:val="TableParagraph"/>
              <w:rPr>
                <w:b/>
                <w:sz w:val="18"/>
              </w:rPr>
            </w:pPr>
          </w:p>
          <w:p>
            <w:pPr>
              <w:pStyle w:val="TableParagraph"/>
              <w:spacing w:before="8"/>
              <w:rPr>
                <w:b/>
                <w:sz w:val="18"/>
              </w:rPr>
            </w:pPr>
          </w:p>
          <w:p>
            <w:pPr>
              <w:pStyle w:val="TableParagraph"/>
              <w:ind w:left="77"/>
              <w:rPr>
                <w:sz w:val="18"/>
              </w:rPr>
            </w:pPr>
            <w:r>
              <w:rPr>
                <w:sz w:val="18"/>
              </w:rPr>
              <w:t>Por parte de la unidad de tecnologías</w:t>
            </w:r>
            <w:r>
              <w:rPr>
                <w:spacing w:val="-11"/>
                <w:sz w:val="18"/>
              </w:rPr>
              <w:t> </w:t>
            </w:r>
            <w:r>
              <w:rPr>
                <w:sz w:val="18"/>
              </w:rPr>
              <w:t>de</w:t>
            </w:r>
            <w:r>
              <w:rPr>
                <w:spacing w:val="-13"/>
                <w:sz w:val="18"/>
              </w:rPr>
              <w:t> </w:t>
            </w:r>
            <w:r>
              <w:rPr>
                <w:sz w:val="18"/>
              </w:rPr>
              <w:t>información</w:t>
            </w:r>
            <w:r>
              <w:rPr>
                <w:spacing w:val="-12"/>
                <w:sz w:val="18"/>
              </w:rPr>
              <w:t> </w:t>
            </w:r>
            <w:r>
              <w:rPr>
                <w:sz w:val="18"/>
              </w:rPr>
              <w:t>se ejecutaron el 100% de las solicitudes recibidas, la ejecución</w:t>
            </w:r>
            <w:r>
              <w:rPr>
                <w:spacing w:val="-5"/>
                <w:sz w:val="18"/>
              </w:rPr>
              <w:t> </w:t>
            </w:r>
            <w:r>
              <w:rPr>
                <w:sz w:val="18"/>
              </w:rPr>
              <w:t>presupuestaria depende de que</w:t>
            </w:r>
            <w:r>
              <w:rPr>
                <w:spacing w:val="-1"/>
                <w:sz w:val="18"/>
              </w:rPr>
              <w:t> </w:t>
            </w:r>
            <w:r>
              <w:rPr>
                <w:sz w:val="18"/>
              </w:rPr>
              <w:t>cada unidad que programó el presupuesto realice las solicitudes y gestiones para la compra.</w:t>
            </w:r>
          </w:p>
        </w:tc>
      </w:tr>
    </w:tbl>
    <w:p>
      <w:pPr>
        <w:pStyle w:val="TableParagraph"/>
        <w:spacing w:after="0"/>
        <w:rPr>
          <w:sz w:val="18"/>
        </w:rPr>
        <w:sectPr>
          <w:pgSz w:w="15840" w:h="12240" w:orient="landscape"/>
          <w:pgMar w:header="0" w:footer="744" w:top="1380" w:bottom="940" w:left="360" w:right="360"/>
        </w:sectPr>
      </w:pPr>
    </w:p>
    <w:p>
      <w:pPr>
        <w:pStyle w:val="BodyText"/>
        <w:spacing w:before="1"/>
        <w:rPr>
          <w:b/>
          <w:sz w:val="3"/>
        </w:rPr>
      </w:pPr>
    </w:p>
    <w:tbl>
      <w:tblPr>
        <w:tblW w:w="0" w:type="auto"/>
        <w:jc w:val="left"/>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3"/>
        <w:gridCol w:w="1109"/>
        <w:gridCol w:w="1368"/>
        <w:gridCol w:w="1397"/>
        <w:gridCol w:w="878"/>
        <w:gridCol w:w="1405"/>
        <w:gridCol w:w="1426"/>
        <w:gridCol w:w="972"/>
        <w:gridCol w:w="1296"/>
        <w:gridCol w:w="2557"/>
      </w:tblGrid>
      <w:tr>
        <w:trPr>
          <w:trHeight w:val="300" w:hRule="atLeast"/>
        </w:trPr>
        <w:tc>
          <w:tcPr>
            <w:tcW w:w="14461" w:type="dxa"/>
            <w:gridSpan w:val="10"/>
            <w:tcBorders>
              <w:top w:val="nil"/>
              <w:right w:val="nil"/>
            </w:tcBorders>
            <w:shd w:val="clear" w:color="auto" w:fill="0E233D"/>
          </w:tcPr>
          <w:p>
            <w:pPr>
              <w:pStyle w:val="TableParagraph"/>
              <w:spacing w:before="58"/>
              <w:ind w:left="74"/>
              <w:rPr>
                <w:b/>
                <w:sz w:val="16"/>
              </w:rPr>
            </w:pPr>
            <w:r>
              <w:rPr>
                <w:b/>
                <w:color w:val="FFFFFF"/>
                <w:sz w:val="16"/>
              </w:rPr>
              <w:t>Producto</w:t>
            </w:r>
            <w:r>
              <w:rPr>
                <w:b/>
                <w:color w:val="FFFFFF"/>
                <w:spacing w:val="-9"/>
                <w:sz w:val="16"/>
              </w:rPr>
              <w:t> </w:t>
            </w:r>
            <w:r>
              <w:rPr>
                <w:b/>
                <w:color w:val="FFFFFF"/>
                <w:sz w:val="16"/>
              </w:rPr>
              <w:t>PAC</w:t>
            </w:r>
            <w:r>
              <w:rPr>
                <w:b/>
                <w:color w:val="FFFFFF"/>
                <w:spacing w:val="-4"/>
                <w:sz w:val="16"/>
              </w:rPr>
              <w:t> </w:t>
            </w:r>
            <w:r>
              <w:rPr>
                <w:b/>
                <w:color w:val="FFFFFF"/>
                <w:sz w:val="16"/>
              </w:rPr>
              <w:t>2.7:</w:t>
            </w:r>
            <w:r>
              <w:rPr>
                <w:b/>
                <w:color w:val="FFFFFF"/>
                <w:spacing w:val="-8"/>
                <w:sz w:val="16"/>
              </w:rPr>
              <w:t> </w:t>
            </w:r>
            <w:r>
              <w:rPr>
                <w:b/>
                <w:color w:val="FFFFFF"/>
                <w:sz w:val="16"/>
              </w:rPr>
              <w:t>Cumplimiento</w:t>
            </w:r>
            <w:r>
              <w:rPr>
                <w:b/>
                <w:color w:val="FFFFFF"/>
                <w:spacing w:val="-1"/>
                <w:sz w:val="16"/>
              </w:rPr>
              <w:t> </w:t>
            </w:r>
            <w:r>
              <w:rPr>
                <w:b/>
                <w:color w:val="FFFFFF"/>
                <w:sz w:val="16"/>
              </w:rPr>
              <w:t>de los</w:t>
            </w:r>
            <w:r>
              <w:rPr>
                <w:b/>
                <w:color w:val="FFFFFF"/>
                <w:spacing w:val="-7"/>
                <w:sz w:val="16"/>
              </w:rPr>
              <w:t> </w:t>
            </w:r>
            <w:r>
              <w:rPr>
                <w:b/>
                <w:color w:val="FFFFFF"/>
                <w:sz w:val="16"/>
              </w:rPr>
              <w:t>objetivos institucionales bajo</w:t>
            </w:r>
            <w:r>
              <w:rPr>
                <w:b/>
                <w:color w:val="FFFFFF"/>
                <w:spacing w:val="-2"/>
                <w:sz w:val="16"/>
              </w:rPr>
              <w:t> </w:t>
            </w:r>
            <w:r>
              <w:rPr>
                <w:b/>
                <w:color w:val="FFFFFF"/>
                <w:sz w:val="16"/>
              </w:rPr>
              <w:t>una</w:t>
            </w:r>
            <w:r>
              <w:rPr>
                <w:b/>
                <w:color w:val="FFFFFF"/>
                <w:spacing w:val="-6"/>
                <w:sz w:val="16"/>
              </w:rPr>
              <w:t> </w:t>
            </w:r>
            <w:r>
              <w:rPr>
                <w:b/>
                <w:color w:val="FFFFFF"/>
                <w:sz w:val="16"/>
              </w:rPr>
              <w:t>gestión</w:t>
            </w:r>
            <w:r>
              <w:rPr>
                <w:b/>
                <w:color w:val="FFFFFF"/>
                <w:spacing w:val="-2"/>
                <w:sz w:val="16"/>
              </w:rPr>
              <w:t> </w:t>
            </w:r>
            <w:r>
              <w:rPr>
                <w:b/>
                <w:color w:val="FFFFFF"/>
                <w:sz w:val="16"/>
              </w:rPr>
              <w:t>de</w:t>
            </w:r>
            <w:r>
              <w:rPr>
                <w:b/>
                <w:color w:val="FFFFFF"/>
                <w:spacing w:val="2"/>
                <w:sz w:val="16"/>
              </w:rPr>
              <w:t> </w:t>
            </w:r>
            <w:r>
              <w:rPr>
                <w:b/>
                <w:color w:val="FFFFFF"/>
                <w:sz w:val="16"/>
              </w:rPr>
              <w:t>capital</w:t>
            </w:r>
            <w:r>
              <w:rPr>
                <w:b/>
                <w:color w:val="FFFFFF"/>
                <w:spacing w:val="-5"/>
                <w:sz w:val="16"/>
              </w:rPr>
              <w:t> </w:t>
            </w:r>
            <w:r>
              <w:rPr>
                <w:b/>
                <w:color w:val="FFFFFF"/>
                <w:sz w:val="16"/>
              </w:rPr>
              <w:t>humano</w:t>
            </w:r>
            <w:r>
              <w:rPr>
                <w:b/>
                <w:color w:val="FFFFFF"/>
                <w:spacing w:val="-2"/>
                <w:sz w:val="16"/>
              </w:rPr>
              <w:t> </w:t>
            </w:r>
            <w:r>
              <w:rPr>
                <w:b/>
                <w:color w:val="FFFFFF"/>
                <w:sz w:val="16"/>
              </w:rPr>
              <w:t>competente y</w:t>
            </w:r>
            <w:r>
              <w:rPr>
                <w:b/>
                <w:color w:val="FFFFFF"/>
                <w:spacing w:val="-7"/>
                <w:sz w:val="16"/>
              </w:rPr>
              <w:t> </w:t>
            </w:r>
            <w:r>
              <w:rPr>
                <w:b/>
                <w:color w:val="FFFFFF"/>
                <w:spacing w:val="-2"/>
                <w:sz w:val="16"/>
              </w:rPr>
              <w:t>suficiente</w:t>
            </w:r>
          </w:p>
        </w:tc>
      </w:tr>
      <w:tr>
        <w:trPr>
          <w:trHeight w:val="1410" w:hRule="atLeast"/>
        </w:trPr>
        <w:tc>
          <w:tcPr>
            <w:tcW w:w="2053" w:type="dxa"/>
            <w:tcBorders>
              <w:bottom w:val="nil"/>
            </w:tcBorders>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671"/>
              <w:rPr>
                <w:b/>
                <w:sz w:val="16"/>
              </w:rPr>
            </w:pPr>
            <w:r>
              <w:rPr>
                <w:b/>
                <w:color w:val="FFFFFF"/>
                <w:spacing w:val="-2"/>
                <w:sz w:val="16"/>
              </w:rPr>
              <w:t>Actividad</w:t>
            </w:r>
          </w:p>
        </w:tc>
        <w:tc>
          <w:tcPr>
            <w:tcW w:w="1109" w:type="dxa"/>
            <w:tcBorders>
              <w:bottom w:val="nil"/>
            </w:tcBorders>
            <w:shd w:val="clear" w:color="auto" w:fill="0E233D"/>
          </w:tcPr>
          <w:p>
            <w:pPr>
              <w:pStyle w:val="TableParagraph"/>
              <w:rPr>
                <w:b/>
                <w:sz w:val="16"/>
              </w:rPr>
            </w:pPr>
          </w:p>
          <w:p>
            <w:pPr>
              <w:pStyle w:val="TableParagraph"/>
              <w:spacing w:before="153"/>
              <w:rPr>
                <w:b/>
                <w:sz w:val="16"/>
              </w:rPr>
            </w:pPr>
          </w:p>
          <w:p>
            <w:pPr>
              <w:pStyle w:val="TableParagraph"/>
              <w:spacing w:line="235" w:lineRule="auto"/>
              <w:ind w:left="210" w:right="191" w:firstLine="165"/>
              <w:rPr>
                <w:b/>
                <w:sz w:val="16"/>
              </w:rPr>
            </w:pPr>
            <w:r>
              <w:rPr>
                <w:b/>
                <w:color w:val="FFFFFF"/>
                <w:spacing w:val="-4"/>
                <w:sz w:val="16"/>
              </w:rPr>
              <w:t>Meta </w:t>
            </w:r>
            <w:r>
              <w:rPr>
                <w:b/>
                <w:color w:val="FFFFFF"/>
                <w:spacing w:val="-2"/>
                <w:sz w:val="16"/>
              </w:rPr>
              <w:t>asignada</w:t>
            </w:r>
          </w:p>
        </w:tc>
        <w:tc>
          <w:tcPr>
            <w:tcW w:w="1368" w:type="dxa"/>
            <w:tcBorders>
              <w:bottom w:val="nil"/>
            </w:tcBorders>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326"/>
              <w:rPr>
                <w:b/>
                <w:sz w:val="16"/>
              </w:rPr>
            </w:pPr>
            <w:r>
              <w:rPr>
                <w:b/>
                <w:color w:val="FFFFFF"/>
                <w:spacing w:val="-2"/>
                <w:sz w:val="16"/>
              </w:rPr>
              <w:t>Indicador</w:t>
            </w:r>
          </w:p>
        </w:tc>
        <w:tc>
          <w:tcPr>
            <w:tcW w:w="1397" w:type="dxa"/>
            <w:tcBorders>
              <w:bottom w:val="nil"/>
            </w:tcBorders>
            <w:shd w:val="clear" w:color="auto" w:fill="0E233D"/>
          </w:tcPr>
          <w:p>
            <w:pPr>
              <w:pStyle w:val="TableParagraph"/>
              <w:rPr>
                <w:b/>
                <w:sz w:val="16"/>
              </w:rPr>
            </w:pPr>
          </w:p>
          <w:p>
            <w:pPr>
              <w:pStyle w:val="TableParagraph"/>
              <w:spacing w:before="56"/>
              <w:rPr>
                <w:b/>
                <w:sz w:val="16"/>
              </w:rPr>
            </w:pPr>
          </w:p>
          <w:p>
            <w:pPr>
              <w:pStyle w:val="TableParagraph"/>
              <w:spacing w:line="244" w:lineRule="auto" w:before="1"/>
              <w:ind w:left="413" w:right="31" w:hanging="282"/>
              <w:rPr>
                <w:b/>
                <w:sz w:val="16"/>
              </w:rPr>
            </w:pPr>
            <w:r>
              <w:rPr>
                <w:b/>
                <w:color w:val="FFFFFF"/>
                <w:spacing w:val="-2"/>
                <w:sz w:val="16"/>
              </w:rPr>
              <w:t>Meta</w:t>
            </w:r>
            <w:r>
              <w:rPr>
                <w:b/>
                <w:color w:val="FFFFFF"/>
                <w:spacing w:val="-10"/>
                <w:sz w:val="16"/>
              </w:rPr>
              <w:t> </w:t>
            </w:r>
            <w:r>
              <w:rPr>
                <w:b/>
                <w:color w:val="FFFFFF"/>
                <w:spacing w:val="-2"/>
                <w:sz w:val="16"/>
              </w:rPr>
              <w:t>ejecutada </w:t>
            </w:r>
            <w:r>
              <w:rPr>
                <w:b/>
                <w:color w:val="FFFFFF"/>
                <w:sz w:val="16"/>
              </w:rPr>
              <w:t>al 31 de</w:t>
            </w:r>
          </w:p>
          <w:p>
            <w:pPr>
              <w:pStyle w:val="TableParagraph"/>
              <w:spacing w:line="176" w:lineRule="exact"/>
              <w:ind w:left="125"/>
              <w:rPr>
                <w:b/>
                <w:sz w:val="16"/>
              </w:rPr>
            </w:pPr>
            <w:r>
              <w:rPr>
                <w:b/>
                <w:color w:val="FFFFFF"/>
                <w:spacing w:val="-2"/>
                <w:sz w:val="16"/>
              </w:rPr>
              <w:t>diciembre</w:t>
            </w:r>
            <w:r>
              <w:rPr>
                <w:b/>
                <w:color w:val="FFFFFF"/>
                <w:spacing w:val="6"/>
                <w:sz w:val="16"/>
              </w:rPr>
              <w:t> </w:t>
            </w:r>
            <w:r>
              <w:rPr>
                <w:b/>
                <w:color w:val="FFFFFF"/>
                <w:spacing w:val="-4"/>
                <w:sz w:val="16"/>
              </w:rPr>
              <w:t>2023</w:t>
            </w:r>
          </w:p>
        </w:tc>
        <w:tc>
          <w:tcPr>
            <w:tcW w:w="878" w:type="dxa"/>
            <w:tcBorders>
              <w:bottom w:val="nil"/>
            </w:tcBorders>
            <w:shd w:val="clear" w:color="auto" w:fill="0E233D"/>
          </w:tcPr>
          <w:p>
            <w:pPr>
              <w:pStyle w:val="TableParagraph"/>
              <w:spacing w:before="147"/>
              <w:rPr>
                <w:b/>
                <w:sz w:val="16"/>
              </w:rPr>
            </w:pPr>
          </w:p>
          <w:p>
            <w:pPr>
              <w:pStyle w:val="TableParagraph"/>
              <w:spacing w:line="242" w:lineRule="auto"/>
              <w:ind w:left="75" w:right="60" w:firstLine="13"/>
              <w:jc w:val="center"/>
              <w:rPr>
                <w:b/>
                <w:sz w:val="16"/>
              </w:rPr>
            </w:pPr>
            <w:r>
              <w:rPr>
                <w:b/>
                <w:color w:val="FFFFFF"/>
                <w:sz w:val="16"/>
              </w:rPr>
              <w:t>% de </w:t>
            </w:r>
            <w:r>
              <w:rPr>
                <w:b/>
                <w:color w:val="FFFFFF"/>
                <w:spacing w:val="-2"/>
                <w:sz w:val="16"/>
              </w:rPr>
              <w:t>ejecución </w:t>
            </w:r>
            <w:r>
              <w:rPr>
                <w:b/>
                <w:color w:val="FFFFFF"/>
                <w:sz w:val="16"/>
              </w:rPr>
              <w:t>de</w:t>
            </w:r>
            <w:r>
              <w:rPr>
                <w:b/>
                <w:color w:val="FFFFFF"/>
                <w:spacing w:val="-2"/>
                <w:sz w:val="16"/>
              </w:rPr>
              <w:t> </w:t>
            </w:r>
            <w:r>
              <w:rPr>
                <w:b/>
                <w:color w:val="FFFFFF"/>
                <w:sz w:val="16"/>
              </w:rPr>
              <w:t>la</w:t>
            </w:r>
            <w:r>
              <w:rPr>
                <w:b/>
                <w:color w:val="FFFFFF"/>
                <w:spacing w:val="40"/>
                <w:sz w:val="16"/>
              </w:rPr>
              <w:t> </w:t>
            </w:r>
            <w:r>
              <w:rPr>
                <w:b/>
                <w:color w:val="FFFFFF"/>
                <w:spacing w:val="-4"/>
                <w:sz w:val="16"/>
              </w:rPr>
              <w:t>meta</w:t>
            </w:r>
          </w:p>
        </w:tc>
        <w:tc>
          <w:tcPr>
            <w:tcW w:w="1405" w:type="dxa"/>
            <w:tcBorders>
              <w:bottom w:val="nil"/>
            </w:tcBorders>
            <w:shd w:val="clear" w:color="auto" w:fill="0E233D"/>
          </w:tcPr>
          <w:p>
            <w:pPr>
              <w:pStyle w:val="TableParagraph"/>
              <w:spacing w:before="63"/>
              <w:rPr>
                <w:b/>
                <w:sz w:val="16"/>
              </w:rPr>
            </w:pPr>
          </w:p>
          <w:p>
            <w:pPr>
              <w:pStyle w:val="TableParagraph"/>
              <w:spacing w:line="235" w:lineRule="auto" w:before="1"/>
              <w:ind w:left="29"/>
              <w:jc w:val="center"/>
              <w:rPr>
                <w:b/>
                <w:sz w:val="16"/>
              </w:rPr>
            </w:pPr>
            <w:r>
              <w:rPr>
                <w:b/>
                <w:color w:val="FFFFFF"/>
                <w:spacing w:val="-2"/>
                <w:sz w:val="16"/>
              </w:rPr>
              <w:t>Presupuesto asignado</w:t>
            </w:r>
          </w:p>
          <w:p>
            <w:pPr>
              <w:pStyle w:val="TableParagraph"/>
              <w:spacing w:before="3"/>
              <w:ind w:left="29" w:right="2"/>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 ajustado)</w:t>
            </w:r>
          </w:p>
        </w:tc>
        <w:tc>
          <w:tcPr>
            <w:tcW w:w="1426" w:type="dxa"/>
            <w:tcBorders>
              <w:bottom w:val="nil"/>
            </w:tcBorders>
            <w:shd w:val="clear" w:color="auto" w:fill="0E233D"/>
          </w:tcPr>
          <w:p>
            <w:pPr>
              <w:pStyle w:val="TableParagraph"/>
              <w:spacing w:before="147"/>
              <w:rPr>
                <w:b/>
                <w:sz w:val="16"/>
              </w:rPr>
            </w:pPr>
          </w:p>
          <w:p>
            <w:pPr>
              <w:pStyle w:val="TableParagraph"/>
              <w:spacing w:line="242" w:lineRule="auto"/>
              <w:ind w:left="148" w:right="127"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 de diciembre </w:t>
            </w:r>
            <w:r>
              <w:rPr>
                <w:b/>
                <w:color w:val="FFFFFF"/>
                <w:spacing w:val="-4"/>
                <w:sz w:val="16"/>
              </w:rPr>
              <w:t>2023</w:t>
            </w:r>
          </w:p>
        </w:tc>
        <w:tc>
          <w:tcPr>
            <w:tcW w:w="972" w:type="dxa"/>
            <w:tcBorders>
              <w:bottom w:val="nil"/>
            </w:tcBorders>
            <w:shd w:val="clear" w:color="auto" w:fill="0E233D"/>
          </w:tcPr>
          <w:p>
            <w:pPr>
              <w:pStyle w:val="TableParagraph"/>
              <w:spacing w:before="147"/>
              <w:rPr>
                <w:b/>
                <w:sz w:val="16"/>
              </w:rPr>
            </w:pPr>
          </w:p>
          <w:p>
            <w:pPr>
              <w:pStyle w:val="TableParagraph"/>
              <w:spacing w:line="242" w:lineRule="auto"/>
              <w:ind w:left="83" w:right="76" w:firstLine="14"/>
              <w:jc w:val="center"/>
              <w:rPr>
                <w:b/>
                <w:sz w:val="16"/>
              </w:rPr>
            </w:pPr>
            <w:r>
              <w:rPr>
                <w:b/>
                <w:color w:val="FFFFFF"/>
                <w:sz w:val="16"/>
              </w:rPr>
              <w:t>% de </w:t>
            </w:r>
            <w:r>
              <w:rPr>
                <w:b/>
                <w:color w:val="FFFFFF"/>
                <w:spacing w:val="-2"/>
                <w:sz w:val="16"/>
              </w:rPr>
              <w:t>ejecución presupues taria</w:t>
            </w:r>
          </w:p>
        </w:tc>
        <w:tc>
          <w:tcPr>
            <w:tcW w:w="1296" w:type="dxa"/>
            <w:tcBorders>
              <w:bottom w:val="nil"/>
            </w:tcBorders>
            <w:shd w:val="clear" w:color="auto" w:fill="0E233D"/>
          </w:tcPr>
          <w:p>
            <w:pPr>
              <w:pStyle w:val="TableParagraph"/>
              <w:rPr>
                <w:b/>
                <w:sz w:val="16"/>
              </w:rPr>
            </w:pPr>
          </w:p>
          <w:p>
            <w:pPr>
              <w:pStyle w:val="TableParagraph"/>
              <w:spacing w:before="153"/>
              <w:rPr>
                <w:b/>
                <w:sz w:val="16"/>
              </w:rPr>
            </w:pPr>
          </w:p>
          <w:p>
            <w:pPr>
              <w:pStyle w:val="TableParagraph"/>
              <w:spacing w:line="235" w:lineRule="auto"/>
              <w:ind w:left="119" w:right="90" w:firstLine="50"/>
              <w:rPr>
                <w:b/>
                <w:sz w:val="16"/>
              </w:rPr>
            </w:pPr>
            <w:r>
              <w:rPr>
                <w:b/>
                <w:color w:val="FFFFFF"/>
                <w:spacing w:val="-2"/>
                <w:sz w:val="16"/>
              </w:rPr>
              <w:t>Justificación </w:t>
            </w:r>
            <w:r>
              <w:rPr>
                <w:b/>
                <w:color w:val="FFFFFF"/>
                <w:sz w:val="16"/>
              </w:rPr>
              <w:t>de</w:t>
            </w:r>
            <w:r>
              <w:rPr>
                <w:b/>
                <w:color w:val="FFFFFF"/>
                <w:spacing w:val="-6"/>
                <w:sz w:val="16"/>
              </w:rPr>
              <w:t> </w:t>
            </w:r>
            <w:r>
              <w:rPr>
                <w:b/>
                <w:color w:val="FFFFFF"/>
                <w:sz w:val="16"/>
              </w:rPr>
              <w:t>los </w:t>
            </w:r>
            <w:r>
              <w:rPr>
                <w:b/>
                <w:color w:val="FFFFFF"/>
                <w:spacing w:val="-2"/>
                <w:sz w:val="16"/>
              </w:rPr>
              <w:t>atrasos</w:t>
            </w:r>
          </w:p>
        </w:tc>
        <w:tc>
          <w:tcPr>
            <w:tcW w:w="2557" w:type="dxa"/>
            <w:tcBorders>
              <w:bottom w:val="nil"/>
            </w:tcBorders>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588"/>
              <w:rPr>
                <w:b/>
                <w:sz w:val="16"/>
              </w:rPr>
            </w:pPr>
            <w:r>
              <w:rPr>
                <w:b/>
                <w:color w:val="FFFFFF"/>
                <w:sz w:val="16"/>
              </w:rPr>
              <w:t>Principales</w:t>
            </w:r>
            <w:r>
              <w:rPr>
                <w:b/>
                <w:color w:val="FFFFFF"/>
                <w:spacing w:val="-10"/>
                <w:sz w:val="16"/>
              </w:rPr>
              <w:t> </w:t>
            </w:r>
            <w:r>
              <w:rPr>
                <w:b/>
                <w:color w:val="FFFFFF"/>
                <w:spacing w:val="-2"/>
                <w:sz w:val="16"/>
              </w:rPr>
              <w:t>logros</w:t>
            </w:r>
          </w:p>
        </w:tc>
      </w:tr>
      <w:tr>
        <w:trPr>
          <w:trHeight w:val="2231" w:hRule="atLeast"/>
        </w:trPr>
        <w:tc>
          <w:tcPr>
            <w:tcW w:w="2053" w:type="dxa"/>
            <w:tcBorders>
              <w:top w:val="nil"/>
            </w:tcBorders>
          </w:tcPr>
          <w:p>
            <w:pPr>
              <w:pStyle w:val="TableParagraph"/>
              <w:rPr>
                <w:b/>
                <w:sz w:val="18"/>
              </w:rPr>
            </w:pPr>
          </w:p>
          <w:p>
            <w:pPr>
              <w:pStyle w:val="TableParagraph"/>
              <w:rPr>
                <w:b/>
                <w:sz w:val="18"/>
              </w:rPr>
            </w:pPr>
          </w:p>
          <w:p>
            <w:pPr>
              <w:pStyle w:val="TableParagraph"/>
              <w:spacing w:before="89"/>
              <w:rPr>
                <w:b/>
                <w:sz w:val="18"/>
              </w:rPr>
            </w:pPr>
          </w:p>
          <w:p>
            <w:pPr>
              <w:pStyle w:val="TableParagraph"/>
              <w:ind w:left="74" w:right="77"/>
              <w:rPr>
                <w:sz w:val="18"/>
              </w:rPr>
            </w:pPr>
            <w:r>
              <w:rPr>
                <w:b/>
                <w:sz w:val="18"/>
              </w:rPr>
              <w:t>Actividad: </w:t>
            </w:r>
            <w:r>
              <w:rPr>
                <w:sz w:val="18"/>
              </w:rPr>
              <w:t>Gestionar adquisición</w:t>
            </w:r>
            <w:r>
              <w:rPr>
                <w:spacing w:val="-15"/>
                <w:sz w:val="18"/>
              </w:rPr>
              <w:t> </w:t>
            </w:r>
            <w:r>
              <w:rPr>
                <w:sz w:val="18"/>
              </w:rPr>
              <w:t>de</w:t>
            </w:r>
            <w:r>
              <w:rPr>
                <w:spacing w:val="-12"/>
                <w:sz w:val="18"/>
              </w:rPr>
              <w:t> </w:t>
            </w:r>
            <w:r>
              <w:rPr>
                <w:sz w:val="18"/>
              </w:rPr>
              <w:t>equipo de comunicación (partida 5.01.03)</w:t>
            </w:r>
          </w:p>
        </w:tc>
        <w:tc>
          <w:tcPr>
            <w:tcW w:w="1109"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91"/>
              <w:rPr>
                <w:b/>
                <w:sz w:val="18"/>
              </w:rPr>
            </w:pPr>
          </w:p>
          <w:p>
            <w:pPr>
              <w:pStyle w:val="TableParagraph"/>
              <w:ind w:left="16" w:right="55"/>
              <w:jc w:val="center"/>
              <w:rPr>
                <w:sz w:val="18"/>
              </w:rPr>
            </w:pPr>
            <w:r>
              <w:rPr>
                <w:spacing w:val="-4"/>
                <w:sz w:val="18"/>
              </w:rPr>
              <w:t>100%</w:t>
            </w:r>
          </w:p>
        </w:tc>
        <w:tc>
          <w:tcPr>
            <w:tcW w:w="1368" w:type="dxa"/>
            <w:tcBorders>
              <w:top w:val="nil"/>
            </w:tcBorders>
          </w:tcPr>
          <w:p>
            <w:pPr>
              <w:pStyle w:val="TableParagraph"/>
              <w:spacing w:before="85"/>
              <w:rPr>
                <w:b/>
                <w:sz w:val="18"/>
              </w:rPr>
            </w:pPr>
          </w:p>
          <w:p>
            <w:pPr>
              <w:pStyle w:val="TableParagraph"/>
              <w:ind w:left="74" w:right="53"/>
              <w:rPr>
                <w:sz w:val="18"/>
              </w:rPr>
            </w:pPr>
            <w:r>
              <w:rPr>
                <w:sz w:val="18"/>
              </w:rPr>
              <w:t>Porcentaje</w:t>
            </w:r>
            <w:r>
              <w:rPr>
                <w:spacing w:val="-5"/>
                <w:sz w:val="18"/>
              </w:rPr>
              <w:t> </w:t>
            </w:r>
            <w:r>
              <w:rPr>
                <w:sz w:val="18"/>
              </w:rPr>
              <w:t>de gestiones de las solicitudes efectuadas</w:t>
            </w:r>
            <w:r>
              <w:rPr>
                <w:spacing w:val="-13"/>
                <w:sz w:val="18"/>
              </w:rPr>
              <w:t> </w:t>
            </w:r>
            <w:r>
              <w:rPr>
                <w:sz w:val="18"/>
              </w:rPr>
              <w:t>por las áreas para la adquisición de equipo de </w:t>
            </w:r>
            <w:r>
              <w:rPr>
                <w:spacing w:val="-2"/>
                <w:sz w:val="18"/>
              </w:rPr>
              <w:t>comunicación</w:t>
            </w:r>
          </w:p>
        </w:tc>
        <w:tc>
          <w:tcPr>
            <w:tcW w:w="1397" w:type="dxa"/>
            <w:tcBorders>
              <w:top w:val="nil"/>
            </w:tcBorders>
          </w:tcPr>
          <w:p>
            <w:pPr>
              <w:pStyle w:val="TableParagraph"/>
              <w:rPr>
                <w:b/>
                <w:sz w:val="18"/>
              </w:rPr>
            </w:pPr>
          </w:p>
          <w:p>
            <w:pPr>
              <w:pStyle w:val="TableParagraph"/>
              <w:rPr>
                <w:b/>
                <w:sz w:val="18"/>
              </w:rPr>
            </w:pPr>
          </w:p>
          <w:p>
            <w:pPr>
              <w:pStyle w:val="TableParagraph"/>
              <w:spacing w:before="89"/>
              <w:rPr>
                <w:b/>
                <w:sz w:val="18"/>
              </w:rPr>
            </w:pPr>
          </w:p>
          <w:p>
            <w:pPr>
              <w:pStyle w:val="TableParagraph"/>
              <w:spacing w:line="204" w:lineRule="exact"/>
              <w:ind w:left="23" w:right="6"/>
              <w:jc w:val="center"/>
              <w:rPr>
                <w:sz w:val="18"/>
              </w:rPr>
            </w:pPr>
            <w:r>
              <w:rPr>
                <w:sz w:val="18"/>
              </w:rPr>
              <w:t>7</w:t>
            </w:r>
            <w:r>
              <w:rPr>
                <w:spacing w:val="-3"/>
                <w:sz w:val="18"/>
              </w:rPr>
              <w:t> </w:t>
            </w:r>
            <w:r>
              <w:rPr>
                <w:spacing w:val="-2"/>
                <w:sz w:val="18"/>
              </w:rPr>
              <w:t>solicitudes</w:t>
            </w:r>
          </w:p>
          <w:p>
            <w:pPr>
              <w:pStyle w:val="TableParagraph"/>
              <w:spacing w:line="242" w:lineRule="auto"/>
              <w:ind w:left="23"/>
              <w:jc w:val="center"/>
              <w:rPr>
                <w:sz w:val="18"/>
              </w:rPr>
            </w:pPr>
            <w:r>
              <w:rPr>
                <w:sz w:val="18"/>
              </w:rPr>
              <w:t>tramitadas</w:t>
            </w:r>
            <w:r>
              <w:rPr>
                <w:spacing w:val="-15"/>
                <w:sz w:val="18"/>
              </w:rPr>
              <w:t> </w:t>
            </w:r>
            <w:r>
              <w:rPr>
                <w:sz w:val="18"/>
              </w:rPr>
              <w:t>de</w:t>
            </w:r>
            <w:r>
              <w:rPr>
                <w:spacing w:val="-12"/>
                <w:sz w:val="18"/>
              </w:rPr>
              <w:t> </w:t>
            </w:r>
            <w:r>
              <w:rPr>
                <w:sz w:val="18"/>
              </w:rPr>
              <w:t>7 </w:t>
            </w:r>
            <w:r>
              <w:rPr>
                <w:spacing w:val="-2"/>
                <w:sz w:val="18"/>
              </w:rPr>
              <w:t>solicitudes ingresadas</w:t>
            </w:r>
          </w:p>
        </w:tc>
        <w:tc>
          <w:tcPr>
            <w:tcW w:w="878"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81"/>
              <w:rPr>
                <w:b/>
                <w:sz w:val="18"/>
              </w:rPr>
            </w:pPr>
          </w:p>
          <w:p>
            <w:pPr>
              <w:pStyle w:val="TableParagraph"/>
              <w:spacing w:before="1"/>
              <w:ind w:left="33" w:right="7"/>
              <w:jc w:val="center"/>
              <w:rPr>
                <w:rFonts w:ascii="Calibri"/>
                <w:sz w:val="18"/>
              </w:rPr>
            </w:pPr>
            <w:r>
              <w:rPr>
                <w:rFonts w:ascii="Calibri"/>
                <w:spacing w:val="-4"/>
                <w:sz w:val="18"/>
              </w:rPr>
              <w:t>100%</w:t>
            </w:r>
          </w:p>
        </w:tc>
        <w:tc>
          <w:tcPr>
            <w:tcW w:w="1405"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91"/>
              <w:rPr>
                <w:b/>
                <w:sz w:val="18"/>
              </w:rPr>
            </w:pPr>
          </w:p>
          <w:p>
            <w:pPr>
              <w:pStyle w:val="TableParagraph"/>
              <w:ind w:right="44"/>
              <w:jc w:val="right"/>
              <w:rPr>
                <w:sz w:val="18"/>
              </w:rPr>
            </w:pPr>
            <w:r>
              <w:rPr>
                <w:sz w:val="18"/>
              </w:rPr>
              <w:t>₡118</w:t>
            </w:r>
            <w:r>
              <w:rPr>
                <w:spacing w:val="-3"/>
                <w:sz w:val="18"/>
              </w:rPr>
              <w:t> </w:t>
            </w:r>
            <w:r>
              <w:rPr>
                <w:sz w:val="18"/>
              </w:rPr>
              <w:t>583</w:t>
            </w:r>
            <w:r>
              <w:rPr>
                <w:spacing w:val="-1"/>
                <w:sz w:val="18"/>
              </w:rPr>
              <w:t> </w:t>
            </w:r>
            <w:r>
              <w:rPr>
                <w:spacing w:val="-5"/>
                <w:sz w:val="18"/>
              </w:rPr>
              <w:t>750</w:t>
            </w:r>
          </w:p>
        </w:tc>
        <w:tc>
          <w:tcPr>
            <w:tcW w:w="1426"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91"/>
              <w:rPr>
                <w:b/>
                <w:sz w:val="18"/>
              </w:rPr>
            </w:pPr>
          </w:p>
          <w:p>
            <w:pPr>
              <w:pStyle w:val="TableParagraph"/>
              <w:ind w:right="43"/>
              <w:jc w:val="right"/>
              <w:rPr>
                <w:sz w:val="18"/>
              </w:rPr>
            </w:pPr>
            <w:r>
              <w:rPr>
                <w:sz w:val="18"/>
              </w:rPr>
              <w:t>₡46</w:t>
            </w:r>
            <w:r>
              <w:rPr>
                <w:spacing w:val="-3"/>
                <w:sz w:val="18"/>
              </w:rPr>
              <w:t> </w:t>
            </w:r>
            <w:r>
              <w:rPr>
                <w:sz w:val="18"/>
              </w:rPr>
              <w:t>179</w:t>
            </w:r>
            <w:r>
              <w:rPr>
                <w:spacing w:val="-1"/>
                <w:sz w:val="18"/>
              </w:rPr>
              <w:t> </w:t>
            </w:r>
            <w:r>
              <w:rPr>
                <w:spacing w:val="-5"/>
                <w:sz w:val="18"/>
              </w:rPr>
              <w:t>490</w:t>
            </w:r>
          </w:p>
        </w:tc>
        <w:tc>
          <w:tcPr>
            <w:tcW w:w="97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spacing w:before="191"/>
              <w:rPr>
                <w:b/>
                <w:sz w:val="18"/>
              </w:rPr>
            </w:pPr>
          </w:p>
          <w:p>
            <w:pPr>
              <w:pStyle w:val="TableParagraph"/>
              <w:ind w:left="19" w:right="6"/>
              <w:jc w:val="center"/>
              <w:rPr>
                <w:sz w:val="18"/>
              </w:rPr>
            </w:pPr>
            <w:r>
              <w:rPr>
                <w:spacing w:val="-5"/>
                <w:sz w:val="18"/>
              </w:rPr>
              <w:t>39%</w:t>
            </w:r>
          </w:p>
        </w:tc>
        <w:tc>
          <w:tcPr>
            <w:tcW w:w="1296" w:type="dxa"/>
            <w:tcBorders>
              <w:top w:val="nil"/>
            </w:tcBorders>
          </w:tcPr>
          <w:p>
            <w:pPr>
              <w:pStyle w:val="TableParagraph"/>
              <w:rPr>
                <w:rFonts w:ascii="Times New Roman"/>
                <w:sz w:val="16"/>
              </w:rPr>
            </w:pPr>
          </w:p>
        </w:tc>
        <w:tc>
          <w:tcPr>
            <w:tcW w:w="2557" w:type="dxa"/>
            <w:tcBorders>
              <w:top w:val="nil"/>
            </w:tcBorders>
          </w:tcPr>
          <w:p>
            <w:pPr>
              <w:pStyle w:val="TableParagraph"/>
              <w:spacing w:before="191"/>
              <w:ind w:left="77"/>
              <w:rPr>
                <w:sz w:val="18"/>
              </w:rPr>
            </w:pPr>
            <w:r>
              <w:rPr>
                <w:sz w:val="18"/>
              </w:rPr>
              <w:t>Por parte de la unidad de tecnologías</w:t>
            </w:r>
            <w:r>
              <w:rPr>
                <w:spacing w:val="-11"/>
                <w:sz w:val="18"/>
              </w:rPr>
              <w:t> </w:t>
            </w:r>
            <w:r>
              <w:rPr>
                <w:sz w:val="18"/>
              </w:rPr>
              <w:t>de</w:t>
            </w:r>
            <w:r>
              <w:rPr>
                <w:spacing w:val="-13"/>
                <w:sz w:val="18"/>
              </w:rPr>
              <w:t> </w:t>
            </w:r>
            <w:r>
              <w:rPr>
                <w:sz w:val="18"/>
              </w:rPr>
              <w:t>información</w:t>
            </w:r>
            <w:r>
              <w:rPr>
                <w:spacing w:val="-12"/>
                <w:sz w:val="18"/>
              </w:rPr>
              <w:t> </w:t>
            </w:r>
            <w:r>
              <w:rPr>
                <w:sz w:val="18"/>
              </w:rPr>
              <w:t>se ejecutaron el 100% de las solicitudes recibidas, la ejecución</w:t>
            </w:r>
            <w:r>
              <w:rPr>
                <w:spacing w:val="-5"/>
                <w:sz w:val="18"/>
              </w:rPr>
              <w:t> </w:t>
            </w:r>
            <w:r>
              <w:rPr>
                <w:sz w:val="18"/>
              </w:rPr>
              <w:t>presupuestaria depende de que</w:t>
            </w:r>
            <w:r>
              <w:rPr>
                <w:spacing w:val="-1"/>
                <w:sz w:val="18"/>
              </w:rPr>
              <w:t> </w:t>
            </w:r>
            <w:r>
              <w:rPr>
                <w:sz w:val="18"/>
              </w:rPr>
              <w:t>cada unidad que programó el presupuesto realice las solicitudes y gestiones para la compra.</w:t>
            </w:r>
          </w:p>
        </w:tc>
      </w:tr>
      <w:tr>
        <w:trPr>
          <w:trHeight w:val="2158" w:hRule="atLeast"/>
        </w:trPr>
        <w:tc>
          <w:tcPr>
            <w:tcW w:w="2053" w:type="dxa"/>
          </w:tcPr>
          <w:p>
            <w:pPr>
              <w:pStyle w:val="TableParagraph"/>
              <w:rPr>
                <w:b/>
                <w:sz w:val="18"/>
              </w:rPr>
            </w:pPr>
          </w:p>
          <w:p>
            <w:pPr>
              <w:pStyle w:val="TableParagraph"/>
              <w:rPr>
                <w:b/>
                <w:sz w:val="18"/>
              </w:rPr>
            </w:pPr>
          </w:p>
          <w:p>
            <w:pPr>
              <w:pStyle w:val="TableParagraph"/>
              <w:spacing w:before="44"/>
              <w:rPr>
                <w:b/>
                <w:sz w:val="18"/>
              </w:rPr>
            </w:pPr>
          </w:p>
          <w:p>
            <w:pPr>
              <w:pStyle w:val="TableParagraph"/>
              <w:ind w:left="74"/>
              <w:rPr>
                <w:sz w:val="18"/>
              </w:rPr>
            </w:pPr>
            <w:r>
              <w:rPr>
                <w:b/>
                <w:sz w:val="18"/>
              </w:rPr>
              <w:t>Actividad:</w:t>
            </w:r>
            <w:r>
              <w:rPr>
                <w:b/>
                <w:spacing w:val="-15"/>
                <w:sz w:val="18"/>
              </w:rPr>
              <w:t> </w:t>
            </w:r>
            <w:r>
              <w:rPr>
                <w:sz w:val="18"/>
              </w:rPr>
              <w:t>Gestionar</w:t>
            </w:r>
            <w:r>
              <w:rPr>
                <w:spacing w:val="-12"/>
                <w:sz w:val="18"/>
              </w:rPr>
              <w:t> </w:t>
            </w:r>
            <w:r>
              <w:rPr>
                <w:sz w:val="18"/>
              </w:rPr>
              <w:t>la adquisición de bienes intangibles (partida </w:t>
            </w:r>
            <w:r>
              <w:rPr>
                <w:spacing w:val="-2"/>
                <w:sz w:val="18"/>
              </w:rPr>
              <w:t>5.99.03)</w:t>
            </w:r>
          </w:p>
        </w:tc>
        <w:tc>
          <w:tcPr>
            <w:tcW w:w="1109" w:type="dxa"/>
          </w:tcPr>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16" w:right="55"/>
              <w:jc w:val="center"/>
              <w:rPr>
                <w:sz w:val="18"/>
              </w:rPr>
            </w:pPr>
            <w:r>
              <w:rPr>
                <w:spacing w:val="-4"/>
                <w:sz w:val="18"/>
              </w:rPr>
              <w:t>100%</w:t>
            </w:r>
          </w:p>
        </w:tc>
        <w:tc>
          <w:tcPr>
            <w:tcW w:w="1368" w:type="dxa"/>
          </w:tcPr>
          <w:p>
            <w:pPr>
              <w:pStyle w:val="TableParagraph"/>
              <w:spacing w:before="47"/>
              <w:rPr>
                <w:b/>
                <w:sz w:val="18"/>
              </w:rPr>
            </w:pPr>
          </w:p>
          <w:p>
            <w:pPr>
              <w:pStyle w:val="TableParagraph"/>
              <w:ind w:left="74" w:right="53"/>
              <w:rPr>
                <w:sz w:val="18"/>
              </w:rPr>
            </w:pPr>
            <w:r>
              <w:rPr>
                <w:sz w:val="18"/>
              </w:rPr>
              <w:t>Porcentaje</w:t>
            </w:r>
            <w:r>
              <w:rPr>
                <w:spacing w:val="-5"/>
                <w:sz w:val="18"/>
              </w:rPr>
              <w:t> </w:t>
            </w:r>
            <w:r>
              <w:rPr>
                <w:sz w:val="18"/>
              </w:rPr>
              <w:t>de gestiones de las solicitudes efectuadas</w:t>
            </w:r>
            <w:r>
              <w:rPr>
                <w:spacing w:val="-13"/>
                <w:sz w:val="18"/>
              </w:rPr>
              <w:t> </w:t>
            </w:r>
            <w:r>
              <w:rPr>
                <w:sz w:val="18"/>
              </w:rPr>
              <w:t>por las áreas para la adquisición de bienes </w:t>
            </w:r>
            <w:r>
              <w:rPr>
                <w:spacing w:val="-2"/>
                <w:sz w:val="18"/>
              </w:rPr>
              <w:t>intangibles.</w:t>
            </w:r>
          </w:p>
        </w:tc>
        <w:tc>
          <w:tcPr>
            <w:tcW w:w="1397" w:type="dxa"/>
          </w:tcPr>
          <w:p>
            <w:pPr>
              <w:pStyle w:val="TableParagraph"/>
              <w:rPr>
                <w:b/>
                <w:sz w:val="18"/>
              </w:rPr>
            </w:pPr>
          </w:p>
          <w:p>
            <w:pPr>
              <w:pStyle w:val="TableParagraph"/>
              <w:rPr>
                <w:b/>
                <w:sz w:val="18"/>
              </w:rPr>
            </w:pPr>
          </w:p>
          <w:p>
            <w:pPr>
              <w:pStyle w:val="TableParagraph"/>
              <w:spacing w:before="44"/>
              <w:rPr>
                <w:b/>
                <w:sz w:val="18"/>
              </w:rPr>
            </w:pPr>
          </w:p>
          <w:p>
            <w:pPr>
              <w:pStyle w:val="TableParagraph"/>
              <w:ind w:left="23" w:right="6"/>
              <w:jc w:val="center"/>
              <w:rPr>
                <w:sz w:val="18"/>
              </w:rPr>
            </w:pPr>
            <w:r>
              <w:rPr>
                <w:sz w:val="18"/>
              </w:rPr>
              <w:t>5</w:t>
            </w:r>
            <w:r>
              <w:rPr>
                <w:spacing w:val="-3"/>
                <w:sz w:val="18"/>
              </w:rPr>
              <w:t> </w:t>
            </w:r>
            <w:r>
              <w:rPr>
                <w:spacing w:val="-2"/>
                <w:sz w:val="18"/>
              </w:rPr>
              <w:t>solicitudes</w:t>
            </w:r>
          </w:p>
          <w:p>
            <w:pPr>
              <w:pStyle w:val="TableParagraph"/>
              <w:spacing w:line="237" w:lineRule="auto" w:before="4"/>
              <w:ind w:left="23"/>
              <w:jc w:val="center"/>
              <w:rPr>
                <w:sz w:val="18"/>
              </w:rPr>
            </w:pPr>
            <w:r>
              <w:rPr>
                <w:sz w:val="18"/>
              </w:rPr>
              <w:t>tramitadas</w:t>
            </w:r>
            <w:r>
              <w:rPr>
                <w:spacing w:val="-15"/>
                <w:sz w:val="18"/>
              </w:rPr>
              <w:t> </w:t>
            </w:r>
            <w:r>
              <w:rPr>
                <w:sz w:val="18"/>
              </w:rPr>
              <w:t>de</w:t>
            </w:r>
            <w:r>
              <w:rPr>
                <w:spacing w:val="-12"/>
                <w:sz w:val="18"/>
              </w:rPr>
              <w:t> </w:t>
            </w:r>
            <w:r>
              <w:rPr>
                <w:sz w:val="18"/>
              </w:rPr>
              <w:t>5 </w:t>
            </w:r>
            <w:r>
              <w:rPr>
                <w:spacing w:val="-2"/>
                <w:sz w:val="18"/>
              </w:rPr>
              <w:t>solicitudes ingresadas</w:t>
            </w:r>
          </w:p>
        </w:tc>
        <w:tc>
          <w:tcPr>
            <w:tcW w:w="878" w:type="dxa"/>
          </w:tcPr>
          <w:p>
            <w:pPr>
              <w:pStyle w:val="TableParagraph"/>
              <w:rPr>
                <w:b/>
                <w:sz w:val="18"/>
              </w:rPr>
            </w:pPr>
          </w:p>
          <w:p>
            <w:pPr>
              <w:pStyle w:val="TableParagraph"/>
              <w:rPr>
                <w:b/>
                <w:sz w:val="18"/>
              </w:rPr>
            </w:pPr>
          </w:p>
          <w:p>
            <w:pPr>
              <w:pStyle w:val="TableParagraph"/>
              <w:rPr>
                <w:b/>
                <w:sz w:val="18"/>
              </w:rPr>
            </w:pPr>
          </w:p>
          <w:p>
            <w:pPr>
              <w:pStyle w:val="TableParagraph"/>
              <w:spacing w:before="137"/>
              <w:rPr>
                <w:b/>
                <w:sz w:val="18"/>
              </w:rPr>
            </w:pPr>
          </w:p>
          <w:p>
            <w:pPr>
              <w:pStyle w:val="TableParagraph"/>
              <w:ind w:left="33" w:right="7"/>
              <w:jc w:val="center"/>
              <w:rPr>
                <w:rFonts w:ascii="Calibri"/>
                <w:sz w:val="18"/>
              </w:rPr>
            </w:pPr>
            <w:r>
              <w:rPr>
                <w:rFonts w:ascii="Calibri"/>
                <w:spacing w:val="-4"/>
                <w:sz w:val="18"/>
              </w:rPr>
              <w:t>100%</w:t>
            </w:r>
          </w:p>
        </w:tc>
        <w:tc>
          <w:tcPr>
            <w:tcW w:w="1405" w:type="dxa"/>
          </w:tcPr>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right="44"/>
              <w:jc w:val="right"/>
              <w:rPr>
                <w:sz w:val="18"/>
              </w:rPr>
            </w:pPr>
            <w:r>
              <w:rPr>
                <w:sz w:val="18"/>
              </w:rPr>
              <w:t>₡262</w:t>
            </w:r>
            <w:r>
              <w:rPr>
                <w:spacing w:val="-3"/>
                <w:sz w:val="18"/>
              </w:rPr>
              <w:t> </w:t>
            </w:r>
            <w:r>
              <w:rPr>
                <w:sz w:val="18"/>
              </w:rPr>
              <w:t>912</w:t>
            </w:r>
            <w:r>
              <w:rPr>
                <w:spacing w:val="-1"/>
                <w:sz w:val="18"/>
              </w:rPr>
              <w:t> </w:t>
            </w:r>
            <w:r>
              <w:rPr>
                <w:spacing w:val="-5"/>
                <w:sz w:val="18"/>
              </w:rPr>
              <w:t>270</w:t>
            </w:r>
          </w:p>
        </w:tc>
        <w:tc>
          <w:tcPr>
            <w:tcW w:w="1426" w:type="dxa"/>
          </w:tcPr>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right="43"/>
              <w:jc w:val="right"/>
              <w:rPr>
                <w:sz w:val="18"/>
              </w:rPr>
            </w:pPr>
            <w:r>
              <w:rPr>
                <w:sz w:val="18"/>
              </w:rPr>
              <w:t>₡28</w:t>
            </w:r>
            <w:r>
              <w:rPr>
                <w:spacing w:val="-3"/>
                <w:sz w:val="18"/>
              </w:rPr>
              <w:t> </w:t>
            </w:r>
            <w:r>
              <w:rPr>
                <w:sz w:val="18"/>
              </w:rPr>
              <w:t>704</w:t>
            </w:r>
            <w:r>
              <w:rPr>
                <w:spacing w:val="-1"/>
                <w:sz w:val="18"/>
              </w:rPr>
              <w:t> </w:t>
            </w:r>
            <w:r>
              <w:rPr>
                <w:spacing w:val="-5"/>
                <w:sz w:val="18"/>
              </w:rPr>
              <w:t>030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19" w:right="6"/>
              <w:jc w:val="center"/>
              <w:rPr>
                <w:sz w:val="18"/>
              </w:rPr>
            </w:pPr>
            <w:r>
              <w:rPr>
                <w:spacing w:val="-5"/>
                <w:sz w:val="18"/>
              </w:rPr>
              <w:t>11%</w:t>
            </w:r>
          </w:p>
        </w:tc>
        <w:tc>
          <w:tcPr>
            <w:tcW w:w="1296" w:type="dxa"/>
          </w:tcPr>
          <w:p>
            <w:pPr>
              <w:pStyle w:val="TableParagraph"/>
              <w:rPr>
                <w:rFonts w:ascii="Times New Roman"/>
                <w:sz w:val="16"/>
              </w:rPr>
            </w:pPr>
          </w:p>
        </w:tc>
        <w:tc>
          <w:tcPr>
            <w:tcW w:w="2557" w:type="dxa"/>
          </w:tcPr>
          <w:p>
            <w:pPr>
              <w:pStyle w:val="TableParagraph"/>
              <w:spacing w:before="146"/>
              <w:ind w:left="77"/>
              <w:rPr>
                <w:sz w:val="18"/>
              </w:rPr>
            </w:pPr>
            <w:r>
              <w:rPr>
                <w:sz w:val="18"/>
              </w:rPr>
              <w:t>Por parte de la unidad de tecnologías</w:t>
            </w:r>
            <w:r>
              <w:rPr>
                <w:spacing w:val="-11"/>
                <w:sz w:val="18"/>
              </w:rPr>
              <w:t> </w:t>
            </w:r>
            <w:r>
              <w:rPr>
                <w:sz w:val="18"/>
              </w:rPr>
              <w:t>de</w:t>
            </w:r>
            <w:r>
              <w:rPr>
                <w:spacing w:val="-13"/>
                <w:sz w:val="18"/>
              </w:rPr>
              <w:t> </w:t>
            </w:r>
            <w:r>
              <w:rPr>
                <w:sz w:val="18"/>
              </w:rPr>
              <w:t>información</w:t>
            </w:r>
            <w:r>
              <w:rPr>
                <w:spacing w:val="-12"/>
                <w:sz w:val="18"/>
              </w:rPr>
              <w:t> </w:t>
            </w:r>
            <w:r>
              <w:rPr>
                <w:sz w:val="18"/>
              </w:rPr>
              <w:t>se ejecutaron el 100% de las solicitudes recibidas, la ejecución</w:t>
            </w:r>
            <w:r>
              <w:rPr>
                <w:spacing w:val="-1"/>
                <w:sz w:val="18"/>
              </w:rPr>
              <w:t> </w:t>
            </w:r>
            <w:r>
              <w:rPr>
                <w:sz w:val="18"/>
              </w:rPr>
              <w:t>presupuestaria depende de que</w:t>
            </w:r>
            <w:r>
              <w:rPr>
                <w:spacing w:val="-1"/>
                <w:sz w:val="18"/>
              </w:rPr>
              <w:t> </w:t>
            </w:r>
            <w:r>
              <w:rPr>
                <w:sz w:val="18"/>
              </w:rPr>
              <w:t>cada unidad que programó el presupuesto realice las solicitudes y gestiones para la compra.</w:t>
            </w:r>
          </w:p>
        </w:tc>
      </w:tr>
      <w:tr>
        <w:trPr>
          <w:trHeight w:val="1387" w:hRule="atLeast"/>
        </w:trPr>
        <w:tc>
          <w:tcPr>
            <w:tcW w:w="2053" w:type="dxa"/>
          </w:tcPr>
          <w:p>
            <w:pPr>
              <w:pStyle w:val="TableParagraph"/>
              <w:spacing w:before="177"/>
              <w:rPr>
                <w:b/>
                <w:sz w:val="18"/>
              </w:rPr>
            </w:pPr>
          </w:p>
          <w:p>
            <w:pPr>
              <w:pStyle w:val="TableParagraph"/>
              <w:spacing w:line="242" w:lineRule="auto"/>
              <w:ind w:left="74" w:right="77"/>
              <w:rPr>
                <w:sz w:val="18"/>
              </w:rPr>
            </w:pPr>
            <w:r>
              <w:rPr>
                <w:b/>
                <w:sz w:val="18"/>
              </w:rPr>
              <w:t>Actividad:</w:t>
            </w:r>
            <w:r>
              <w:rPr>
                <w:b/>
                <w:spacing w:val="-3"/>
                <w:sz w:val="18"/>
              </w:rPr>
              <w:t> </w:t>
            </w:r>
            <w:r>
              <w:rPr>
                <w:sz w:val="18"/>
              </w:rPr>
              <w:t>Desarrollo del módulo para la aplicación</w:t>
            </w:r>
            <w:r>
              <w:rPr>
                <w:spacing w:val="-15"/>
                <w:sz w:val="18"/>
              </w:rPr>
              <w:t> </w:t>
            </w:r>
            <w:r>
              <w:rPr>
                <w:sz w:val="18"/>
              </w:rPr>
              <w:t>del</w:t>
            </w:r>
            <w:r>
              <w:rPr>
                <w:spacing w:val="-12"/>
                <w:sz w:val="18"/>
              </w:rPr>
              <w:t> </w:t>
            </w:r>
            <w:r>
              <w:rPr>
                <w:sz w:val="18"/>
              </w:rPr>
              <w:t>Baremo</w:t>
            </w:r>
          </w:p>
        </w:tc>
        <w:tc>
          <w:tcPr>
            <w:tcW w:w="1109" w:type="dxa"/>
          </w:tcPr>
          <w:p>
            <w:pPr>
              <w:pStyle w:val="TableParagraph"/>
              <w:rPr>
                <w:b/>
                <w:sz w:val="18"/>
              </w:rPr>
            </w:pPr>
          </w:p>
          <w:p>
            <w:pPr>
              <w:pStyle w:val="TableParagraph"/>
              <w:spacing w:before="179"/>
              <w:rPr>
                <w:b/>
                <w:sz w:val="18"/>
              </w:rPr>
            </w:pPr>
          </w:p>
          <w:p>
            <w:pPr>
              <w:pStyle w:val="TableParagraph"/>
              <w:ind w:left="55" w:right="39"/>
              <w:jc w:val="center"/>
              <w:rPr>
                <w:sz w:val="18"/>
              </w:rPr>
            </w:pPr>
            <w:r>
              <w:rPr>
                <w:spacing w:val="-4"/>
                <w:sz w:val="18"/>
              </w:rPr>
              <w:t>100%</w:t>
            </w:r>
          </w:p>
        </w:tc>
        <w:tc>
          <w:tcPr>
            <w:tcW w:w="1368" w:type="dxa"/>
          </w:tcPr>
          <w:p>
            <w:pPr>
              <w:pStyle w:val="TableParagraph"/>
              <w:spacing w:before="76"/>
              <w:rPr>
                <w:b/>
                <w:sz w:val="18"/>
              </w:rPr>
            </w:pPr>
          </w:p>
          <w:p>
            <w:pPr>
              <w:pStyle w:val="TableParagraph"/>
              <w:ind w:left="74" w:right="166"/>
              <w:rPr>
                <w:sz w:val="18"/>
              </w:rPr>
            </w:pPr>
            <w:r>
              <w:rPr>
                <w:sz w:val="18"/>
              </w:rPr>
              <w:t>Porcentaje</w:t>
            </w:r>
            <w:r>
              <w:rPr>
                <w:spacing w:val="-13"/>
                <w:sz w:val="18"/>
              </w:rPr>
              <w:t> </w:t>
            </w:r>
            <w:r>
              <w:rPr>
                <w:sz w:val="18"/>
              </w:rPr>
              <w:t>de avance en el desarrollo</w:t>
            </w:r>
            <w:r>
              <w:rPr>
                <w:spacing w:val="-4"/>
                <w:sz w:val="18"/>
              </w:rPr>
              <w:t> </w:t>
            </w:r>
            <w:r>
              <w:rPr>
                <w:sz w:val="18"/>
              </w:rPr>
              <w:t>del </w:t>
            </w:r>
            <w:r>
              <w:rPr>
                <w:spacing w:val="-2"/>
                <w:sz w:val="18"/>
              </w:rPr>
              <w:t>módulo</w:t>
            </w:r>
          </w:p>
        </w:tc>
        <w:tc>
          <w:tcPr>
            <w:tcW w:w="1397" w:type="dxa"/>
          </w:tcPr>
          <w:p>
            <w:pPr>
              <w:pStyle w:val="TableParagraph"/>
              <w:rPr>
                <w:b/>
                <w:sz w:val="18"/>
              </w:rPr>
            </w:pPr>
          </w:p>
          <w:p>
            <w:pPr>
              <w:pStyle w:val="TableParagraph"/>
              <w:spacing w:before="179"/>
              <w:rPr>
                <w:b/>
                <w:sz w:val="18"/>
              </w:rPr>
            </w:pPr>
          </w:p>
          <w:p>
            <w:pPr>
              <w:pStyle w:val="TableParagraph"/>
              <w:ind w:left="23" w:right="5"/>
              <w:jc w:val="center"/>
              <w:rPr>
                <w:sz w:val="18"/>
              </w:rPr>
            </w:pPr>
            <w:r>
              <w:rPr>
                <w:spacing w:val="-5"/>
                <w:sz w:val="18"/>
              </w:rPr>
              <w:t>37%</w:t>
            </w:r>
          </w:p>
        </w:tc>
        <w:tc>
          <w:tcPr>
            <w:tcW w:w="878" w:type="dxa"/>
          </w:tcPr>
          <w:p>
            <w:pPr>
              <w:pStyle w:val="TableParagraph"/>
              <w:rPr>
                <w:b/>
                <w:sz w:val="18"/>
              </w:rPr>
            </w:pPr>
          </w:p>
          <w:p>
            <w:pPr>
              <w:pStyle w:val="TableParagraph"/>
              <w:spacing w:before="169"/>
              <w:rPr>
                <w:b/>
                <w:sz w:val="18"/>
              </w:rPr>
            </w:pPr>
          </w:p>
          <w:p>
            <w:pPr>
              <w:pStyle w:val="TableParagraph"/>
              <w:ind w:left="33"/>
              <w:jc w:val="center"/>
              <w:rPr>
                <w:rFonts w:ascii="Calibri"/>
                <w:sz w:val="18"/>
              </w:rPr>
            </w:pPr>
            <w:r>
              <w:rPr>
                <w:rFonts w:ascii="Calibri"/>
                <w:spacing w:val="-5"/>
                <w:sz w:val="18"/>
              </w:rPr>
              <w:t>37%</w:t>
            </w:r>
          </w:p>
        </w:tc>
        <w:tc>
          <w:tcPr>
            <w:tcW w:w="1405" w:type="dxa"/>
          </w:tcPr>
          <w:p>
            <w:pPr>
              <w:pStyle w:val="TableParagraph"/>
              <w:rPr>
                <w:b/>
                <w:sz w:val="18"/>
              </w:rPr>
            </w:pPr>
          </w:p>
          <w:p>
            <w:pPr>
              <w:pStyle w:val="TableParagraph"/>
              <w:spacing w:before="179"/>
              <w:rPr>
                <w:b/>
                <w:sz w:val="18"/>
              </w:rPr>
            </w:pPr>
          </w:p>
          <w:p>
            <w:pPr>
              <w:pStyle w:val="TableParagraph"/>
              <w:ind w:right="42"/>
              <w:jc w:val="right"/>
              <w:rPr>
                <w:sz w:val="18"/>
              </w:rPr>
            </w:pPr>
            <w:r>
              <w:rPr>
                <w:sz w:val="18"/>
              </w:rPr>
              <w:t>₡100</w:t>
            </w:r>
            <w:r>
              <w:rPr>
                <w:spacing w:val="-5"/>
                <w:sz w:val="18"/>
              </w:rPr>
              <w:t> </w:t>
            </w:r>
            <w:r>
              <w:rPr>
                <w:sz w:val="18"/>
              </w:rPr>
              <w:t>000</w:t>
            </w:r>
            <w:r>
              <w:rPr>
                <w:spacing w:val="-2"/>
                <w:sz w:val="18"/>
              </w:rPr>
              <w:t> </w:t>
            </w:r>
            <w:r>
              <w:rPr>
                <w:spacing w:val="-5"/>
                <w:sz w:val="18"/>
              </w:rPr>
              <w:t>000</w:t>
            </w:r>
          </w:p>
        </w:tc>
        <w:tc>
          <w:tcPr>
            <w:tcW w:w="1426" w:type="dxa"/>
          </w:tcPr>
          <w:p>
            <w:pPr>
              <w:pStyle w:val="TableParagraph"/>
              <w:rPr>
                <w:b/>
                <w:sz w:val="18"/>
              </w:rPr>
            </w:pPr>
          </w:p>
          <w:p>
            <w:pPr>
              <w:pStyle w:val="TableParagraph"/>
              <w:spacing w:before="179"/>
              <w:rPr>
                <w:b/>
                <w:sz w:val="18"/>
              </w:rPr>
            </w:pPr>
          </w:p>
          <w:p>
            <w:pPr>
              <w:pStyle w:val="TableParagraph"/>
              <w:ind w:right="49"/>
              <w:jc w:val="right"/>
              <w:rPr>
                <w:sz w:val="18"/>
              </w:rPr>
            </w:pPr>
            <w:r>
              <w:rPr>
                <w:spacing w:val="-10"/>
                <w:sz w:val="18"/>
              </w:rPr>
              <w:t>0</w:t>
            </w:r>
          </w:p>
        </w:tc>
        <w:tc>
          <w:tcPr>
            <w:tcW w:w="972" w:type="dxa"/>
          </w:tcPr>
          <w:p>
            <w:pPr>
              <w:pStyle w:val="TableParagraph"/>
              <w:rPr>
                <w:b/>
                <w:sz w:val="18"/>
              </w:rPr>
            </w:pPr>
          </w:p>
          <w:p>
            <w:pPr>
              <w:pStyle w:val="TableParagraph"/>
              <w:spacing w:before="179"/>
              <w:rPr>
                <w:b/>
                <w:sz w:val="18"/>
              </w:rPr>
            </w:pPr>
          </w:p>
          <w:p>
            <w:pPr>
              <w:pStyle w:val="TableParagraph"/>
              <w:ind w:left="19" w:right="8"/>
              <w:jc w:val="center"/>
              <w:rPr>
                <w:sz w:val="18"/>
              </w:rPr>
            </w:pPr>
            <w:r>
              <w:rPr>
                <w:spacing w:val="-10"/>
                <w:sz w:val="18"/>
              </w:rPr>
              <w:t>0</w:t>
            </w:r>
          </w:p>
        </w:tc>
        <w:tc>
          <w:tcPr>
            <w:tcW w:w="1296" w:type="dxa"/>
          </w:tcPr>
          <w:p>
            <w:pPr>
              <w:pStyle w:val="TableParagraph"/>
              <w:spacing w:before="75"/>
              <w:ind w:left="76"/>
              <w:rPr>
                <w:sz w:val="18"/>
              </w:rPr>
            </w:pPr>
            <w:r>
              <w:rPr>
                <w:sz w:val="18"/>
              </w:rPr>
              <w:t>Recursos se </w:t>
            </w:r>
            <w:r>
              <w:rPr>
                <w:spacing w:val="-2"/>
                <w:sz w:val="18"/>
              </w:rPr>
              <w:t>trasladaron </w:t>
            </w:r>
            <w:r>
              <w:rPr>
                <w:sz w:val="18"/>
              </w:rPr>
              <w:t>para atender </w:t>
            </w:r>
            <w:r>
              <w:rPr>
                <w:spacing w:val="-2"/>
                <w:sz w:val="18"/>
              </w:rPr>
              <w:t>otras necesidades institucionales</w:t>
            </w:r>
          </w:p>
        </w:tc>
        <w:tc>
          <w:tcPr>
            <w:tcW w:w="2557" w:type="dxa"/>
          </w:tcPr>
          <w:p>
            <w:pPr>
              <w:pStyle w:val="TableParagraph"/>
              <w:spacing w:before="183"/>
              <w:ind w:left="77" w:right="58"/>
              <w:rPr>
                <w:sz w:val="18"/>
              </w:rPr>
            </w:pPr>
            <w:r>
              <w:rPr>
                <w:sz w:val="18"/>
              </w:rPr>
              <w:t>Este módulo está en desarrollo con recursos del SINIRUBE y se espera finalizar</w:t>
            </w:r>
            <w:r>
              <w:rPr>
                <w:spacing w:val="-11"/>
                <w:sz w:val="18"/>
              </w:rPr>
              <w:t> </w:t>
            </w:r>
            <w:r>
              <w:rPr>
                <w:sz w:val="18"/>
              </w:rPr>
              <w:t>en</w:t>
            </w:r>
            <w:r>
              <w:rPr>
                <w:spacing w:val="-9"/>
                <w:sz w:val="18"/>
              </w:rPr>
              <w:t> </w:t>
            </w:r>
            <w:r>
              <w:rPr>
                <w:sz w:val="18"/>
              </w:rPr>
              <w:t>el</w:t>
            </w:r>
            <w:r>
              <w:rPr>
                <w:spacing w:val="-6"/>
                <w:sz w:val="18"/>
              </w:rPr>
              <w:t> </w:t>
            </w:r>
            <w:r>
              <w:rPr>
                <w:sz w:val="18"/>
              </w:rPr>
              <w:t>primer</w:t>
            </w:r>
            <w:r>
              <w:rPr>
                <w:spacing w:val="-11"/>
                <w:sz w:val="18"/>
              </w:rPr>
              <w:t> </w:t>
            </w:r>
            <w:r>
              <w:rPr>
                <w:sz w:val="18"/>
              </w:rPr>
              <w:t>trimestre </w:t>
            </w:r>
            <w:r>
              <w:rPr>
                <w:spacing w:val="-2"/>
                <w:sz w:val="18"/>
              </w:rPr>
              <w:t>2024.</w:t>
            </w:r>
          </w:p>
        </w:tc>
      </w:tr>
      <w:tr>
        <w:trPr>
          <w:trHeight w:val="1661" w:hRule="atLeast"/>
        </w:trPr>
        <w:tc>
          <w:tcPr>
            <w:tcW w:w="2053" w:type="dxa"/>
          </w:tcPr>
          <w:p>
            <w:pPr>
              <w:pStyle w:val="TableParagraph"/>
              <w:spacing w:before="114"/>
              <w:rPr>
                <w:b/>
                <w:sz w:val="18"/>
              </w:rPr>
            </w:pPr>
          </w:p>
          <w:p>
            <w:pPr>
              <w:pStyle w:val="TableParagraph"/>
              <w:spacing w:line="237" w:lineRule="auto"/>
              <w:ind w:left="74" w:right="77"/>
              <w:rPr>
                <w:sz w:val="18"/>
              </w:rPr>
            </w:pPr>
            <w:r>
              <w:rPr>
                <w:b/>
                <w:sz w:val="18"/>
              </w:rPr>
              <w:t>Actividad:</w:t>
            </w:r>
            <w:r>
              <w:rPr>
                <w:b/>
                <w:spacing w:val="-2"/>
                <w:sz w:val="18"/>
              </w:rPr>
              <w:t> </w:t>
            </w:r>
            <w:r>
              <w:rPr>
                <w:sz w:val="18"/>
              </w:rPr>
              <w:t>Adquisición de un sistema de control</w:t>
            </w:r>
            <w:r>
              <w:rPr>
                <w:spacing w:val="-15"/>
                <w:sz w:val="18"/>
              </w:rPr>
              <w:t> </w:t>
            </w:r>
            <w:r>
              <w:rPr>
                <w:sz w:val="18"/>
              </w:rPr>
              <w:t>financiero</w:t>
            </w:r>
            <w:r>
              <w:rPr>
                <w:spacing w:val="-12"/>
                <w:sz w:val="18"/>
              </w:rPr>
              <w:t> </w:t>
            </w:r>
            <w:r>
              <w:rPr>
                <w:sz w:val="18"/>
              </w:rPr>
              <w:t>sobre los desembolsos de caja</w:t>
            </w:r>
            <w:r>
              <w:rPr>
                <w:spacing w:val="-5"/>
                <w:sz w:val="18"/>
              </w:rPr>
              <w:t> </w:t>
            </w:r>
            <w:r>
              <w:rPr>
                <w:sz w:val="18"/>
              </w:rPr>
              <w:t>chica</w:t>
            </w:r>
          </w:p>
        </w:tc>
        <w:tc>
          <w:tcPr>
            <w:tcW w:w="1109" w:type="dxa"/>
          </w:tcPr>
          <w:p>
            <w:pPr>
              <w:pStyle w:val="TableParagraph"/>
              <w:rPr>
                <w:b/>
                <w:sz w:val="18"/>
              </w:rPr>
            </w:pPr>
          </w:p>
          <w:p>
            <w:pPr>
              <w:pStyle w:val="TableParagraph"/>
              <w:rPr>
                <w:b/>
                <w:sz w:val="18"/>
              </w:rPr>
            </w:pPr>
          </w:p>
          <w:p>
            <w:pPr>
              <w:pStyle w:val="TableParagraph"/>
              <w:spacing w:before="109"/>
              <w:rPr>
                <w:b/>
                <w:sz w:val="18"/>
              </w:rPr>
            </w:pPr>
          </w:p>
          <w:p>
            <w:pPr>
              <w:pStyle w:val="TableParagraph"/>
              <w:ind w:left="52" w:right="39"/>
              <w:jc w:val="center"/>
              <w:rPr>
                <w:sz w:val="18"/>
              </w:rPr>
            </w:pPr>
            <w:r>
              <w:rPr>
                <w:spacing w:val="-10"/>
                <w:sz w:val="18"/>
              </w:rPr>
              <w:t>1</w:t>
            </w:r>
          </w:p>
        </w:tc>
        <w:tc>
          <w:tcPr>
            <w:tcW w:w="1368" w:type="dxa"/>
          </w:tcPr>
          <w:p>
            <w:pPr>
              <w:pStyle w:val="TableParagraph"/>
              <w:rPr>
                <w:b/>
                <w:sz w:val="18"/>
              </w:rPr>
            </w:pPr>
          </w:p>
          <w:p>
            <w:pPr>
              <w:pStyle w:val="TableParagraph"/>
              <w:spacing w:before="107"/>
              <w:rPr>
                <w:b/>
                <w:sz w:val="18"/>
              </w:rPr>
            </w:pPr>
          </w:p>
          <w:p>
            <w:pPr>
              <w:pStyle w:val="TableParagraph"/>
              <w:spacing w:line="242" w:lineRule="auto"/>
              <w:ind w:left="74"/>
              <w:rPr>
                <w:sz w:val="18"/>
              </w:rPr>
            </w:pPr>
            <w:r>
              <w:rPr>
                <w:sz w:val="18"/>
              </w:rPr>
              <w:t>Cantidad</w:t>
            </w:r>
            <w:r>
              <w:rPr>
                <w:spacing w:val="-13"/>
                <w:sz w:val="18"/>
              </w:rPr>
              <w:t> </w:t>
            </w:r>
            <w:r>
              <w:rPr>
                <w:sz w:val="18"/>
              </w:rPr>
              <w:t>de </w:t>
            </w:r>
            <w:r>
              <w:rPr>
                <w:spacing w:val="-2"/>
                <w:sz w:val="18"/>
              </w:rPr>
              <w:t>sistemas adquiridos</w:t>
            </w:r>
          </w:p>
        </w:tc>
        <w:tc>
          <w:tcPr>
            <w:tcW w:w="1397" w:type="dxa"/>
          </w:tcPr>
          <w:p>
            <w:pPr>
              <w:pStyle w:val="TableParagraph"/>
              <w:rPr>
                <w:b/>
                <w:sz w:val="18"/>
              </w:rPr>
            </w:pPr>
          </w:p>
          <w:p>
            <w:pPr>
              <w:pStyle w:val="TableParagraph"/>
              <w:rPr>
                <w:b/>
                <w:sz w:val="18"/>
              </w:rPr>
            </w:pPr>
          </w:p>
          <w:p>
            <w:pPr>
              <w:pStyle w:val="TableParagraph"/>
              <w:spacing w:before="109"/>
              <w:rPr>
                <w:b/>
                <w:sz w:val="18"/>
              </w:rPr>
            </w:pPr>
          </w:p>
          <w:p>
            <w:pPr>
              <w:pStyle w:val="TableParagraph"/>
              <w:ind w:left="23" w:right="8"/>
              <w:jc w:val="center"/>
              <w:rPr>
                <w:sz w:val="18"/>
              </w:rPr>
            </w:pPr>
            <w:r>
              <w:rPr>
                <w:spacing w:val="-10"/>
                <w:sz w:val="18"/>
              </w:rPr>
              <w:t>0</w:t>
            </w:r>
          </w:p>
        </w:tc>
        <w:tc>
          <w:tcPr>
            <w:tcW w:w="878" w:type="dxa"/>
          </w:tcPr>
          <w:p>
            <w:pPr>
              <w:pStyle w:val="TableParagraph"/>
              <w:rPr>
                <w:b/>
                <w:sz w:val="18"/>
              </w:rPr>
            </w:pPr>
          </w:p>
          <w:p>
            <w:pPr>
              <w:pStyle w:val="TableParagraph"/>
              <w:rPr>
                <w:b/>
                <w:sz w:val="18"/>
              </w:rPr>
            </w:pPr>
          </w:p>
          <w:p>
            <w:pPr>
              <w:pStyle w:val="TableParagraph"/>
              <w:spacing w:before="99"/>
              <w:rPr>
                <w:b/>
                <w:sz w:val="18"/>
              </w:rPr>
            </w:pPr>
          </w:p>
          <w:p>
            <w:pPr>
              <w:pStyle w:val="TableParagraph"/>
              <w:ind w:left="33" w:right="11"/>
              <w:jc w:val="center"/>
              <w:rPr>
                <w:rFonts w:ascii="Calibri"/>
                <w:sz w:val="18"/>
              </w:rPr>
            </w:pPr>
            <w:r>
              <w:rPr>
                <w:rFonts w:ascii="Calibri"/>
                <w:spacing w:val="-10"/>
                <w:sz w:val="18"/>
              </w:rPr>
              <w:t>0</w:t>
            </w:r>
          </w:p>
        </w:tc>
        <w:tc>
          <w:tcPr>
            <w:tcW w:w="1405" w:type="dxa"/>
          </w:tcPr>
          <w:p>
            <w:pPr>
              <w:pStyle w:val="TableParagraph"/>
              <w:rPr>
                <w:b/>
                <w:sz w:val="18"/>
              </w:rPr>
            </w:pPr>
          </w:p>
          <w:p>
            <w:pPr>
              <w:pStyle w:val="TableParagraph"/>
              <w:rPr>
                <w:b/>
                <w:sz w:val="18"/>
              </w:rPr>
            </w:pPr>
          </w:p>
          <w:p>
            <w:pPr>
              <w:pStyle w:val="TableParagraph"/>
              <w:spacing w:before="109"/>
              <w:rPr>
                <w:b/>
                <w:sz w:val="18"/>
              </w:rPr>
            </w:pPr>
          </w:p>
          <w:p>
            <w:pPr>
              <w:pStyle w:val="TableParagraph"/>
              <w:ind w:right="42"/>
              <w:jc w:val="right"/>
              <w:rPr>
                <w:sz w:val="18"/>
              </w:rPr>
            </w:pPr>
            <w:r>
              <w:rPr>
                <w:sz w:val="18"/>
              </w:rPr>
              <w:t>₡80</w:t>
            </w:r>
            <w:r>
              <w:rPr>
                <w:spacing w:val="-4"/>
                <w:sz w:val="18"/>
              </w:rPr>
              <w:t> </w:t>
            </w:r>
            <w:r>
              <w:rPr>
                <w:sz w:val="18"/>
              </w:rPr>
              <w:t>000</w:t>
            </w:r>
            <w:r>
              <w:rPr>
                <w:spacing w:val="-2"/>
                <w:sz w:val="18"/>
              </w:rPr>
              <w:t> </w:t>
            </w:r>
            <w:r>
              <w:rPr>
                <w:spacing w:val="-5"/>
                <w:sz w:val="18"/>
              </w:rPr>
              <w:t>000</w:t>
            </w:r>
          </w:p>
        </w:tc>
        <w:tc>
          <w:tcPr>
            <w:tcW w:w="1426" w:type="dxa"/>
          </w:tcPr>
          <w:p>
            <w:pPr>
              <w:pStyle w:val="TableParagraph"/>
              <w:rPr>
                <w:b/>
                <w:sz w:val="18"/>
              </w:rPr>
            </w:pPr>
          </w:p>
          <w:p>
            <w:pPr>
              <w:pStyle w:val="TableParagraph"/>
              <w:rPr>
                <w:b/>
                <w:sz w:val="18"/>
              </w:rPr>
            </w:pPr>
          </w:p>
          <w:p>
            <w:pPr>
              <w:pStyle w:val="TableParagraph"/>
              <w:spacing w:before="109"/>
              <w:rPr>
                <w:b/>
                <w:sz w:val="18"/>
              </w:rPr>
            </w:pPr>
          </w:p>
          <w:p>
            <w:pPr>
              <w:pStyle w:val="TableParagraph"/>
              <w:ind w:right="49"/>
              <w:jc w:val="right"/>
              <w:rPr>
                <w:sz w:val="18"/>
              </w:rPr>
            </w:pPr>
            <w:r>
              <w:rPr>
                <w:spacing w:val="-10"/>
                <w:sz w:val="18"/>
              </w:rPr>
              <w:t>0</w:t>
            </w:r>
          </w:p>
        </w:tc>
        <w:tc>
          <w:tcPr>
            <w:tcW w:w="972" w:type="dxa"/>
          </w:tcPr>
          <w:p>
            <w:pPr>
              <w:pStyle w:val="TableParagraph"/>
              <w:rPr>
                <w:b/>
                <w:sz w:val="18"/>
              </w:rPr>
            </w:pPr>
          </w:p>
          <w:p>
            <w:pPr>
              <w:pStyle w:val="TableParagraph"/>
              <w:rPr>
                <w:b/>
                <w:sz w:val="18"/>
              </w:rPr>
            </w:pPr>
          </w:p>
          <w:p>
            <w:pPr>
              <w:pStyle w:val="TableParagraph"/>
              <w:spacing w:before="109"/>
              <w:rPr>
                <w:b/>
                <w:sz w:val="18"/>
              </w:rPr>
            </w:pPr>
          </w:p>
          <w:p>
            <w:pPr>
              <w:pStyle w:val="TableParagraph"/>
              <w:ind w:left="19" w:right="8"/>
              <w:jc w:val="center"/>
              <w:rPr>
                <w:sz w:val="18"/>
              </w:rPr>
            </w:pPr>
            <w:r>
              <w:rPr>
                <w:spacing w:val="-10"/>
                <w:sz w:val="18"/>
              </w:rPr>
              <w:t>0</w:t>
            </w:r>
          </w:p>
        </w:tc>
        <w:tc>
          <w:tcPr>
            <w:tcW w:w="1296" w:type="dxa"/>
          </w:tcPr>
          <w:p>
            <w:pPr>
              <w:pStyle w:val="TableParagraph"/>
              <w:spacing w:before="2"/>
              <w:ind w:left="76" w:right="90"/>
              <w:rPr>
                <w:sz w:val="18"/>
              </w:rPr>
            </w:pPr>
            <w:r>
              <w:rPr>
                <w:sz w:val="18"/>
              </w:rPr>
              <w:t>Se toma la decisión de posponer el </w:t>
            </w:r>
            <w:r>
              <w:rPr>
                <w:spacing w:val="-2"/>
                <w:sz w:val="18"/>
              </w:rPr>
              <w:t>proyecto </w:t>
            </w:r>
            <w:r>
              <w:rPr>
                <w:sz w:val="18"/>
              </w:rPr>
              <w:t>debido</w:t>
            </w:r>
            <w:r>
              <w:rPr>
                <w:spacing w:val="-15"/>
                <w:sz w:val="18"/>
              </w:rPr>
              <w:t> </w:t>
            </w:r>
            <w:r>
              <w:rPr>
                <w:sz w:val="18"/>
              </w:rPr>
              <w:t>a</w:t>
            </w:r>
            <w:r>
              <w:rPr>
                <w:spacing w:val="-12"/>
                <w:sz w:val="18"/>
              </w:rPr>
              <w:t> </w:t>
            </w:r>
            <w:r>
              <w:rPr>
                <w:sz w:val="18"/>
              </w:rPr>
              <w:t>que la</w:t>
            </w:r>
            <w:r>
              <w:rPr>
                <w:spacing w:val="1"/>
                <w:sz w:val="18"/>
              </w:rPr>
              <w:t> </w:t>
            </w:r>
            <w:r>
              <w:rPr>
                <w:spacing w:val="-2"/>
                <w:sz w:val="18"/>
              </w:rPr>
              <w:t>institución</w:t>
            </w:r>
          </w:p>
          <w:p>
            <w:pPr>
              <w:pStyle w:val="TableParagraph"/>
              <w:spacing w:line="210" w:lineRule="atLeast"/>
              <w:ind w:left="76"/>
              <w:rPr>
                <w:sz w:val="18"/>
              </w:rPr>
            </w:pPr>
            <w:r>
              <w:rPr>
                <w:spacing w:val="-2"/>
                <w:sz w:val="18"/>
              </w:rPr>
              <w:t>tiene programado</w:t>
            </w:r>
          </w:p>
        </w:tc>
        <w:tc>
          <w:tcPr>
            <w:tcW w:w="2557" w:type="dxa"/>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744" w:top="1380" w:bottom="940" w:left="360" w:right="360"/>
        </w:sectPr>
      </w:pPr>
    </w:p>
    <w:p>
      <w:pPr>
        <w:pStyle w:val="BodyText"/>
        <w:spacing w:before="1"/>
        <w:rPr>
          <w:b/>
          <w:sz w:val="3"/>
        </w:rPr>
      </w:pPr>
    </w:p>
    <w:tbl>
      <w:tblPr>
        <w:tblW w:w="0" w:type="auto"/>
        <w:jc w:val="left"/>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53"/>
        <w:gridCol w:w="1109"/>
        <w:gridCol w:w="1368"/>
        <w:gridCol w:w="1397"/>
        <w:gridCol w:w="878"/>
        <w:gridCol w:w="1405"/>
        <w:gridCol w:w="1426"/>
        <w:gridCol w:w="972"/>
        <w:gridCol w:w="1296"/>
        <w:gridCol w:w="2557"/>
      </w:tblGrid>
      <w:tr>
        <w:trPr>
          <w:trHeight w:val="300" w:hRule="atLeast"/>
        </w:trPr>
        <w:tc>
          <w:tcPr>
            <w:tcW w:w="14461" w:type="dxa"/>
            <w:gridSpan w:val="10"/>
            <w:tcBorders>
              <w:top w:val="nil"/>
              <w:right w:val="nil"/>
            </w:tcBorders>
            <w:shd w:val="clear" w:color="auto" w:fill="0E233D"/>
          </w:tcPr>
          <w:p>
            <w:pPr>
              <w:pStyle w:val="TableParagraph"/>
              <w:spacing w:before="58"/>
              <w:ind w:left="74"/>
              <w:rPr>
                <w:b/>
                <w:sz w:val="16"/>
              </w:rPr>
            </w:pPr>
            <w:r>
              <w:rPr>
                <w:b/>
                <w:color w:val="FFFFFF"/>
                <w:sz w:val="16"/>
              </w:rPr>
              <w:t>Producto</w:t>
            </w:r>
            <w:r>
              <w:rPr>
                <w:b/>
                <w:color w:val="FFFFFF"/>
                <w:spacing w:val="-9"/>
                <w:sz w:val="16"/>
              </w:rPr>
              <w:t> </w:t>
            </w:r>
            <w:r>
              <w:rPr>
                <w:b/>
                <w:color w:val="FFFFFF"/>
                <w:sz w:val="16"/>
              </w:rPr>
              <w:t>PAC</w:t>
            </w:r>
            <w:r>
              <w:rPr>
                <w:b/>
                <w:color w:val="FFFFFF"/>
                <w:spacing w:val="-4"/>
                <w:sz w:val="16"/>
              </w:rPr>
              <w:t> </w:t>
            </w:r>
            <w:r>
              <w:rPr>
                <w:b/>
                <w:color w:val="FFFFFF"/>
                <w:sz w:val="16"/>
              </w:rPr>
              <w:t>2.7:</w:t>
            </w:r>
            <w:r>
              <w:rPr>
                <w:b/>
                <w:color w:val="FFFFFF"/>
                <w:spacing w:val="-8"/>
                <w:sz w:val="16"/>
              </w:rPr>
              <w:t> </w:t>
            </w:r>
            <w:r>
              <w:rPr>
                <w:b/>
                <w:color w:val="FFFFFF"/>
                <w:sz w:val="16"/>
              </w:rPr>
              <w:t>Cumplimiento</w:t>
            </w:r>
            <w:r>
              <w:rPr>
                <w:b/>
                <w:color w:val="FFFFFF"/>
                <w:spacing w:val="-1"/>
                <w:sz w:val="16"/>
              </w:rPr>
              <w:t> </w:t>
            </w:r>
            <w:r>
              <w:rPr>
                <w:b/>
                <w:color w:val="FFFFFF"/>
                <w:sz w:val="16"/>
              </w:rPr>
              <w:t>de los</w:t>
            </w:r>
            <w:r>
              <w:rPr>
                <w:b/>
                <w:color w:val="FFFFFF"/>
                <w:spacing w:val="-7"/>
                <w:sz w:val="16"/>
              </w:rPr>
              <w:t> </w:t>
            </w:r>
            <w:r>
              <w:rPr>
                <w:b/>
                <w:color w:val="FFFFFF"/>
                <w:sz w:val="16"/>
              </w:rPr>
              <w:t>objetivos institucionales bajo</w:t>
            </w:r>
            <w:r>
              <w:rPr>
                <w:b/>
                <w:color w:val="FFFFFF"/>
                <w:spacing w:val="-2"/>
                <w:sz w:val="16"/>
              </w:rPr>
              <w:t> </w:t>
            </w:r>
            <w:r>
              <w:rPr>
                <w:b/>
                <w:color w:val="FFFFFF"/>
                <w:sz w:val="16"/>
              </w:rPr>
              <w:t>una</w:t>
            </w:r>
            <w:r>
              <w:rPr>
                <w:b/>
                <w:color w:val="FFFFFF"/>
                <w:spacing w:val="-6"/>
                <w:sz w:val="16"/>
              </w:rPr>
              <w:t> </w:t>
            </w:r>
            <w:r>
              <w:rPr>
                <w:b/>
                <w:color w:val="FFFFFF"/>
                <w:sz w:val="16"/>
              </w:rPr>
              <w:t>gestión</w:t>
            </w:r>
            <w:r>
              <w:rPr>
                <w:b/>
                <w:color w:val="FFFFFF"/>
                <w:spacing w:val="-2"/>
                <w:sz w:val="16"/>
              </w:rPr>
              <w:t> </w:t>
            </w:r>
            <w:r>
              <w:rPr>
                <w:b/>
                <w:color w:val="FFFFFF"/>
                <w:sz w:val="16"/>
              </w:rPr>
              <w:t>de</w:t>
            </w:r>
            <w:r>
              <w:rPr>
                <w:b/>
                <w:color w:val="FFFFFF"/>
                <w:spacing w:val="2"/>
                <w:sz w:val="16"/>
              </w:rPr>
              <w:t> </w:t>
            </w:r>
            <w:r>
              <w:rPr>
                <w:b/>
                <w:color w:val="FFFFFF"/>
                <w:sz w:val="16"/>
              </w:rPr>
              <w:t>capital</w:t>
            </w:r>
            <w:r>
              <w:rPr>
                <w:b/>
                <w:color w:val="FFFFFF"/>
                <w:spacing w:val="-5"/>
                <w:sz w:val="16"/>
              </w:rPr>
              <w:t> </w:t>
            </w:r>
            <w:r>
              <w:rPr>
                <w:b/>
                <w:color w:val="FFFFFF"/>
                <w:sz w:val="16"/>
              </w:rPr>
              <w:t>humano</w:t>
            </w:r>
            <w:r>
              <w:rPr>
                <w:b/>
                <w:color w:val="FFFFFF"/>
                <w:spacing w:val="-2"/>
                <w:sz w:val="16"/>
              </w:rPr>
              <w:t> </w:t>
            </w:r>
            <w:r>
              <w:rPr>
                <w:b/>
                <w:color w:val="FFFFFF"/>
                <w:sz w:val="16"/>
              </w:rPr>
              <w:t>competente y</w:t>
            </w:r>
            <w:r>
              <w:rPr>
                <w:b/>
                <w:color w:val="FFFFFF"/>
                <w:spacing w:val="-7"/>
                <w:sz w:val="16"/>
              </w:rPr>
              <w:t> </w:t>
            </w:r>
            <w:r>
              <w:rPr>
                <w:b/>
                <w:color w:val="FFFFFF"/>
                <w:spacing w:val="-2"/>
                <w:sz w:val="16"/>
              </w:rPr>
              <w:t>suficiente</w:t>
            </w:r>
          </w:p>
        </w:tc>
      </w:tr>
      <w:tr>
        <w:trPr>
          <w:trHeight w:val="1409" w:hRule="atLeast"/>
        </w:trPr>
        <w:tc>
          <w:tcPr>
            <w:tcW w:w="2053" w:type="dxa"/>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671"/>
              <w:rPr>
                <w:b/>
                <w:sz w:val="16"/>
              </w:rPr>
            </w:pPr>
            <w:r>
              <w:rPr>
                <w:b/>
                <w:color w:val="FFFFFF"/>
                <w:spacing w:val="-2"/>
                <w:sz w:val="16"/>
              </w:rPr>
              <w:t>Actividad</w:t>
            </w:r>
          </w:p>
        </w:tc>
        <w:tc>
          <w:tcPr>
            <w:tcW w:w="1109" w:type="dxa"/>
            <w:shd w:val="clear" w:color="auto" w:fill="0E233D"/>
          </w:tcPr>
          <w:p>
            <w:pPr>
              <w:pStyle w:val="TableParagraph"/>
              <w:rPr>
                <w:b/>
                <w:sz w:val="16"/>
              </w:rPr>
            </w:pPr>
          </w:p>
          <w:p>
            <w:pPr>
              <w:pStyle w:val="TableParagraph"/>
              <w:spacing w:before="153"/>
              <w:rPr>
                <w:b/>
                <w:sz w:val="16"/>
              </w:rPr>
            </w:pPr>
          </w:p>
          <w:p>
            <w:pPr>
              <w:pStyle w:val="TableParagraph"/>
              <w:spacing w:line="235" w:lineRule="auto"/>
              <w:ind w:left="210" w:right="191" w:firstLine="165"/>
              <w:rPr>
                <w:b/>
                <w:sz w:val="16"/>
              </w:rPr>
            </w:pPr>
            <w:r>
              <w:rPr>
                <w:b/>
                <w:color w:val="FFFFFF"/>
                <w:spacing w:val="-4"/>
                <w:sz w:val="16"/>
              </w:rPr>
              <w:t>Meta </w:t>
            </w:r>
            <w:r>
              <w:rPr>
                <w:b/>
                <w:color w:val="FFFFFF"/>
                <w:spacing w:val="-2"/>
                <w:sz w:val="16"/>
              </w:rPr>
              <w:t>asignada</w:t>
            </w:r>
          </w:p>
        </w:tc>
        <w:tc>
          <w:tcPr>
            <w:tcW w:w="1368" w:type="dxa"/>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326"/>
              <w:rPr>
                <w:b/>
                <w:sz w:val="16"/>
              </w:rPr>
            </w:pPr>
            <w:r>
              <w:rPr>
                <w:b/>
                <w:color w:val="FFFFFF"/>
                <w:spacing w:val="-2"/>
                <w:sz w:val="16"/>
              </w:rPr>
              <w:t>Indicador</w:t>
            </w:r>
          </w:p>
        </w:tc>
        <w:tc>
          <w:tcPr>
            <w:tcW w:w="1397" w:type="dxa"/>
            <w:shd w:val="clear" w:color="auto" w:fill="0E233D"/>
          </w:tcPr>
          <w:p>
            <w:pPr>
              <w:pStyle w:val="TableParagraph"/>
              <w:rPr>
                <w:b/>
                <w:sz w:val="16"/>
              </w:rPr>
            </w:pPr>
          </w:p>
          <w:p>
            <w:pPr>
              <w:pStyle w:val="TableParagraph"/>
              <w:spacing w:before="56"/>
              <w:rPr>
                <w:b/>
                <w:sz w:val="16"/>
              </w:rPr>
            </w:pPr>
          </w:p>
          <w:p>
            <w:pPr>
              <w:pStyle w:val="TableParagraph"/>
              <w:spacing w:line="244" w:lineRule="auto" w:before="1"/>
              <w:ind w:left="413" w:right="31" w:hanging="282"/>
              <w:rPr>
                <w:b/>
                <w:sz w:val="16"/>
              </w:rPr>
            </w:pPr>
            <w:r>
              <w:rPr>
                <w:b/>
                <w:color w:val="FFFFFF"/>
                <w:spacing w:val="-2"/>
                <w:sz w:val="16"/>
              </w:rPr>
              <w:t>Meta</w:t>
            </w:r>
            <w:r>
              <w:rPr>
                <w:b/>
                <w:color w:val="FFFFFF"/>
                <w:spacing w:val="-10"/>
                <w:sz w:val="16"/>
              </w:rPr>
              <w:t> </w:t>
            </w:r>
            <w:r>
              <w:rPr>
                <w:b/>
                <w:color w:val="FFFFFF"/>
                <w:spacing w:val="-2"/>
                <w:sz w:val="16"/>
              </w:rPr>
              <w:t>ejecutada </w:t>
            </w:r>
            <w:r>
              <w:rPr>
                <w:b/>
                <w:color w:val="FFFFFF"/>
                <w:sz w:val="16"/>
              </w:rPr>
              <w:t>al 31 de</w:t>
            </w:r>
          </w:p>
          <w:p>
            <w:pPr>
              <w:pStyle w:val="TableParagraph"/>
              <w:spacing w:line="176" w:lineRule="exact"/>
              <w:ind w:left="125"/>
              <w:rPr>
                <w:b/>
                <w:sz w:val="16"/>
              </w:rPr>
            </w:pPr>
            <w:r>
              <w:rPr>
                <w:b/>
                <w:color w:val="FFFFFF"/>
                <w:spacing w:val="-2"/>
                <w:sz w:val="16"/>
              </w:rPr>
              <w:t>diciembre</w:t>
            </w:r>
            <w:r>
              <w:rPr>
                <w:b/>
                <w:color w:val="FFFFFF"/>
                <w:spacing w:val="6"/>
                <w:sz w:val="16"/>
              </w:rPr>
              <w:t> </w:t>
            </w:r>
            <w:r>
              <w:rPr>
                <w:b/>
                <w:color w:val="FFFFFF"/>
                <w:spacing w:val="-4"/>
                <w:sz w:val="16"/>
              </w:rPr>
              <w:t>2023</w:t>
            </w:r>
          </w:p>
        </w:tc>
        <w:tc>
          <w:tcPr>
            <w:tcW w:w="878" w:type="dxa"/>
            <w:shd w:val="clear" w:color="auto" w:fill="0E233D"/>
          </w:tcPr>
          <w:p>
            <w:pPr>
              <w:pStyle w:val="TableParagraph"/>
              <w:spacing w:before="147"/>
              <w:rPr>
                <w:b/>
                <w:sz w:val="16"/>
              </w:rPr>
            </w:pPr>
          </w:p>
          <w:p>
            <w:pPr>
              <w:pStyle w:val="TableParagraph"/>
              <w:spacing w:line="242" w:lineRule="auto"/>
              <w:ind w:left="75" w:right="60" w:firstLine="13"/>
              <w:jc w:val="center"/>
              <w:rPr>
                <w:b/>
                <w:sz w:val="16"/>
              </w:rPr>
            </w:pPr>
            <w:r>
              <w:rPr>
                <w:b/>
                <w:color w:val="FFFFFF"/>
                <w:sz w:val="16"/>
              </w:rPr>
              <w:t>% de </w:t>
            </w:r>
            <w:r>
              <w:rPr>
                <w:b/>
                <w:color w:val="FFFFFF"/>
                <w:spacing w:val="-2"/>
                <w:sz w:val="16"/>
              </w:rPr>
              <w:t>ejecución </w:t>
            </w:r>
            <w:r>
              <w:rPr>
                <w:b/>
                <w:color w:val="FFFFFF"/>
                <w:sz w:val="16"/>
              </w:rPr>
              <w:t>de</w:t>
            </w:r>
            <w:r>
              <w:rPr>
                <w:b/>
                <w:color w:val="FFFFFF"/>
                <w:spacing w:val="-2"/>
                <w:sz w:val="16"/>
              </w:rPr>
              <w:t> </w:t>
            </w:r>
            <w:r>
              <w:rPr>
                <w:b/>
                <w:color w:val="FFFFFF"/>
                <w:sz w:val="16"/>
              </w:rPr>
              <w:t>la</w:t>
            </w:r>
            <w:r>
              <w:rPr>
                <w:b/>
                <w:color w:val="FFFFFF"/>
                <w:spacing w:val="40"/>
                <w:sz w:val="16"/>
              </w:rPr>
              <w:t> </w:t>
            </w:r>
            <w:r>
              <w:rPr>
                <w:b/>
                <w:color w:val="FFFFFF"/>
                <w:spacing w:val="-4"/>
                <w:sz w:val="16"/>
              </w:rPr>
              <w:t>meta</w:t>
            </w:r>
          </w:p>
        </w:tc>
        <w:tc>
          <w:tcPr>
            <w:tcW w:w="1405" w:type="dxa"/>
            <w:shd w:val="clear" w:color="auto" w:fill="0E233D"/>
          </w:tcPr>
          <w:p>
            <w:pPr>
              <w:pStyle w:val="TableParagraph"/>
              <w:spacing w:before="63"/>
              <w:rPr>
                <w:b/>
                <w:sz w:val="16"/>
              </w:rPr>
            </w:pPr>
          </w:p>
          <w:p>
            <w:pPr>
              <w:pStyle w:val="TableParagraph"/>
              <w:spacing w:line="235" w:lineRule="auto" w:before="1"/>
              <w:ind w:left="29"/>
              <w:jc w:val="center"/>
              <w:rPr>
                <w:b/>
                <w:sz w:val="16"/>
              </w:rPr>
            </w:pPr>
            <w:r>
              <w:rPr>
                <w:b/>
                <w:color w:val="FFFFFF"/>
                <w:spacing w:val="-2"/>
                <w:sz w:val="16"/>
              </w:rPr>
              <w:t>Presupuesto asignado</w:t>
            </w:r>
          </w:p>
          <w:p>
            <w:pPr>
              <w:pStyle w:val="TableParagraph"/>
              <w:spacing w:before="3"/>
              <w:ind w:left="29" w:right="2"/>
              <w:jc w:val="center"/>
              <w:rPr>
                <w:b/>
                <w:sz w:val="16"/>
              </w:rPr>
            </w:pPr>
            <w:r>
              <w:rPr>
                <w:b/>
                <w:color w:val="FFFFFF"/>
                <w:sz w:val="16"/>
              </w:rPr>
              <w:t>(</w:t>
            </w:r>
            <w:r>
              <w:rPr>
                <w:b/>
                <w:color w:val="FFFFFF"/>
                <w:spacing w:val="-12"/>
                <w:sz w:val="16"/>
              </w:rPr>
              <w:t> </w:t>
            </w:r>
            <w:r>
              <w:rPr>
                <w:b/>
                <w:color w:val="FFFFFF"/>
                <w:sz w:val="16"/>
              </w:rPr>
              <w:t>se</w:t>
            </w:r>
            <w:r>
              <w:rPr>
                <w:b/>
                <w:color w:val="FFFFFF"/>
                <w:spacing w:val="-11"/>
                <w:sz w:val="16"/>
              </w:rPr>
              <w:t> </w:t>
            </w:r>
            <w:r>
              <w:rPr>
                <w:b/>
                <w:color w:val="FFFFFF"/>
                <w:sz w:val="16"/>
              </w:rPr>
              <w:t>refiere</w:t>
            </w:r>
            <w:r>
              <w:rPr>
                <w:b/>
                <w:color w:val="FFFFFF"/>
                <w:spacing w:val="-11"/>
                <w:sz w:val="16"/>
              </w:rPr>
              <w:t> </w:t>
            </w:r>
            <w:r>
              <w:rPr>
                <w:b/>
                <w:color w:val="FFFFFF"/>
                <w:sz w:val="16"/>
              </w:rPr>
              <w:t>al </w:t>
            </w:r>
            <w:r>
              <w:rPr>
                <w:b/>
                <w:color w:val="FFFFFF"/>
                <w:spacing w:val="-2"/>
                <w:sz w:val="16"/>
              </w:rPr>
              <w:t>presupuesto ajustado)</w:t>
            </w:r>
          </w:p>
        </w:tc>
        <w:tc>
          <w:tcPr>
            <w:tcW w:w="1426" w:type="dxa"/>
            <w:shd w:val="clear" w:color="auto" w:fill="0E233D"/>
          </w:tcPr>
          <w:p>
            <w:pPr>
              <w:pStyle w:val="TableParagraph"/>
              <w:spacing w:before="147"/>
              <w:rPr>
                <w:b/>
                <w:sz w:val="16"/>
              </w:rPr>
            </w:pPr>
          </w:p>
          <w:p>
            <w:pPr>
              <w:pStyle w:val="TableParagraph"/>
              <w:spacing w:line="242" w:lineRule="auto"/>
              <w:ind w:left="148" w:right="127" w:firstLine="1"/>
              <w:jc w:val="center"/>
              <w:rPr>
                <w:b/>
                <w:sz w:val="16"/>
              </w:rPr>
            </w:pPr>
            <w:r>
              <w:rPr>
                <w:b/>
                <w:color w:val="FFFFFF"/>
                <w:spacing w:val="-2"/>
                <w:sz w:val="16"/>
              </w:rPr>
              <w:t>Presupuesto </w:t>
            </w:r>
            <w:r>
              <w:rPr>
                <w:b/>
                <w:color w:val="FFFFFF"/>
                <w:sz w:val="16"/>
              </w:rPr>
              <w:t>ejecutado</w:t>
            </w:r>
            <w:r>
              <w:rPr>
                <w:b/>
                <w:color w:val="FFFFFF"/>
                <w:spacing w:val="-12"/>
                <w:sz w:val="16"/>
              </w:rPr>
              <w:t> </w:t>
            </w:r>
            <w:r>
              <w:rPr>
                <w:b/>
                <w:color w:val="FFFFFF"/>
                <w:sz w:val="16"/>
              </w:rPr>
              <w:t>al</w:t>
            </w:r>
            <w:r>
              <w:rPr>
                <w:b/>
                <w:color w:val="FFFFFF"/>
                <w:spacing w:val="-11"/>
                <w:sz w:val="16"/>
              </w:rPr>
              <w:t> </w:t>
            </w:r>
            <w:r>
              <w:rPr>
                <w:b/>
                <w:color w:val="FFFFFF"/>
                <w:sz w:val="16"/>
              </w:rPr>
              <w:t>31 de diciembre </w:t>
            </w:r>
            <w:r>
              <w:rPr>
                <w:b/>
                <w:color w:val="FFFFFF"/>
                <w:spacing w:val="-4"/>
                <w:sz w:val="16"/>
              </w:rPr>
              <w:t>2023</w:t>
            </w:r>
          </w:p>
        </w:tc>
        <w:tc>
          <w:tcPr>
            <w:tcW w:w="972" w:type="dxa"/>
            <w:shd w:val="clear" w:color="auto" w:fill="0E233D"/>
          </w:tcPr>
          <w:p>
            <w:pPr>
              <w:pStyle w:val="TableParagraph"/>
              <w:spacing w:before="147"/>
              <w:rPr>
                <w:b/>
                <w:sz w:val="16"/>
              </w:rPr>
            </w:pPr>
          </w:p>
          <w:p>
            <w:pPr>
              <w:pStyle w:val="TableParagraph"/>
              <w:spacing w:line="242" w:lineRule="auto"/>
              <w:ind w:left="83" w:right="76" w:firstLine="14"/>
              <w:jc w:val="center"/>
              <w:rPr>
                <w:b/>
                <w:sz w:val="16"/>
              </w:rPr>
            </w:pPr>
            <w:r>
              <w:rPr>
                <w:b/>
                <w:color w:val="FFFFFF"/>
                <w:sz w:val="16"/>
              </w:rPr>
              <w:t>% de </w:t>
            </w:r>
            <w:r>
              <w:rPr>
                <w:b/>
                <w:color w:val="FFFFFF"/>
                <w:spacing w:val="-2"/>
                <w:sz w:val="16"/>
              </w:rPr>
              <w:t>ejecución presupues taria</w:t>
            </w:r>
          </w:p>
        </w:tc>
        <w:tc>
          <w:tcPr>
            <w:tcW w:w="1296" w:type="dxa"/>
            <w:shd w:val="clear" w:color="auto" w:fill="0E233D"/>
          </w:tcPr>
          <w:p>
            <w:pPr>
              <w:pStyle w:val="TableParagraph"/>
              <w:rPr>
                <w:b/>
                <w:sz w:val="16"/>
              </w:rPr>
            </w:pPr>
          </w:p>
          <w:p>
            <w:pPr>
              <w:pStyle w:val="TableParagraph"/>
              <w:spacing w:before="153"/>
              <w:rPr>
                <w:b/>
                <w:sz w:val="16"/>
              </w:rPr>
            </w:pPr>
          </w:p>
          <w:p>
            <w:pPr>
              <w:pStyle w:val="TableParagraph"/>
              <w:spacing w:line="235" w:lineRule="auto"/>
              <w:ind w:left="119" w:right="90" w:firstLine="50"/>
              <w:rPr>
                <w:b/>
                <w:sz w:val="16"/>
              </w:rPr>
            </w:pPr>
            <w:r>
              <w:rPr>
                <w:b/>
                <w:color w:val="FFFFFF"/>
                <w:spacing w:val="-2"/>
                <w:sz w:val="16"/>
              </w:rPr>
              <w:t>Justificación </w:t>
            </w:r>
            <w:r>
              <w:rPr>
                <w:b/>
                <w:color w:val="FFFFFF"/>
                <w:sz w:val="16"/>
              </w:rPr>
              <w:t>de</w:t>
            </w:r>
            <w:r>
              <w:rPr>
                <w:b/>
                <w:color w:val="FFFFFF"/>
                <w:spacing w:val="-6"/>
                <w:sz w:val="16"/>
              </w:rPr>
              <w:t> </w:t>
            </w:r>
            <w:r>
              <w:rPr>
                <w:b/>
                <w:color w:val="FFFFFF"/>
                <w:sz w:val="16"/>
              </w:rPr>
              <w:t>los </w:t>
            </w:r>
            <w:r>
              <w:rPr>
                <w:b/>
                <w:color w:val="FFFFFF"/>
                <w:spacing w:val="-2"/>
                <w:sz w:val="16"/>
              </w:rPr>
              <w:t>atrasos</w:t>
            </w:r>
          </w:p>
        </w:tc>
        <w:tc>
          <w:tcPr>
            <w:tcW w:w="2557" w:type="dxa"/>
            <w:shd w:val="clear" w:color="auto" w:fill="0E233D"/>
          </w:tcPr>
          <w:p>
            <w:pPr>
              <w:pStyle w:val="TableParagraph"/>
              <w:rPr>
                <w:b/>
                <w:sz w:val="16"/>
              </w:rPr>
            </w:pPr>
          </w:p>
          <w:p>
            <w:pPr>
              <w:pStyle w:val="TableParagraph"/>
              <w:rPr>
                <w:b/>
                <w:sz w:val="16"/>
              </w:rPr>
            </w:pPr>
          </w:p>
          <w:p>
            <w:pPr>
              <w:pStyle w:val="TableParagraph"/>
              <w:spacing w:before="60"/>
              <w:rPr>
                <w:b/>
                <w:sz w:val="16"/>
              </w:rPr>
            </w:pPr>
          </w:p>
          <w:p>
            <w:pPr>
              <w:pStyle w:val="TableParagraph"/>
              <w:ind w:left="588"/>
              <w:rPr>
                <w:b/>
                <w:sz w:val="16"/>
              </w:rPr>
            </w:pPr>
            <w:r>
              <w:rPr>
                <w:b/>
                <w:color w:val="FFFFFF"/>
                <w:sz w:val="16"/>
              </w:rPr>
              <w:t>Principales</w:t>
            </w:r>
            <w:r>
              <w:rPr>
                <w:b/>
                <w:color w:val="FFFFFF"/>
                <w:spacing w:val="-10"/>
                <w:sz w:val="16"/>
              </w:rPr>
              <w:t> </w:t>
            </w:r>
            <w:r>
              <w:rPr>
                <w:b/>
                <w:color w:val="FFFFFF"/>
                <w:spacing w:val="-2"/>
                <w:sz w:val="16"/>
              </w:rPr>
              <w:t>logros</w:t>
            </w:r>
          </w:p>
        </w:tc>
      </w:tr>
      <w:tr>
        <w:trPr>
          <w:trHeight w:val="5176" w:hRule="atLeast"/>
        </w:trPr>
        <w:tc>
          <w:tcPr>
            <w:tcW w:w="2053" w:type="dxa"/>
          </w:tcPr>
          <w:p>
            <w:pPr>
              <w:pStyle w:val="TableParagraph"/>
              <w:rPr>
                <w:rFonts w:ascii="Times New Roman"/>
                <w:sz w:val="16"/>
              </w:rPr>
            </w:pPr>
          </w:p>
        </w:tc>
        <w:tc>
          <w:tcPr>
            <w:tcW w:w="1109" w:type="dxa"/>
          </w:tcPr>
          <w:p>
            <w:pPr>
              <w:pStyle w:val="TableParagraph"/>
              <w:rPr>
                <w:rFonts w:ascii="Times New Roman"/>
                <w:sz w:val="16"/>
              </w:rPr>
            </w:pPr>
          </w:p>
        </w:tc>
        <w:tc>
          <w:tcPr>
            <w:tcW w:w="1368" w:type="dxa"/>
          </w:tcPr>
          <w:p>
            <w:pPr>
              <w:pStyle w:val="TableParagraph"/>
              <w:rPr>
                <w:rFonts w:ascii="Times New Roman"/>
                <w:sz w:val="16"/>
              </w:rPr>
            </w:pPr>
          </w:p>
        </w:tc>
        <w:tc>
          <w:tcPr>
            <w:tcW w:w="1397" w:type="dxa"/>
          </w:tcPr>
          <w:p>
            <w:pPr>
              <w:pStyle w:val="TableParagraph"/>
              <w:rPr>
                <w:rFonts w:ascii="Times New Roman"/>
                <w:sz w:val="16"/>
              </w:rPr>
            </w:pPr>
          </w:p>
        </w:tc>
        <w:tc>
          <w:tcPr>
            <w:tcW w:w="878" w:type="dxa"/>
          </w:tcPr>
          <w:p>
            <w:pPr>
              <w:pStyle w:val="TableParagraph"/>
              <w:rPr>
                <w:rFonts w:ascii="Times New Roman"/>
                <w:sz w:val="16"/>
              </w:rPr>
            </w:pPr>
          </w:p>
        </w:tc>
        <w:tc>
          <w:tcPr>
            <w:tcW w:w="1405" w:type="dxa"/>
          </w:tcPr>
          <w:p>
            <w:pPr>
              <w:pStyle w:val="TableParagraph"/>
              <w:rPr>
                <w:rFonts w:ascii="Times New Roman"/>
                <w:sz w:val="16"/>
              </w:rPr>
            </w:pPr>
          </w:p>
        </w:tc>
        <w:tc>
          <w:tcPr>
            <w:tcW w:w="1426" w:type="dxa"/>
          </w:tcPr>
          <w:p>
            <w:pPr>
              <w:pStyle w:val="TableParagraph"/>
              <w:rPr>
                <w:rFonts w:ascii="Times New Roman"/>
                <w:sz w:val="16"/>
              </w:rPr>
            </w:pPr>
          </w:p>
        </w:tc>
        <w:tc>
          <w:tcPr>
            <w:tcW w:w="972" w:type="dxa"/>
          </w:tcPr>
          <w:p>
            <w:pPr>
              <w:pStyle w:val="TableParagraph"/>
              <w:rPr>
                <w:rFonts w:ascii="Times New Roman"/>
                <w:sz w:val="16"/>
              </w:rPr>
            </w:pPr>
          </w:p>
        </w:tc>
        <w:tc>
          <w:tcPr>
            <w:tcW w:w="1296" w:type="dxa"/>
          </w:tcPr>
          <w:p>
            <w:pPr>
              <w:pStyle w:val="TableParagraph"/>
              <w:spacing w:before="2"/>
              <w:ind w:left="76" w:right="112"/>
              <w:rPr>
                <w:sz w:val="18"/>
              </w:rPr>
            </w:pPr>
            <w:r>
              <w:rPr>
                <w:sz w:val="18"/>
              </w:rPr>
              <w:t>realizar un cambio en la versión</w:t>
            </w:r>
            <w:r>
              <w:rPr>
                <w:spacing w:val="-5"/>
                <w:sz w:val="18"/>
              </w:rPr>
              <w:t> </w:t>
            </w:r>
            <w:r>
              <w:rPr>
                <w:sz w:val="18"/>
              </w:rPr>
              <w:t>de SAP que </w:t>
            </w:r>
            <w:r>
              <w:rPr>
                <w:spacing w:val="-2"/>
                <w:sz w:val="18"/>
              </w:rPr>
              <w:t>actualmente </w:t>
            </w:r>
            <w:r>
              <w:rPr>
                <w:sz w:val="18"/>
              </w:rPr>
              <w:t>se</w:t>
            </w:r>
            <w:r>
              <w:rPr>
                <w:spacing w:val="-3"/>
                <w:sz w:val="18"/>
              </w:rPr>
              <w:t> </w:t>
            </w:r>
            <w:r>
              <w:rPr>
                <w:sz w:val="18"/>
              </w:rPr>
              <w:t>utiliza,</w:t>
            </w:r>
            <w:r>
              <w:rPr>
                <w:spacing w:val="-3"/>
                <w:sz w:val="18"/>
              </w:rPr>
              <w:t> </w:t>
            </w:r>
            <w:r>
              <w:rPr>
                <w:sz w:val="18"/>
              </w:rPr>
              <w:t>por lo que, a fin de optimizar los recursos, la</w:t>
            </w:r>
            <w:r>
              <w:rPr>
                <w:spacing w:val="-13"/>
                <w:sz w:val="18"/>
              </w:rPr>
              <w:t> </w:t>
            </w:r>
            <w:r>
              <w:rPr>
                <w:sz w:val="18"/>
              </w:rPr>
              <w:t>adquisición del sistema de control financiero se </w:t>
            </w:r>
            <w:r>
              <w:rPr>
                <w:spacing w:val="-2"/>
                <w:sz w:val="18"/>
              </w:rPr>
              <w:t>realizara </w:t>
            </w:r>
            <w:r>
              <w:rPr>
                <w:sz w:val="18"/>
              </w:rPr>
              <w:t>cuando</w:t>
            </w:r>
            <w:r>
              <w:rPr>
                <w:spacing w:val="-5"/>
                <w:sz w:val="18"/>
              </w:rPr>
              <w:t> </w:t>
            </w:r>
            <w:r>
              <w:rPr>
                <w:sz w:val="18"/>
              </w:rPr>
              <w:t>se tenga la </w:t>
            </w:r>
            <w:r>
              <w:rPr>
                <w:spacing w:val="-2"/>
                <w:sz w:val="18"/>
              </w:rPr>
              <w:t>nueva </w:t>
            </w:r>
            <w:r>
              <w:rPr>
                <w:sz w:val="18"/>
              </w:rPr>
              <w:t>versión.</w:t>
            </w:r>
            <w:r>
              <w:rPr>
                <w:spacing w:val="-5"/>
                <w:sz w:val="18"/>
              </w:rPr>
              <w:t> </w:t>
            </w:r>
            <w:r>
              <w:rPr>
                <w:sz w:val="18"/>
              </w:rPr>
              <w:t>Los recursos que se había </w:t>
            </w:r>
            <w:r>
              <w:rPr>
                <w:spacing w:val="-2"/>
                <w:sz w:val="18"/>
              </w:rPr>
              <w:t>asignados fueron </w:t>
            </w:r>
            <w:r>
              <w:rPr>
                <w:sz w:val="18"/>
              </w:rPr>
              <w:t>trasladados</w:t>
            </w:r>
            <w:r>
              <w:rPr>
                <w:spacing w:val="-13"/>
                <w:sz w:val="18"/>
              </w:rPr>
              <w:t> </w:t>
            </w:r>
            <w:r>
              <w:rPr>
                <w:sz w:val="18"/>
              </w:rPr>
              <w:t>a </w:t>
            </w:r>
            <w:r>
              <w:rPr>
                <w:spacing w:val="-2"/>
                <w:sz w:val="18"/>
              </w:rPr>
              <w:t>inversión</w:t>
            </w:r>
          </w:p>
          <w:p>
            <w:pPr>
              <w:pStyle w:val="TableParagraph"/>
              <w:spacing w:line="183" w:lineRule="exact" w:before="3"/>
              <w:ind w:left="76"/>
              <w:rPr>
                <w:sz w:val="18"/>
              </w:rPr>
            </w:pPr>
            <w:r>
              <w:rPr>
                <w:spacing w:val="-2"/>
                <w:sz w:val="18"/>
              </w:rPr>
              <w:t>social</w:t>
            </w:r>
          </w:p>
        </w:tc>
        <w:tc>
          <w:tcPr>
            <w:tcW w:w="2557" w:type="dxa"/>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744" w:top="1380" w:bottom="940" w:left="360" w:right="360"/>
        </w:sectPr>
      </w:pPr>
    </w:p>
    <w:p>
      <w:pPr>
        <w:pStyle w:val="Heading1"/>
        <w:spacing w:before="66"/>
        <w:ind w:left="699"/>
      </w:pPr>
      <w:bookmarkStart w:name="_bookmark28" w:id="29"/>
      <w:bookmarkEnd w:id="29"/>
      <w:r>
        <w:rPr>
          <w:b w:val="0"/>
        </w:rPr>
      </w:r>
      <w:r>
        <w:rPr/>
        <w:t>Proyectos</w:t>
      </w:r>
      <w:r>
        <w:rPr>
          <w:spacing w:val="-8"/>
        </w:rPr>
        <w:t> </w:t>
      </w:r>
      <w:r>
        <w:rPr/>
        <w:t>de</w:t>
      </w:r>
      <w:r>
        <w:rPr>
          <w:spacing w:val="-8"/>
        </w:rPr>
        <w:t> </w:t>
      </w:r>
      <w:r>
        <w:rPr/>
        <w:t>Inversión</w:t>
      </w:r>
      <w:r>
        <w:rPr>
          <w:spacing w:val="-6"/>
        </w:rPr>
        <w:t> </w:t>
      </w:r>
      <w:r>
        <w:rPr/>
        <w:t>Pública</w:t>
      </w:r>
      <w:r>
        <w:rPr>
          <w:spacing w:val="-8"/>
        </w:rPr>
        <w:t> </w:t>
      </w:r>
      <w:r>
        <w:rPr/>
        <w:t>incorporados</w:t>
      </w:r>
      <w:r>
        <w:rPr>
          <w:spacing w:val="-8"/>
        </w:rPr>
        <w:t> </w:t>
      </w:r>
      <w:r>
        <w:rPr/>
        <w:t>en el</w:t>
      </w:r>
      <w:r>
        <w:rPr>
          <w:spacing w:val="3"/>
        </w:rPr>
        <w:t> </w:t>
      </w:r>
      <w:r>
        <w:rPr/>
        <w:t>Banco</w:t>
      </w:r>
      <w:r>
        <w:rPr>
          <w:spacing w:val="-6"/>
        </w:rPr>
        <w:t> </w:t>
      </w:r>
      <w:r>
        <w:rPr/>
        <w:t>de</w:t>
      </w:r>
      <w:r>
        <w:rPr>
          <w:spacing w:val="-7"/>
        </w:rPr>
        <w:t> </w:t>
      </w:r>
      <w:r>
        <w:rPr>
          <w:spacing w:val="-2"/>
        </w:rPr>
        <w:t>Proyectos:</w:t>
      </w:r>
    </w:p>
    <w:p>
      <w:pPr>
        <w:pStyle w:val="BodyText"/>
        <w:spacing w:before="121"/>
        <w:rPr>
          <w:b/>
        </w:rPr>
      </w:pPr>
    </w:p>
    <w:p>
      <w:pPr>
        <w:pStyle w:val="BodyText"/>
        <w:ind w:left="699" w:right="1093"/>
        <w:jc w:val="both"/>
      </w:pPr>
      <w:r>
        <w:rPr/>
        <w:t>A continuación, y en respuesta al oficio MH-STAP-OF-1719-2023, de la STAP se incorpora cuadro resumen de la ejecución presupuestaria de los proyectos incorporados en el banco de proyectos de Inversión Pública:</w:t>
      </w:r>
    </w:p>
    <w:p>
      <w:pPr>
        <w:pStyle w:val="BodyText"/>
        <w:rPr>
          <w:sz w:val="20"/>
        </w:rPr>
      </w:pPr>
      <w:r>
        <w:rPr>
          <w:sz w:val="20"/>
        </w:rPr>
        <mc:AlternateContent>
          <mc:Choice Requires="wps">
            <w:drawing>
              <wp:anchor distT="0" distB="0" distL="0" distR="0" allowOverlap="1" layoutInCell="1" locked="0" behindDoc="1" simplePos="0" relativeHeight="487604224">
                <wp:simplePos x="0" y="0"/>
                <wp:positionH relativeFrom="page">
                  <wp:posOffset>1056741</wp:posOffset>
                </wp:positionH>
                <wp:positionV relativeFrom="paragraph">
                  <wp:posOffset>161485</wp:posOffset>
                </wp:positionV>
                <wp:extent cx="5897245" cy="508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5897245" cy="5080"/>
                        </a:xfrm>
                        <a:custGeom>
                          <a:avLst/>
                          <a:gdLst/>
                          <a:ahLst/>
                          <a:cxnLst/>
                          <a:rect l="l" t="t" r="r" b="b"/>
                          <a:pathLst>
                            <a:path w="5897245" h="5080">
                              <a:moveTo>
                                <a:pt x="5896991" y="0"/>
                              </a:moveTo>
                              <a:lnTo>
                                <a:pt x="0" y="0"/>
                              </a:lnTo>
                              <a:lnTo>
                                <a:pt x="0" y="4572"/>
                              </a:lnTo>
                              <a:lnTo>
                                <a:pt x="5896991" y="4572"/>
                              </a:lnTo>
                              <a:lnTo>
                                <a:pt x="58969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208pt;margin-top:12.715371pt;width:464.33pt;height:.36pt;mso-position-horizontal-relative:page;mso-position-vertical-relative:paragraph;z-index:-15712256;mso-wrap-distance-left:0;mso-wrap-distance-right:0" id="docshape50" filled="true" fillcolor="#000000" stroked="false">
                <v:fill type="solid"/>
                <w10:wrap type="topAndBottom"/>
              </v:rect>
            </w:pict>
          </mc:Fallback>
        </mc:AlternateContent>
      </w:r>
    </w:p>
    <w:p>
      <w:pPr>
        <w:pStyle w:val="Heading1"/>
        <w:spacing w:before="17" w:after="18"/>
        <w:ind w:left="2118" w:right="984" w:hanging="858"/>
        <w:jc w:val="left"/>
      </w:pPr>
      <w:r>
        <w:rPr/>
        <w:t>Cuadro</w:t>
      </w:r>
      <w:r>
        <w:rPr>
          <w:spacing w:val="-3"/>
        </w:rPr>
        <w:t> </w:t>
      </w:r>
      <w:r>
        <w:rPr/>
        <w:t>Nº14: Resultado</w:t>
      </w:r>
      <w:r>
        <w:rPr>
          <w:spacing w:val="-2"/>
        </w:rPr>
        <w:t> </w:t>
      </w:r>
      <w:r>
        <w:rPr/>
        <w:t>de</w:t>
      </w:r>
      <w:r>
        <w:rPr>
          <w:spacing w:val="-4"/>
        </w:rPr>
        <w:t> </w:t>
      </w:r>
      <w:r>
        <w:rPr/>
        <w:t>los</w:t>
      </w:r>
      <w:r>
        <w:rPr>
          <w:spacing w:val="-5"/>
        </w:rPr>
        <w:t> </w:t>
      </w:r>
      <w:r>
        <w:rPr/>
        <w:t>Proyectos</w:t>
      </w:r>
      <w:r>
        <w:rPr>
          <w:spacing w:val="-1"/>
        </w:rPr>
        <w:t> </w:t>
      </w:r>
      <w:r>
        <w:rPr/>
        <w:t>registrados</w:t>
      </w:r>
      <w:r>
        <w:rPr>
          <w:spacing w:val="-5"/>
        </w:rPr>
        <w:t> </w:t>
      </w:r>
      <w:r>
        <w:rPr/>
        <w:t>en</w:t>
      </w:r>
      <w:r>
        <w:rPr>
          <w:spacing w:val="-3"/>
        </w:rPr>
        <w:t> </w:t>
      </w:r>
      <w:r>
        <w:rPr/>
        <w:t>el</w:t>
      </w:r>
      <w:r>
        <w:rPr>
          <w:spacing w:val="-1"/>
        </w:rPr>
        <w:t> </w:t>
      </w:r>
      <w:r>
        <w:rPr/>
        <w:t>Banco</w:t>
      </w:r>
      <w:r>
        <w:rPr>
          <w:spacing w:val="-3"/>
        </w:rPr>
        <w:t> </w:t>
      </w:r>
      <w:r>
        <w:rPr/>
        <w:t>de</w:t>
      </w:r>
      <w:r>
        <w:rPr>
          <w:spacing w:val="-12"/>
        </w:rPr>
        <w:t> </w:t>
      </w:r>
      <w:r>
        <w:rPr/>
        <w:t>Proyectos</w:t>
      </w:r>
      <w:r>
        <w:rPr>
          <w:spacing w:val="-5"/>
        </w:rPr>
        <w:t> </w:t>
      </w:r>
      <w:r>
        <w:rPr/>
        <w:t>de Inversión Pública Al 31 de diciembre 2023 (en millones de colones)</w:t>
      </w:r>
    </w:p>
    <w:p>
      <w:pPr>
        <w:spacing w:line="43" w:lineRule="exact"/>
        <w:ind w:left="944" w:right="0" w:firstLine="0"/>
        <w:rPr>
          <w:position w:val="0"/>
          <w:sz w:val="4"/>
        </w:rPr>
      </w:pPr>
      <w:r>
        <w:rPr>
          <w:position w:val="0"/>
          <w:sz w:val="4"/>
        </w:rPr>
        <mc:AlternateContent>
          <mc:Choice Requires="wps">
            <w:drawing>
              <wp:inline distT="0" distB="0" distL="0" distR="0">
                <wp:extent cx="5897245" cy="27940"/>
                <wp:effectExtent l="0" t="0" r="0" b="0"/>
                <wp:docPr id="53" name="Group 53"/>
                <wp:cNvGraphicFramePr>
                  <a:graphicFrameLocks/>
                </wp:cNvGraphicFramePr>
                <a:graphic>
                  <a:graphicData uri="http://schemas.microsoft.com/office/word/2010/wordprocessingGroup">
                    <wpg:wgp>
                      <wpg:cNvPr id="53" name="Group 53"/>
                      <wpg:cNvGrpSpPr/>
                      <wpg:grpSpPr>
                        <a:xfrm>
                          <a:off x="0" y="0"/>
                          <a:ext cx="5897245" cy="27940"/>
                          <a:chExt cx="5897245" cy="27940"/>
                        </a:xfrm>
                      </wpg:grpSpPr>
                      <wps:wsp>
                        <wps:cNvPr id="54" name="Graphic 54"/>
                        <wps:cNvSpPr/>
                        <wps:spPr>
                          <a:xfrm>
                            <a:off x="0" y="0"/>
                            <a:ext cx="5897245" cy="27940"/>
                          </a:xfrm>
                          <a:custGeom>
                            <a:avLst/>
                            <a:gdLst/>
                            <a:ahLst/>
                            <a:cxnLst/>
                            <a:rect l="l" t="t" r="r" b="b"/>
                            <a:pathLst>
                              <a:path w="5897245" h="27940">
                                <a:moveTo>
                                  <a:pt x="5896991" y="0"/>
                                </a:moveTo>
                                <a:lnTo>
                                  <a:pt x="0" y="0"/>
                                </a:lnTo>
                                <a:lnTo>
                                  <a:pt x="0" y="27431"/>
                                </a:lnTo>
                                <a:lnTo>
                                  <a:pt x="5896991" y="27431"/>
                                </a:lnTo>
                                <a:lnTo>
                                  <a:pt x="58969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4.35pt;height:2.2pt;mso-position-horizontal-relative:char;mso-position-vertical-relative:line" id="docshapegroup51" coordorigin="0,0" coordsize="9287,44">
                <v:rect style="position:absolute;left:0;top:0;width:9287;height:44" id="docshape52" filled="true" fillcolor="#000000" stroked="false">
                  <v:fill type="solid"/>
                </v:rect>
              </v:group>
            </w:pict>
          </mc:Fallback>
        </mc:AlternateContent>
      </w:r>
      <w:r>
        <w:rPr>
          <w:position w:val="0"/>
          <w:sz w:val="4"/>
        </w:rPr>
      </w:r>
    </w:p>
    <w:p>
      <w:pPr>
        <w:pStyle w:val="BodyText"/>
        <w:spacing w:before="29"/>
        <w:rPr>
          <w:b/>
          <w:sz w:val="20"/>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4"/>
        <w:gridCol w:w="1175"/>
        <w:gridCol w:w="937"/>
        <w:gridCol w:w="1088"/>
        <w:gridCol w:w="5310"/>
      </w:tblGrid>
      <w:tr>
        <w:trPr>
          <w:trHeight w:val="364" w:hRule="atLeast"/>
        </w:trPr>
        <w:tc>
          <w:tcPr>
            <w:tcW w:w="2414" w:type="dxa"/>
            <w:shd w:val="clear" w:color="auto" w:fill="0A2F40"/>
          </w:tcPr>
          <w:p>
            <w:pPr>
              <w:pStyle w:val="TableParagraph"/>
              <w:spacing w:line="180" w:lineRule="exact"/>
              <w:ind w:left="866" w:right="117" w:hanging="454"/>
              <w:rPr>
                <w:b/>
                <w:sz w:val="16"/>
              </w:rPr>
            </w:pPr>
            <w:r>
              <w:rPr>
                <w:b/>
                <w:color w:val="FFFFFF"/>
                <w:sz w:val="16"/>
              </w:rPr>
              <w:t>Código</w:t>
            </w:r>
            <w:r>
              <w:rPr>
                <w:b/>
                <w:color w:val="FFFFFF"/>
                <w:spacing w:val="-12"/>
                <w:sz w:val="16"/>
              </w:rPr>
              <w:t> </w:t>
            </w:r>
            <w:r>
              <w:rPr>
                <w:b/>
                <w:color w:val="FFFFFF"/>
                <w:sz w:val="16"/>
              </w:rPr>
              <w:t>y</w:t>
            </w:r>
            <w:r>
              <w:rPr>
                <w:b/>
                <w:color w:val="FFFFFF"/>
                <w:spacing w:val="-11"/>
                <w:sz w:val="16"/>
              </w:rPr>
              <w:t> </w:t>
            </w:r>
            <w:r>
              <w:rPr>
                <w:b/>
                <w:color w:val="FFFFFF"/>
                <w:sz w:val="16"/>
              </w:rPr>
              <w:t>nombre</w:t>
            </w:r>
            <w:r>
              <w:rPr>
                <w:b/>
                <w:color w:val="FFFFFF"/>
                <w:spacing w:val="-11"/>
                <w:sz w:val="16"/>
              </w:rPr>
              <w:t> </w:t>
            </w:r>
            <w:r>
              <w:rPr>
                <w:b/>
                <w:color w:val="FFFFFF"/>
                <w:sz w:val="16"/>
              </w:rPr>
              <w:t>del </w:t>
            </w:r>
            <w:r>
              <w:rPr>
                <w:b/>
                <w:color w:val="FFFFFF"/>
                <w:spacing w:val="-2"/>
                <w:sz w:val="16"/>
              </w:rPr>
              <w:t>proyecto</w:t>
            </w:r>
          </w:p>
        </w:tc>
        <w:tc>
          <w:tcPr>
            <w:tcW w:w="1175" w:type="dxa"/>
            <w:shd w:val="clear" w:color="auto" w:fill="0A2F40"/>
          </w:tcPr>
          <w:p>
            <w:pPr>
              <w:pStyle w:val="TableParagraph"/>
              <w:spacing w:before="86"/>
              <w:ind w:left="27" w:right="20"/>
              <w:jc w:val="center"/>
              <w:rPr>
                <w:b/>
                <w:sz w:val="16"/>
              </w:rPr>
            </w:pPr>
            <w:r>
              <w:rPr>
                <w:b/>
                <w:color w:val="FFFFFF"/>
                <w:spacing w:val="-2"/>
                <w:sz w:val="16"/>
              </w:rPr>
              <w:t>Programado</w:t>
            </w:r>
          </w:p>
        </w:tc>
        <w:tc>
          <w:tcPr>
            <w:tcW w:w="937" w:type="dxa"/>
            <w:shd w:val="clear" w:color="auto" w:fill="0A2F40"/>
          </w:tcPr>
          <w:p>
            <w:pPr>
              <w:pStyle w:val="TableParagraph"/>
              <w:spacing w:before="86"/>
              <w:jc w:val="center"/>
              <w:rPr>
                <w:b/>
                <w:sz w:val="16"/>
              </w:rPr>
            </w:pPr>
            <w:r>
              <w:rPr>
                <w:b/>
                <w:color w:val="FFFFFF"/>
                <w:spacing w:val="-2"/>
                <w:sz w:val="16"/>
              </w:rPr>
              <w:t>Alcanzado</w:t>
            </w:r>
          </w:p>
        </w:tc>
        <w:tc>
          <w:tcPr>
            <w:tcW w:w="1088" w:type="dxa"/>
            <w:shd w:val="clear" w:color="auto" w:fill="0A2F40"/>
          </w:tcPr>
          <w:p>
            <w:pPr>
              <w:pStyle w:val="TableParagraph"/>
              <w:spacing w:before="86"/>
              <w:ind w:left="6" w:right="1"/>
              <w:jc w:val="center"/>
              <w:rPr>
                <w:b/>
                <w:sz w:val="16"/>
              </w:rPr>
            </w:pPr>
            <w:r>
              <w:rPr>
                <w:b/>
                <w:color w:val="FFFFFF"/>
                <w:sz w:val="16"/>
              </w:rPr>
              <w:t>%</w:t>
            </w:r>
            <w:r>
              <w:rPr>
                <w:b/>
                <w:color w:val="FFFFFF"/>
                <w:spacing w:val="-8"/>
                <w:sz w:val="16"/>
              </w:rPr>
              <w:t> </w:t>
            </w:r>
            <w:r>
              <w:rPr>
                <w:b/>
                <w:color w:val="FFFFFF"/>
                <w:spacing w:val="-2"/>
                <w:sz w:val="16"/>
              </w:rPr>
              <w:t>Ejecución</w:t>
            </w:r>
          </w:p>
        </w:tc>
        <w:tc>
          <w:tcPr>
            <w:tcW w:w="5310" w:type="dxa"/>
            <w:shd w:val="clear" w:color="auto" w:fill="0A2F40"/>
          </w:tcPr>
          <w:p>
            <w:pPr>
              <w:pStyle w:val="TableParagraph"/>
              <w:spacing w:before="86"/>
              <w:ind w:left="3"/>
              <w:jc w:val="center"/>
              <w:rPr>
                <w:b/>
                <w:sz w:val="16"/>
              </w:rPr>
            </w:pPr>
            <w:r>
              <w:rPr>
                <w:b/>
                <w:color w:val="FFFFFF"/>
                <w:spacing w:val="-2"/>
                <w:sz w:val="16"/>
              </w:rPr>
              <w:t>Observaciones</w:t>
            </w:r>
          </w:p>
        </w:tc>
      </w:tr>
      <w:tr>
        <w:trPr>
          <w:trHeight w:val="811" w:hRule="atLeast"/>
        </w:trPr>
        <w:tc>
          <w:tcPr>
            <w:tcW w:w="2414" w:type="dxa"/>
          </w:tcPr>
          <w:p>
            <w:pPr>
              <w:pStyle w:val="TableParagraph"/>
              <w:spacing w:line="242" w:lineRule="auto" w:before="35"/>
              <w:ind w:left="74" w:right="117"/>
              <w:rPr>
                <w:sz w:val="16"/>
              </w:rPr>
            </w:pPr>
            <w:r>
              <w:rPr>
                <w:sz w:val="16"/>
              </w:rPr>
              <w:t>003191</w:t>
            </w:r>
            <w:r>
              <w:rPr>
                <w:spacing w:val="-12"/>
                <w:sz w:val="16"/>
              </w:rPr>
              <w:t> </w:t>
            </w:r>
            <w:r>
              <w:rPr>
                <w:sz w:val="16"/>
              </w:rPr>
              <w:t>Adquisición</w:t>
            </w:r>
            <w:r>
              <w:rPr>
                <w:spacing w:val="-11"/>
                <w:sz w:val="16"/>
              </w:rPr>
              <w:t> </w:t>
            </w:r>
            <w:r>
              <w:rPr>
                <w:sz w:val="16"/>
              </w:rPr>
              <w:t>de</w:t>
            </w:r>
            <w:r>
              <w:rPr>
                <w:spacing w:val="-11"/>
                <w:sz w:val="16"/>
              </w:rPr>
              <w:t> </w:t>
            </w:r>
            <w:r>
              <w:rPr>
                <w:sz w:val="16"/>
              </w:rPr>
              <w:t>equipo de comunicación y licenciamiento informático del IMAS - 2023</w:t>
            </w:r>
          </w:p>
        </w:tc>
        <w:tc>
          <w:tcPr>
            <w:tcW w:w="1175" w:type="dxa"/>
          </w:tcPr>
          <w:p>
            <w:pPr>
              <w:pStyle w:val="TableParagraph"/>
              <w:spacing w:before="132"/>
              <w:rPr>
                <w:b/>
                <w:sz w:val="16"/>
              </w:rPr>
            </w:pPr>
          </w:p>
          <w:p>
            <w:pPr>
              <w:pStyle w:val="TableParagraph"/>
              <w:tabs>
                <w:tab w:pos="511" w:val="left" w:leader="none"/>
              </w:tabs>
              <w:spacing w:before="1"/>
              <w:ind w:right="20"/>
              <w:jc w:val="center"/>
              <w:rPr>
                <w:sz w:val="16"/>
              </w:rPr>
            </w:pPr>
            <w:r>
              <w:rPr>
                <w:spacing w:val="-10"/>
                <w:sz w:val="16"/>
              </w:rPr>
              <w:t>₡</w:t>
            </w:r>
            <w:r>
              <w:rPr>
                <w:sz w:val="16"/>
              </w:rPr>
              <w:tab/>
            </w:r>
            <w:r>
              <w:rPr>
                <w:spacing w:val="-2"/>
                <w:sz w:val="16"/>
              </w:rPr>
              <w:t>701,5</w:t>
            </w:r>
          </w:p>
        </w:tc>
        <w:tc>
          <w:tcPr>
            <w:tcW w:w="937" w:type="dxa"/>
          </w:tcPr>
          <w:p>
            <w:pPr>
              <w:pStyle w:val="TableParagraph"/>
              <w:spacing w:before="132"/>
              <w:rPr>
                <w:b/>
                <w:sz w:val="16"/>
              </w:rPr>
            </w:pPr>
          </w:p>
          <w:p>
            <w:pPr>
              <w:pStyle w:val="TableParagraph"/>
              <w:tabs>
                <w:tab w:pos="357" w:val="left" w:leader="none"/>
              </w:tabs>
              <w:spacing w:before="1"/>
              <w:ind w:left="26"/>
              <w:jc w:val="center"/>
              <w:rPr>
                <w:sz w:val="16"/>
              </w:rPr>
            </w:pPr>
            <w:r>
              <w:rPr>
                <w:spacing w:val="-10"/>
                <w:sz w:val="16"/>
              </w:rPr>
              <w:t>₡</w:t>
            </w:r>
            <w:r>
              <w:rPr>
                <w:sz w:val="16"/>
              </w:rPr>
              <w:tab/>
            </w:r>
            <w:r>
              <w:rPr>
                <w:spacing w:val="-4"/>
                <w:sz w:val="16"/>
              </w:rPr>
              <w:t>436,1</w:t>
            </w:r>
          </w:p>
        </w:tc>
        <w:tc>
          <w:tcPr>
            <w:tcW w:w="1088" w:type="dxa"/>
          </w:tcPr>
          <w:p>
            <w:pPr>
              <w:pStyle w:val="TableParagraph"/>
              <w:spacing w:before="132"/>
              <w:rPr>
                <w:b/>
                <w:sz w:val="16"/>
              </w:rPr>
            </w:pPr>
          </w:p>
          <w:p>
            <w:pPr>
              <w:pStyle w:val="TableParagraph"/>
              <w:spacing w:before="1"/>
              <w:ind w:left="5" w:right="6"/>
              <w:jc w:val="center"/>
              <w:rPr>
                <w:sz w:val="16"/>
              </w:rPr>
            </w:pPr>
            <w:r>
              <w:rPr>
                <w:spacing w:val="-5"/>
                <w:sz w:val="16"/>
              </w:rPr>
              <w:t>62%</w:t>
            </w:r>
          </w:p>
        </w:tc>
        <w:tc>
          <w:tcPr>
            <w:tcW w:w="5310" w:type="dxa"/>
          </w:tcPr>
          <w:p>
            <w:pPr>
              <w:pStyle w:val="TableParagraph"/>
              <w:spacing w:before="129"/>
              <w:ind w:left="72"/>
              <w:rPr>
                <w:sz w:val="16"/>
              </w:rPr>
            </w:pPr>
            <w:r>
              <w:rPr>
                <w:sz w:val="16"/>
              </w:rPr>
              <w:t>El menor gasto se da por cambios en la programación del PAA al eliminarse,</w:t>
            </w:r>
            <w:r>
              <w:rPr>
                <w:spacing w:val="-4"/>
                <w:sz w:val="16"/>
              </w:rPr>
              <w:t> </w:t>
            </w:r>
            <w:r>
              <w:rPr>
                <w:sz w:val="16"/>
              </w:rPr>
              <w:t>modificarse</w:t>
            </w:r>
            <w:r>
              <w:rPr>
                <w:spacing w:val="-4"/>
                <w:sz w:val="16"/>
              </w:rPr>
              <w:t> </w:t>
            </w:r>
            <w:r>
              <w:rPr>
                <w:sz w:val="16"/>
              </w:rPr>
              <w:t>o</w:t>
            </w:r>
            <w:r>
              <w:rPr>
                <w:spacing w:val="-10"/>
                <w:sz w:val="16"/>
              </w:rPr>
              <w:t> </w:t>
            </w:r>
            <w:r>
              <w:rPr>
                <w:sz w:val="16"/>
              </w:rPr>
              <w:t>no</w:t>
            </w:r>
            <w:r>
              <w:rPr>
                <w:spacing w:val="-10"/>
                <w:sz w:val="16"/>
              </w:rPr>
              <w:t> </w:t>
            </w:r>
            <w:r>
              <w:rPr>
                <w:sz w:val="16"/>
              </w:rPr>
              <w:t>realizarse</w:t>
            </w:r>
            <w:r>
              <w:rPr>
                <w:spacing w:val="-4"/>
                <w:sz w:val="16"/>
              </w:rPr>
              <w:t> </w:t>
            </w:r>
            <w:r>
              <w:rPr>
                <w:sz w:val="16"/>
              </w:rPr>
              <w:t>adquisiciones</w:t>
            </w:r>
            <w:r>
              <w:rPr>
                <w:spacing w:val="-9"/>
                <w:sz w:val="16"/>
              </w:rPr>
              <w:t> </w:t>
            </w:r>
            <w:r>
              <w:rPr>
                <w:sz w:val="16"/>
              </w:rPr>
              <w:t>incluidas</w:t>
            </w:r>
            <w:r>
              <w:rPr>
                <w:spacing w:val="-9"/>
                <w:sz w:val="16"/>
              </w:rPr>
              <w:t> </w:t>
            </w:r>
            <w:r>
              <w:rPr>
                <w:sz w:val="16"/>
              </w:rPr>
              <w:t>durante</w:t>
            </w:r>
            <w:r>
              <w:rPr>
                <w:spacing w:val="-4"/>
                <w:sz w:val="16"/>
              </w:rPr>
              <w:t> </w:t>
            </w:r>
            <w:r>
              <w:rPr>
                <w:sz w:val="16"/>
              </w:rPr>
              <w:t>el proceso de formulación presupuestaria</w:t>
            </w:r>
          </w:p>
        </w:tc>
      </w:tr>
      <w:tr>
        <w:trPr>
          <w:trHeight w:val="753" w:hRule="atLeast"/>
        </w:trPr>
        <w:tc>
          <w:tcPr>
            <w:tcW w:w="2414" w:type="dxa"/>
          </w:tcPr>
          <w:p>
            <w:pPr>
              <w:pStyle w:val="TableParagraph"/>
              <w:spacing w:before="100"/>
              <w:ind w:left="74" w:right="117"/>
              <w:rPr>
                <w:sz w:val="16"/>
              </w:rPr>
            </w:pPr>
            <w:r>
              <w:rPr>
                <w:sz w:val="16"/>
              </w:rPr>
              <w:t>003192 Adquisición de maquinaria,</w:t>
            </w:r>
            <w:r>
              <w:rPr>
                <w:spacing w:val="-12"/>
                <w:sz w:val="16"/>
              </w:rPr>
              <w:t> </w:t>
            </w:r>
            <w:r>
              <w:rPr>
                <w:sz w:val="16"/>
              </w:rPr>
              <w:t>equipo</w:t>
            </w:r>
            <w:r>
              <w:rPr>
                <w:spacing w:val="-11"/>
                <w:sz w:val="16"/>
              </w:rPr>
              <w:t> </w:t>
            </w:r>
            <w:r>
              <w:rPr>
                <w:sz w:val="16"/>
              </w:rPr>
              <w:t>y</w:t>
            </w:r>
            <w:r>
              <w:rPr>
                <w:spacing w:val="-11"/>
                <w:sz w:val="16"/>
              </w:rPr>
              <w:t> </w:t>
            </w:r>
            <w:r>
              <w:rPr>
                <w:sz w:val="16"/>
              </w:rPr>
              <w:t>mobiliario del IMAS - 2023.</w:t>
            </w:r>
          </w:p>
        </w:tc>
        <w:tc>
          <w:tcPr>
            <w:tcW w:w="1175" w:type="dxa"/>
          </w:tcPr>
          <w:p>
            <w:pPr>
              <w:pStyle w:val="TableParagraph"/>
              <w:spacing w:before="96"/>
              <w:rPr>
                <w:b/>
                <w:sz w:val="16"/>
              </w:rPr>
            </w:pPr>
          </w:p>
          <w:p>
            <w:pPr>
              <w:pStyle w:val="TableParagraph"/>
              <w:tabs>
                <w:tab w:pos="511" w:val="left" w:leader="none"/>
              </w:tabs>
              <w:ind w:right="20"/>
              <w:jc w:val="center"/>
              <w:rPr>
                <w:sz w:val="16"/>
              </w:rPr>
            </w:pPr>
            <w:r>
              <w:rPr>
                <w:spacing w:val="-10"/>
                <w:sz w:val="16"/>
              </w:rPr>
              <w:t>₡</w:t>
            </w:r>
            <w:r>
              <w:rPr>
                <w:sz w:val="16"/>
              </w:rPr>
              <w:tab/>
            </w:r>
            <w:r>
              <w:rPr>
                <w:spacing w:val="-2"/>
                <w:sz w:val="16"/>
              </w:rPr>
              <w:t>415,0</w:t>
            </w:r>
          </w:p>
        </w:tc>
        <w:tc>
          <w:tcPr>
            <w:tcW w:w="937" w:type="dxa"/>
          </w:tcPr>
          <w:p>
            <w:pPr>
              <w:pStyle w:val="TableParagraph"/>
              <w:spacing w:before="96"/>
              <w:rPr>
                <w:b/>
                <w:sz w:val="16"/>
              </w:rPr>
            </w:pPr>
          </w:p>
          <w:p>
            <w:pPr>
              <w:pStyle w:val="TableParagraph"/>
              <w:tabs>
                <w:tab w:pos="357" w:val="left" w:leader="none"/>
              </w:tabs>
              <w:ind w:left="26"/>
              <w:jc w:val="center"/>
              <w:rPr>
                <w:sz w:val="16"/>
              </w:rPr>
            </w:pPr>
            <w:r>
              <w:rPr>
                <w:spacing w:val="-10"/>
                <w:sz w:val="16"/>
              </w:rPr>
              <w:t>₡</w:t>
            </w:r>
            <w:r>
              <w:rPr>
                <w:sz w:val="16"/>
              </w:rPr>
              <w:tab/>
            </w:r>
            <w:r>
              <w:rPr>
                <w:spacing w:val="-4"/>
                <w:sz w:val="16"/>
              </w:rPr>
              <w:t>342,7</w:t>
            </w:r>
          </w:p>
        </w:tc>
        <w:tc>
          <w:tcPr>
            <w:tcW w:w="1088" w:type="dxa"/>
          </w:tcPr>
          <w:p>
            <w:pPr>
              <w:pStyle w:val="TableParagraph"/>
              <w:spacing w:before="96"/>
              <w:rPr>
                <w:b/>
                <w:sz w:val="16"/>
              </w:rPr>
            </w:pPr>
          </w:p>
          <w:p>
            <w:pPr>
              <w:pStyle w:val="TableParagraph"/>
              <w:ind w:left="5" w:right="6"/>
              <w:jc w:val="center"/>
              <w:rPr>
                <w:sz w:val="16"/>
              </w:rPr>
            </w:pPr>
            <w:r>
              <w:rPr>
                <w:spacing w:val="-5"/>
                <w:sz w:val="16"/>
              </w:rPr>
              <w:t>83%</w:t>
            </w:r>
          </w:p>
        </w:tc>
        <w:tc>
          <w:tcPr>
            <w:tcW w:w="5310" w:type="dxa"/>
          </w:tcPr>
          <w:p>
            <w:pPr>
              <w:pStyle w:val="TableParagraph"/>
              <w:spacing w:before="7"/>
              <w:ind w:left="72"/>
              <w:rPr>
                <w:sz w:val="16"/>
              </w:rPr>
            </w:pPr>
            <w:r>
              <w:rPr>
                <w:sz w:val="16"/>
              </w:rPr>
              <w:t>Proyecto Concluido. El menor gasto se da por cambios en la programación</w:t>
            </w:r>
            <w:r>
              <w:rPr>
                <w:spacing w:val="-9"/>
                <w:sz w:val="16"/>
              </w:rPr>
              <w:t> </w:t>
            </w:r>
            <w:r>
              <w:rPr>
                <w:sz w:val="16"/>
              </w:rPr>
              <w:t>del</w:t>
            </w:r>
            <w:r>
              <w:rPr>
                <w:spacing w:val="-7"/>
                <w:sz w:val="16"/>
              </w:rPr>
              <w:t> </w:t>
            </w:r>
            <w:r>
              <w:rPr>
                <w:sz w:val="16"/>
              </w:rPr>
              <w:t>PAA</w:t>
            </w:r>
            <w:r>
              <w:rPr>
                <w:spacing w:val="-6"/>
                <w:sz w:val="16"/>
              </w:rPr>
              <w:t> </w:t>
            </w:r>
            <w:r>
              <w:rPr>
                <w:sz w:val="16"/>
              </w:rPr>
              <w:t>al</w:t>
            </w:r>
            <w:r>
              <w:rPr>
                <w:spacing w:val="-7"/>
                <w:sz w:val="16"/>
              </w:rPr>
              <w:t> </w:t>
            </w:r>
            <w:r>
              <w:rPr>
                <w:sz w:val="16"/>
              </w:rPr>
              <w:t>eliminarse,</w:t>
            </w:r>
            <w:r>
              <w:rPr>
                <w:spacing w:val="-3"/>
                <w:sz w:val="16"/>
              </w:rPr>
              <w:t> </w:t>
            </w:r>
            <w:r>
              <w:rPr>
                <w:sz w:val="16"/>
              </w:rPr>
              <w:t>modificarse</w:t>
            </w:r>
            <w:r>
              <w:rPr>
                <w:spacing w:val="-3"/>
                <w:sz w:val="16"/>
              </w:rPr>
              <w:t> </w:t>
            </w:r>
            <w:r>
              <w:rPr>
                <w:sz w:val="16"/>
              </w:rPr>
              <w:t>o</w:t>
            </w:r>
            <w:r>
              <w:rPr>
                <w:spacing w:val="-9"/>
                <w:sz w:val="16"/>
              </w:rPr>
              <w:t> </w:t>
            </w:r>
            <w:r>
              <w:rPr>
                <w:sz w:val="16"/>
              </w:rPr>
              <w:t>no</w:t>
            </w:r>
            <w:r>
              <w:rPr>
                <w:spacing w:val="-9"/>
                <w:sz w:val="16"/>
              </w:rPr>
              <w:t> </w:t>
            </w:r>
            <w:r>
              <w:rPr>
                <w:sz w:val="16"/>
              </w:rPr>
              <w:t>realizarse adquisiciones incluidas durante el proceso de formulación</w:t>
            </w:r>
          </w:p>
          <w:p>
            <w:pPr>
              <w:pStyle w:val="TableParagraph"/>
              <w:spacing w:line="172" w:lineRule="exact" w:before="2"/>
              <w:ind w:left="72"/>
              <w:rPr>
                <w:sz w:val="16"/>
              </w:rPr>
            </w:pPr>
            <w:r>
              <w:rPr>
                <w:spacing w:val="-2"/>
                <w:sz w:val="16"/>
              </w:rPr>
              <w:t>presupuestaria</w:t>
            </w:r>
          </w:p>
        </w:tc>
      </w:tr>
      <w:tr>
        <w:trPr>
          <w:trHeight w:val="1099" w:hRule="atLeast"/>
        </w:trPr>
        <w:tc>
          <w:tcPr>
            <w:tcW w:w="2414" w:type="dxa"/>
          </w:tcPr>
          <w:p>
            <w:pPr>
              <w:pStyle w:val="TableParagraph"/>
              <w:rPr>
                <w:b/>
                <w:sz w:val="16"/>
              </w:rPr>
            </w:pPr>
          </w:p>
          <w:p>
            <w:pPr>
              <w:pStyle w:val="TableParagraph"/>
              <w:spacing w:before="1"/>
              <w:rPr>
                <w:b/>
                <w:sz w:val="16"/>
              </w:rPr>
            </w:pPr>
          </w:p>
          <w:p>
            <w:pPr>
              <w:pStyle w:val="TableParagraph"/>
              <w:spacing w:line="235" w:lineRule="auto" w:before="1"/>
              <w:ind w:left="74" w:right="117"/>
              <w:rPr>
                <w:sz w:val="16"/>
              </w:rPr>
            </w:pPr>
            <w:r>
              <w:rPr>
                <w:sz w:val="16"/>
              </w:rPr>
              <w:t>003193</w:t>
            </w:r>
            <w:r>
              <w:rPr>
                <w:spacing w:val="-12"/>
                <w:sz w:val="16"/>
              </w:rPr>
              <w:t> </w:t>
            </w:r>
            <w:r>
              <w:rPr>
                <w:sz w:val="16"/>
              </w:rPr>
              <w:t>Compra</w:t>
            </w:r>
            <w:r>
              <w:rPr>
                <w:spacing w:val="-11"/>
                <w:sz w:val="16"/>
              </w:rPr>
              <w:t> </w:t>
            </w:r>
            <w:r>
              <w:rPr>
                <w:sz w:val="16"/>
              </w:rPr>
              <w:t>de</w:t>
            </w:r>
            <w:r>
              <w:rPr>
                <w:spacing w:val="-11"/>
                <w:sz w:val="16"/>
              </w:rPr>
              <w:t> </w:t>
            </w:r>
            <w:r>
              <w:rPr>
                <w:sz w:val="16"/>
              </w:rPr>
              <w:t>vehículos para el IMAS - 2023</w:t>
            </w:r>
          </w:p>
        </w:tc>
        <w:tc>
          <w:tcPr>
            <w:tcW w:w="1175" w:type="dxa"/>
          </w:tcPr>
          <w:p>
            <w:pPr>
              <w:pStyle w:val="TableParagraph"/>
              <w:rPr>
                <w:b/>
                <w:sz w:val="16"/>
              </w:rPr>
            </w:pPr>
          </w:p>
          <w:p>
            <w:pPr>
              <w:pStyle w:val="TableParagraph"/>
              <w:spacing w:before="92"/>
              <w:rPr>
                <w:b/>
                <w:sz w:val="16"/>
              </w:rPr>
            </w:pPr>
          </w:p>
          <w:p>
            <w:pPr>
              <w:pStyle w:val="TableParagraph"/>
              <w:tabs>
                <w:tab w:pos="511" w:val="left" w:leader="none"/>
              </w:tabs>
              <w:ind w:right="20"/>
              <w:jc w:val="center"/>
              <w:rPr>
                <w:sz w:val="16"/>
              </w:rPr>
            </w:pPr>
            <w:r>
              <w:rPr>
                <w:spacing w:val="-10"/>
                <w:sz w:val="16"/>
              </w:rPr>
              <w:t>₡</w:t>
            </w:r>
            <w:r>
              <w:rPr>
                <w:sz w:val="16"/>
              </w:rPr>
              <w:tab/>
            </w:r>
            <w:r>
              <w:rPr>
                <w:spacing w:val="-2"/>
                <w:sz w:val="16"/>
              </w:rPr>
              <w:t>357,5</w:t>
            </w:r>
          </w:p>
        </w:tc>
        <w:tc>
          <w:tcPr>
            <w:tcW w:w="937" w:type="dxa"/>
          </w:tcPr>
          <w:p>
            <w:pPr>
              <w:pStyle w:val="TableParagraph"/>
              <w:rPr>
                <w:b/>
                <w:sz w:val="16"/>
              </w:rPr>
            </w:pPr>
          </w:p>
          <w:p>
            <w:pPr>
              <w:pStyle w:val="TableParagraph"/>
              <w:spacing w:before="92"/>
              <w:rPr>
                <w:b/>
                <w:sz w:val="16"/>
              </w:rPr>
            </w:pPr>
          </w:p>
          <w:p>
            <w:pPr>
              <w:pStyle w:val="TableParagraph"/>
              <w:tabs>
                <w:tab w:pos="451" w:val="left" w:leader="none"/>
              </w:tabs>
              <w:ind w:left="26"/>
              <w:jc w:val="center"/>
              <w:rPr>
                <w:sz w:val="16"/>
              </w:rPr>
            </w:pPr>
            <w:r>
              <w:rPr>
                <w:spacing w:val="-10"/>
                <w:sz w:val="16"/>
              </w:rPr>
              <w:t>₡</w:t>
            </w:r>
            <w:r>
              <w:rPr>
                <w:sz w:val="16"/>
              </w:rPr>
              <w:tab/>
            </w:r>
            <w:r>
              <w:rPr>
                <w:spacing w:val="-4"/>
                <w:sz w:val="16"/>
              </w:rPr>
              <w:t>13,4</w:t>
            </w:r>
          </w:p>
        </w:tc>
        <w:tc>
          <w:tcPr>
            <w:tcW w:w="1088" w:type="dxa"/>
          </w:tcPr>
          <w:p>
            <w:pPr>
              <w:pStyle w:val="TableParagraph"/>
              <w:rPr>
                <w:b/>
                <w:sz w:val="16"/>
              </w:rPr>
            </w:pPr>
          </w:p>
          <w:p>
            <w:pPr>
              <w:pStyle w:val="TableParagraph"/>
              <w:spacing w:before="92"/>
              <w:rPr>
                <w:b/>
                <w:sz w:val="16"/>
              </w:rPr>
            </w:pPr>
          </w:p>
          <w:p>
            <w:pPr>
              <w:pStyle w:val="TableParagraph"/>
              <w:ind w:left="5" w:right="6"/>
              <w:jc w:val="center"/>
              <w:rPr>
                <w:sz w:val="16"/>
              </w:rPr>
            </w:pPr>
            <w:r>
              <w:rPr>
                <w:spacing w:val="-5"/>
                <w:sz w:val="16"/>
              </w:rPr>
              <w:t>4%</w:t>
            </w:r>
          </w:p>
        </w:tc>
        <w:tc>
          <w:tcPr>
            <w:tcW w:w="5310" w:type="dxa"/>
          </w:tcPr>
          <w:p>
            <w:pPr>
              <w:pStyle w:val="TableParagraph"/>
              <w:ind w:left="72" w:right="75"/>
              <w:rPr>
                <w:sz w:val="16"/>
              </w:rPr>
            </w:pPr>
            <w:r>
              <w:rPr>
                <w:sz w:val="16"/>
              </w:rPr>
              <w:t>Proyecto</w:t>
            </w:r>
            <w:r>
              <w:rPr>
                <w:spacing w:val="-3"/>
                <w:sz w:val="16"/>
              </w:rPr>
              <w:t> </w:t>
            </w:r>
            <w:r>
              <w:rPr>
                <w:sz w:val="16"/>
              </w:rPr>
              <w:t>en</w:t>
            </w:r>
            <w:r>
              <w:rPr>
                <w:spacing w:val="-3"/>
                <w:sz w:val="16"/>
              </w:rPr>
              <w:t> </w:t>
            </w:r>
            <w:r>
              <w:rPr>
                <w:sz w:val="16"/>
              </w:rPr>
              <w:t>proceso.</w:t>
            </w:r>
            <w:r>
              <w:rPr>
                <w:spacing w:val="-2"/>
                <w:sz w:val="16"/>
              </w:rPr>
              <w:t> </w:t>
            </w:r>
            <w:r>
              <w:rPr>
                <w:sz w:val="16"/>
              </w:rPr>
              <w:t>Recursos de</w:t>
            </w:r>
            <w:r>
              <w:rPr>
                <w:spacing w:val="-3"/>
                <w:sz w:val="16"/>
              </w:rPr>
              <w:t> </w:t>
            </w:r>
            <w:r>
              <w:rPr>
                <w:sz w:val="16"/>
              </w:rPr>
              <w:t>revocatoria</w:t>
            </w:r>
            <w:r>
              <w:rPr>
                <w:spacing w:val="-3"/>
                <w:sz w:val="16"/>
              </w:rPr>
              <w:t> </w:t>
            </w:r>
            <w:r>
              <w:rPr>
                <w:sz w:val="16"/>
              </w:rPr>
              <w:t>que fueron revisados</w:t>
            </w:r>
            <w:r>
              <w:rPr>
                <w:spacing w:val="-2"/>
                <w:sz w:val="16"/>
              </w:rPr>
              <w:t> </w:t>
            </w:r>
            <w:r>
              <w:rPr>
                <w:sz w:val="16"/>
              </w:rPr>
              <w:t>por la</w:t>
            </w:r>
            <w:r>
              <w:rPr>
                <w:spacing w:val="-6"/>
                <w:sz w:val="16"/>
              </w:rPr>
              <w:t> </w:t>
            </w:r>
            <w:r>
              <w:rPr>
                <w:sz w:val="16"/>
              </w:rPr>
              <w:t>CGR</w:t>
            </w:r>
            <w:r>
              <w:rPr>
                <w:spacing w:val="-4"/>
                <w:sz w:val="16"/>
              </w:rPr>
              <w:t> </w:t>
            </w:r>
            <w:r>
              <w:rPr>
                <w:sz w:val="16"/>
              </w:rPr>
              <w:t>cada uno con un mes de tiempo, se efectuó</w:t>
            </w:r>
            <w:r>
              <w:rPr>
                <w:spacing w:val="-6"/>
                <w:sz w:val="16"/>
              </w:rPr>
              <w:t> </w:t>
            </w:r>
            <w:r>
              <w:rPr>
                <w:sz w:val="16"/>
              </w:rPr>
              <w:t>seguimiento para</w:t>
            </w:r>
            <w:r>
              <w:rPr>
                <w:spacing w:val="-6"/>
                <w:sz w:val="16"/>
              </w:rPr>
              <w:t> </w:t>
            </w:r>
            <w:r>
              <w:rPr>
                <w:sz w:val="16"/>
              </w:rPr>
              <w:t>la adjudicación que se pudo dar en diciembre 2023, no obstante, como la entrega</w:t>
            </w:r>
            <w:r>
              <w:rPr>
                <w:spacing w:val="-2"/>
                <w:sz w:val="16"/>
              </w:rPr>
              <w:t> </w:t>
            </w:r>
            <w:r>
              <w:rPr>
                <w:sz w:val="16"/>
              </w:rPr>
              <w:t>quedaba</w:t>
            </w:r>
            <w:r>
              <w:rPr>
                <w:spacing w:val="-2"/>
                <w:sz w:val="16"/>
              </w:rPr>
              <w:t> </w:t>
            </w:r>
            <w:r>
              <w:rPr>
                <w:sz w:val="16"/>
              </w:rPr>
              <w:t>para</w:t>
            </w:r>
            <w:r>
              <w:rPr>
                <w:spacing w:val="-8"/>
                <w:sz w:val="16"/>
              </w:rPr>
              <w:t> </w:t>
            </w:r>
            <w:r>
              <w:rPr>
                <w:sz w:val="16"/>
              </w:rPr>
              <w:t>el 2024,</w:t>
            </w:r>
            <w:r>
              <w:rPr>
                <w:spacing w:val="-7"/>
                <w:sz w:val="16"/>
              </w:rPr>
              <w:t> </w:t>
            </w:r>
            <w:r>
              <w:rPr>
                <w:sz w:val="16"/>
              </w:rPr>
              <w:t>se</w:t>
            </w:r>
            <w:r>
              <w:rPr>
                <w:spacing w:val="-8"/>
                <w:sz w:val="16"/>
              </w:rPr>
              <w:t> </w:t>
            </w:r>
            <w:r>
              <w:rPr>
                <w:sz w:val="16"/>
              </w:rPr>
              <w:t>decidió</w:t>
            </w:r>
            <w:r>
              <w:rPr>
                <w:spacing w:val="-8"/>
                <w:sz w:val="16"/>
              </w:rPr>
              <w:t> </w:t>
            </w:r>
            <w:r>
              <w:rPr>
                <w:sz w:val="16"/>
              </w:rPr>
              <w:t>trasladar</w:t>
            </w:r>
            <w:r>
              <w:rPr>
                <w:spacing w:val="-9"/>
                <w:sz w:val="16"/>
              </w:rPr>
              <w:t> </w:t>
            </w:r>
            <w:r>
              <w:rPr>
                <w:sz w:val="16"/>
              </w:rPr>
              <w:t>la</w:t>
            </w:r>
            <w:r>
              <w:rPr>
                <w:spacing w:val="-2"/>
                <w:sz w:val="16"/>
              </w:rPr>
              <w:t> </w:t>
            </w:r>
            <w:r>
              <w:rPr>
                <w:sz w:val="16"/>
              </w:rPr>
              <w:t>adjudicación</w:t>
            </w:r>
            <w:r>
              <w:rPr>
                <w:spacing w:val="-8"/>
                <w:sz w:val="16"/>
              </w:rPr>
              <w:t> </w:t>
            </w:r>
            <w:r>
              <w:rPr>
                <w:sz w:val="16"/>
              </w:rPr>
              <w:t>hasta que el</w:t>
            </w:r>
            <w:r>
              <w:rPr>
                <w:spacing w:val="-4"/>
                <w:sz w:val="16"/>
              </w:rPr>
              <w:t> </w:t>
            </w:r>
            <w:r>
              <w:rPr>
                <w:sz w:val="16"/>
              </w:rPr>
              <w:t>ente</w:t>
            </w:r>
            <w:r>
              <w:rPr>
                <w:spacing w:val="-5"/>
                <w:sz w:val="16"/>
              </w:rPr>
              <w:t> </w:t>
            </w:r>
            <w:r>
              <w:rPr>
                <w:sz w:val="16"/>
              </w:rPr>
              <w:t>contralor</w:t>
            </w:r>
            <w:r>
              <w:rPr>
                <w:spacing w:val="-7"/>
                <w:sz w:val="16"/>
              </w:rPr>
              <w:t> </w:t>
            </w:r>
            <w:r>
              <w:rPr>
                <w:sz w:val="16"/>
              </w:rPr>
              <w:t>aprobara</w:t>
            </w:r>
            <w:r>
              <w:rPr>
                <w:spacing w:val="-6"/>
                <w:sz w:val="16"/>
              </w:rPr>
              <w:t> </w:t>
            </w:r>
            <w:r>
              <w:rPr>
                <w:sz w:val="16"/>
              </w:rPr>
              <w:t>el</w:t>
            </w:r>
            <w:r>
              <w:rPr>
                <w:spacing w:val="-4"/>
                <w:sz w:val="16"/>
              </w:rPr>
              <w:t> </w:t>
            </w:r>
            <w:r>
              <w:rPr>
                <w:sz w:val="16"/>
              </w:rPr>
              <w:t>Presupuesto</w:t>
            </w:r>
            <w:r>
              <w:rPr>
                <w:spacing w:val="1"/>
                <w:sz w:val="16"/>
              </w:rPr>
              <w:t> </w:t>
            </w:r>
            <w:r>
              <w:rPr>
                <w:sz w:val="16"/>
              </w:rPr>
              <w:t>Ordinario</w:t>
            </w:r>
            <w:r>
              <w:rPr>
                <w:spacing w:val="-6"/>
                <w:sz w:val="16"/>
              </w:rPr>
              <w:t> </w:t>
            </w:r>
            <w:r>
              <w:rPr>
                <w:sz w:val="16"/>
              </w:rPr>
              <w:t>2024.</w:t>
            </w:r>
            <w:r>
              <w:rPr>
                <w:spacing w:val="1"/>
                <w:sz w:val="16"/>
              </w:rPr>
              <w:t> </w:t>
            </w:r>
            <w:r>
              <w:rPr>
                <w:sz w:val="16"/>
              </w:rPr>
              <w:t>Se</w:t>
            </w:r>
            <w:r>
              <w:rPr>
                <w:spacing w:val="-5"/>
                <w:sz w:val="16"/>
              </w:rPr>
              <w:t> </w:t>
            </w:r>
            <w:r>
              <w:rPr>
                <w:spacing w:val="-2"/>
                <w:sz w:val="16"/>
              </w:rPr>
              <w:t>realizó</w:t>
            </w:r>
          </w:p>
          <w:p>
            <w:pPr>
              <w:pStyle w:val="TableParagraph"/>
              <w:spacing w:line="160" w:lineRule="exact"/>
              <w:ind w:left="72"/>
              <w:rPr>
                <w:sz w:val="16"/>
              </w:rPr>
            </w:pPr>
            <w:r>
              <w:rPr>
                <w:sz w:val="16"/>
              </w:rPr>
              <w:t>modificación</w:t>
            </w:r>
            <w:r>
              <w:rPr>
                <w:spacing w:val="-3"/>
                <w:sz w:val="16"/>
              </w:rPr>
              <w:t> </w:t>
            </w:r>
            <w:r>
              <w:rPr>
                <w:sz w:val="16"/>
              </w:rPr>
              <w:t>en</w:t>
            </w:r>
            <w:r>
              <w:rPr>
                <w:spacing w:val="-3"/>
                <w:sz w:val="16"/>
              </w:rPr>
              <w:t> </w:t>
            </w:r>
            <w:r>
              <w:rPr>
                <w:sz w:val="16"/>
              </w:rPr>
              <w:t>la</w:t>
            </w:r>
            <w:r>
              <w:rPr>
                <w:spacing w:val="-9"/>
                <w:sz w:val="16"/>
              </w:rPr>
              <w:t> </w:t>
            </w:r>
            <w:r>
              <w:rPr>
                <w:sz w:val="16"/>
              </w:rPr>
              <w:t>solicitud</w:t>
            </w:r>
            <w:r>
              <w:rPr>
                <w:spacing w:val="-3"/>
                <w:sz w:val="16"/>
              </w:rPr>
              <w:t> </w:t>
            </w:r>
            <w:r>
              <w:rPr>
                <w:spacing w:val="-2"/>
                <w:sz w:val="16"/>
              </w:rPr>
              <w:t>original</w:t>
            </w:r>
          </w:p>
        </w:tc>
      </w:tr>
      <w:tr>
        <w:trPr>
          <w:trHeight w:val="739" w:hRule="atLeast"/>
        </w:trPr>
        <w:tc>
          <w:tcPr>
            <w:tcW w:w="2414" w:type="dxa"/>
          </w:tcPr>
          <w:p>
            <w:pPr>
              <w:pStyle w:val="TableParagraph"/>
              <w:ind w:left="74" w:right="117"/>
              <w:rPr>
                <w:sz w:val="16"/>
              </w:rPr>
            </w:pPr>
            <w:r>
              <w:rPr>
                <w:sz w:val="16"/>
              </w:rPr>
              <w:t>003195 Instalación de un sistema de detección de incendios</w:t>
            </w:r>
            <w:r>
              <w:rPr>
                <w:spacing w:val="-12"/>
                <w:sz w:val="16"/>
              </w:rPr>
              <w:t> </w:t>
            </w:r>
            <w:r>
              <w:rPr>
                <w:sz w:val="16"/>
              </w:rPr>
              <w:t>en</w:t>
            </w:r>
            <w:r>
              <w:rPr>
                <w:spacing w:val="-11"/>
                <w:sz w:val="16"/>
              </w:rPr>
              <w:t> </w:t>
            </w:r>
            <w:r>
              <w:rPr>
                <w:sz w:val="16"/>
              </w:rPr>
              <w:t>el</w:t>
            </w:r>
            <w:r>
              <w:rPr>
                <w:spacing w:val="-11"/>
                <w:sz w:val="16"/>
              </w:rPr>
              <w:t> </w:t>
            </w:r>
            <w:r>
              <w:rPr>
                <w:sz w:val="16"/>
              </w:rPr>
              <w:t>Edificio</w:t>
            </w:r>
            <w:r>
              <w:rPr>
                <w:spacing w:val="-11"/>
                <w:sz w:val="16"/>
              </w:rPr>
              <w:t> </w:t>
            </w:r>
            <w:r>
              <w:rPr>
                <w:sz w:val="16"/>
              </w:rPr>
              <w:t>Central</w:t>
            </w:r>
          </w:p>
          <w:p>
            <w:pPr>
              <w:pStyle w:val="TableParagraph"/>
              <w:spacing w:line="165" w:lineRule="exact" w:before="2"/>
              <w:ind w:left="74"/>
              <w:rPr>
                <w:sz w:val="16"/>
              </w:rPr>
            </w:pPr>
            <w:r>
              <w:rPr>
                <w:sz w:val="16"/>
              </w:rPr>
              <w:t>del</w:t>
            </w:r>
            <w:r>
              <w:rPr>
                <w:spacing w:val="-8"/>
                <w:sz w:val="16"/>
              </w:rPr>
              <w:t> </w:t>
            </w:r>
            <w:r>
              <w:rPr>
                <w:spacing w:val="-2"/>
                <w:sz w:val="16"/>
              </w:rPr>
              <w:t>IMAS.</w:t>
            </w:r>
          </w:p>
        </w:tc>
        <w:tc>
          <w:tcPr>
            <w:tcW w:w="1175" w:type="dxa"/>
          </w:tcPr>
          <w:p>
            <w:pPr>
              <w:pStyle w:val="TableParagraph"/>
              <w:spacing w:before="96"/>
              <w:rPr>
                <w:b/>
                <w:sz w:val="16"/>
              </w:rPr>
            </w:pPr>
          </w:p>
          <w:p>
            <w:pPr>
              <w:pStyle w:val="TableParagraph"/>
              <w:tabs>
                <w:tab w:pos="511" w:val="left" w:leader="none"/>
              </w:tabs>
              <w:ind w:right="20"/>
              <w:jc w:val="center"/>
              <w:rPr>
                <w:sz w:val="16"/>
              </w:rPr>
            </w:pPr>
            <w:r>
              <w:rPr>
                <w:spacing w:val="-10"/>
                <w:sz w:val="16"/>
              </w:rPr>
              <w:t>₡</w:t>
            </w:r>
            <w:r>
              <w:rPr>
                <w:sz w:val="16"/>
              </w:rPr>
              <w:tab/>
            </w:r>
            <w:r>
              <w:rPr>
                <w:spacing w:val="-2"/>
                <w:sz w:val="16"/>
              </w:rPr>
              <w:t>226,2</w:t>
            </w:r>
          </w:p>
        </w:tc>
        <w:tc>
          <w:tcPr>
            <w:tcW w:w="937" w:type="dxa"/>
          </w:tcPr>
          <w:p>
            <w:pPr>
              <w:pStyle w:val="TableParagraph"/>
              <w:spacing w:before="96"/>
              <w:rPr>
                <w:b/>
                <w:sz w:val="16"/>
              </w:rPr>
            </w:pPr>
          </w:p>
          <w:p>
            <w:pPr>
              <w:pStyle w:val="TableParagraph"/>
              <w:tabs>
                <w:tab w:pos="357" w:val="left" w:leader="none"/>
              </w:tabs>
              <w:ind w:left="26"/>
              <w:jc w:val="center"/>
              <w:rPr>
                <w:sz w:val="16"/>
              </w:rPr>
            </w:pPr>
            <w:r>
              <w:rPr>
                <w:spacing w:val="-10"/>
                <w:sz w:val="16"/>
              </w:rPr>
              <w:t>₡</w:t>
            </w:r>
            <w:r>
              <w:rPr>
                <w:sz w:val="16"/>
              </w:rPr>
              <w:tab/>
            </w:r>
            <w:r>
              <w:rPr>
                <w:spacing w:val="-4"/>
                <w:sz w:val="16"/>
              </w:rPr>
              <w:t>226,2</w:t>
            </w:r>
          </w:p>
        </w:tc>
        <w:tc>
          <w:tcPr>
            <w:tcW w:w="1088" w:type="dxa"/>
          </w:tcPr>
          <w:p>
            <w:pPr>
              <w:pStyle w:val="TableParagraph"/>
              <w:spacing w:before="96"/>
              <w:rPr>
                <w:b/>
                <w:sz w:val="16"/>
              </w:rPr>
            </w:pPr>
          </w:p>
          <w:p>
            <w:pPr>
              <w:pStyle w:val="TableParagraph"/>
              <w:ind w:left="5" w:right="6"/>
              <w:jc w:val="center"/>
              <w:rPr>
                <w:sz w:val="16"/>
              </w:rPr>
            </w:pPr>
            <w:r>
              <w:rPr>
                <w:spacing w:val="-4"/>
                <w:sz w:val="16"/>
              </w:rPr>
              <w:t>100%</w:t>
            </w:r>
          </w:p>
        </w:tc>
        <w:tc>
          <w:tcPr>
            <w:tcW w:w="5310" w:type="dxa"/>
          </w:tcPr>
          <w:p>
            <w:pPr>
              <w:pStyle w:val="TableParagraph"/>
              <w:spacing w:before="5"/>
              <w:rPr>
                <w:b/>
                <w:sz w:val="16"/>
              </w:rPr>
            </w:pPr>
          </w:p>
          <w:p>
            <w:pPr>
              <w:pStyle w:val="TableParagraph"/>
              <w:spacing w:line="235" w:lineRule="auto" w:before="1"/>
              <w:ind w:left="72" w:right="75"/>
              <w:rPr>
                <w:sz w:val="16"/>
              </w:rPr>
            </w:pPr>
            <w:r>
              <w:rPr>
                <w:sz w:val="16"/>
              </w:rPr>
              <w:t>Proyecto</w:t>
            </w:r>
            <w:r>
              <w:rPr>
                <w:spacing w:val="-8"/>
                <w:sz w:val="16"/>
              </w:rPr>
              <w:t> </w:t>
            </w:r>
            <w:r>
              <w:rPr>
                <w:sz w:val="16"/>
              </w:rPr>
              <w:t>que</w:t>
            </w:r>
            <w:r>
              <w:rPr>
                <w:spacing w:val="-8"/>
                <w:sz w:val="16"/>
              </w:rPr>
              <w:t> </w:t>
            </w:r>
            <w:r>
              <w:rPr>
                <w:sz w:val="16"/>
              </w:rPr>
              <w:t>se</w:t>
            </w:r>
            <w:r>
              <w:rPr>
                <w:spacing w:val="-8"/>
                <w:sz w:val="16"/>
              </w:rPr>
              <w:t> </w:t>
            </w:r>
            <w:r>
              <w:rPr>
                <w:sz w:val="16"/>
              </w:rPr>
              <w:t>logró</w:t>
            </w:r>
            <w:r>
              <w:rPr>
                <w:spacing w:val="-2"/>
                <w:sz w:val="16"/>
              </w:rPr>
              <w:t> </w:t>
            </w:r>
            <w:r>
              <w:rPr>
                <w:sz w:val="16"/>
              </w:rPr>
              <w:t>ejecutar</w:t>
            </w:r>
            <w:r>
              <w:rPr>
                <w:spacing w:val="-2"/>
                <w:sz w:val="16"/>
              </w:rPr>
              <w:t> </w:t>
            </w:r>
            <w:r>
              <w:rPr>
                <w:sz w:val="16"/>
              </w:rPr>
              <w:t>en</w:t>
            </w:r>
            <w:r>
              <w:rPr>
                <w:spacing w:val="-2"/>
                <w:sz w:val="16"/>
              </w:rPr>
              <w:t> </w:t>
            </w:r>
            <w:r>
              <w:rPr>
                <w:sz w:val="16"/>
              </w:rPr>
              <w:t>su</w:t>
            </w:r>
            <w:r>
              <w:rPr>
                <w:spacing w:val="-8"/>
                <w:sz w:val="16"/>
              </w:rPr>
              <w:t> </w:t>
            </w:r>
            <w:r>
              <w:rPr>
                <w:sz w:val="16"/>
              </w:rPr>
              <w:t>totalidad</w:t>
            </w:r>
            <w:r>
              <w:rPr>
                <w:spacing w:val="-2"/>
                <w:sz w:val="16"/>
              </w:rPr>
              <w:t> </w:t>
            </w:r>
            <w:r>
              <w:rPr>
                <w:sz w:val="16"/>
              </w:rPr>
              <w:t>en</w:t>
            </w:r>
            <w:r>
              <w:rPr>
                <w:spacing w:val="-8"/>
                <w:sz w:val="16"/>
              </w:rPr>
              <w:t> </w:t>
            </w:r>
            <w:r>
              <w:rPr>
                <w:sz w:val="16"/>
              </w:rPr>
              <w:t>el 2022,</w:t>
            </w:r>
            <w:r>
              <w:rPr>
                <w:spacing w:val="-2"/>
                <w:sz w:val="16"/>
              </w:rPr>
              <w:t> </w:t>
            </w:r>
            <w:r>
              <w:rPr>
                <w:sz w:val="16"/>
              </w:rPr>
              <w:t>el</w:t>
            </w:r>
            <w:r>
              <w:rPr>
                <w:spacing w:val="-6"/>
                <w:sz w:val="16"/>
              </w:rPr>
              <w:t> </w:t>
            </w:r>
            <w:r>
              <w:rPr>
                <w:sz w:val="16"/>
              </w:rPr>
              <w:t>pago</w:t>
            </w:r>
            <w:r>
              <w:rPr>
                <w:spacing w:val="-2"/>
                <w:sz w:val="16"/>
              </w:rPr>
              <w:t> </w:t>
            </w:r>
            <w:r>
              <w:rPr>
                <w:sz w:val="16"/>
              </w:rPr>
              <w:t>se logró finalizar el I T del 2023</w:t>
            </w:r>
          </w:p>
        </w:tc>
      </w:tr>
      <w:tr>
        <w:trPr>
          <w:trHeight w:val="666" w:hRule="atLeast"/>
        </w:trPr>
        <w:tc>
          <w:tcPr>
            <w:tcW w:w="2414" w:type="dxa"/>
          </w:tcPr>
          <w:p>
            <w:pPr>
              <w:pStyle w:val="TableParagraph"/>
              <w:spacing w:before="57"/>
              <w:ind w:left="74" w:right="117"/>
              <w:rPr>
                <w:sz w:val="16"/>
              </w:rPr>
            </w:pPr>
            <w:r>
              <w:rPr>
                <w:sz w:val="16"/>
              </w:rPr>
              <w:t>003196 mejoramiento de Vivienda para</w:t>
            </w:r>
            <w:r>
              <w:rPr>
                <w:spacing w:val="-2"/>
                <w:sz w:val="16"/>
              </w:rPr>
              <w:t> </w:t>
            </w:r>
            <w:r>
              <w:rPr>
                <w:sz w:val="16"/>
              </w:rPr>
              <w:t>Atención</w:t>
            </w:r>
            <w:r>
              <w:rPr>
                <w:spacing w:val="-2"/>
                <w:sz w:val="16"/>
              </w:rPr>
              <w:t> </w:t>
            </w:r>
            <w:r>
              <w:rPr>
                <w:sz w:val="16"/>
              </w:rPr>
              <w:t>de Emergencias</w:t>
            </w:r>
            <w:r>
              <w:rPr>
                <w:spacing w:val="-12"/>
                <w:sz w:val="16"/>
              </w:rPr>
              <w:t> </w:t>
            </w:r>
            <w:r>
              <w:rPr>
                <w:sz w:val="16"/>
              </w:rPr>
              <w:t>IMAS</w:t>
            </w:r>
            <w:r>
              <w:rPr>
                <w:spacing w:val="-11"/>
                <w:sz w:val="16"/>
              </w:rPr>
              <w:t> </w:t>
            </w:r>
            <w:r>
              <w:rPr>
                <w:sz w:val="16"/>
              </w:rPr>
              <w:t>-</w:t>
            </w:r>
            <w:r>
              <w:rPr>
                <w:spacing w:val="-11"/>
                <w:sz w:val="16"/>
              </w:rPr>
              <w:t> </w:t>
            </w:r>
            <w:r>
              <w:rPr>
                <w:sz w:val="16"/>
              </w:rPr>
              <w:t>2023.</w:t>
            </w:r>
          </w:p>
        </w:tc>
        <w:tc>
          <w:tcPr>
            <w:tcW w:w="1175" w:type="dxa"/>
          </w:tcPr>
          <w:p>
            <w:pPr>
              <w:pStyle w:val="TableParagraph"/>
              <w:spacing w:before="53"/>
              <w:rPr>
                <w:b/>
                <w:sz w:val="16"/>
              </w:rPr>
            </w:pPr>
          </w:p>
          <w:p>
            <w:pPr>
              <w:pStyle w:val="TableParagraph"/>
              <w:tabs>
                <w:tab w:pos="597" w:val="left" w:leader="none"/>
              </w:tabs>
              <w:ind w:right="20"/>
              <w:jc w:val="center"/>
              <w:rPr>
                <w:sz w:val="16"/>
              </w:rPr>
            </w:pPr>
            <w:r>
              <w:rPr>
                <w:spacing w:val="-10"/>
                <w:sz w:val="16"/>
              </w:rPr>
              <w:t>₡</w:t>
            </w:r>
            <w:r>
              <w:rPr>
                <w:sz w:val="16"/>
              </w:rPr>
              <w:tab/>
            </w:r>
            <w:r>
              <w:rPr>
                <w:spacing w:val="-4"/>
                <w:sz w:val="16"/>
              </w:rPr>
              <w:t>50,0</w:t>
            </w:r>
          </w:p>
        </w:tc>
        <w:tc>
          <w:tcPr>
            <w:tcW w:w="937" w:type="dxa"/>
          </w:tcPr>
          <w:p>
            <w:pPr>
              <w:pStyle w:val="TableParagraph"/>
              <w:spacing w:before="53"/>
              <w:rPr>
                <w:b/>
                <w:sz w:val="16"/>
              </w:rPr>
            </w:pPr>
          </w:p>
          <w:p>
            <w:pPr>
              <w:pStyle w:val="TableParagraph"/>
              <w:tabs>
                <w:tab w:pos="451" w:val="left" w:leader="none"/>
              </w:tabs>
              <w:ind w:left="26"/>
              <w:jc w:val="center"/>
              <w:rPr>
                <w:sz w:val="16"/>
              </w:rPr>
            </w:pPr>
            <w:r>
              <w:rPr>
                <w:spacing w:val="-10"/>
                <w:sz w:val="16"/>
              </w:rPr>
              <w:t>₡</w:t>
            </w:r>
            <w:r>
              <w:rPr>
                <w:sz w:val="16"/>
              </w:rPr>
              <w:tab/>
            </w:r>
            <w:r>
              <w:rPr>
                <w:spacing w:val="-4"/>
                <w:sz w:val="16"/>
              </w:rPr>
              <w:t>22,2</w:t>
            </w:r>
          </w:p>
        </w:tc>
        <w:tc>
          <w:tcPr>
            <w:tcW w:w="1088" w:type="dxa"/>
          </w:tcPr>
          <w:p>
            <w:pPr>
              <w:pStyle w:val="TableParagraph"/>
              <w:spacing w:before="53"/>
              <w:rPr>
                <w:b/>
                <w:sz w:val="16"/>
              </w:rPr>
            </w:pPr>
          </w:p>
          <w:p>
            <w:pPr>
              <w:pStyle w:val="TableParagraph"/>
              <w:ind w:left="5" w:right="6"/>
              <w:jc w:val="center"/>
              <w:rPr>
                <w:sz w:val="16"/>
              </w:rPr>
            </w:pPr>
            <w:r>
              <w:rPr>
                <w:spacing w:val="-5"/>
                <w:sz w:val="16"/>
              </w:rPr>
              <w:t>44%</w:t>
            </w:r>
          </w:p>
        </w:tc>
        <w:tc>
          <w:tcPr>
            <w:tcW w:w="5310" w:type="dxa"/>
          </w:tcPr>
          <w:p>
            <w:pPr>
              <w:pStyle w:val="TableParagraph"/>
              <w:spacing w:before="57"/>
              <w:ind w:left="72" w:right="75"/>
              <w:rPr>
                <w:sz w:val="16"/>
              </w:rPr>
            </w:pPr>
            <w:r>
              <w:rPr>
                <w:sz w:val="16"/>
              </w:rPr>
              <w:t>El costo final del proyecto presentó una variación con respecto al presupuesto</w:t>
            </w:r>
            <w:r>
              <w:rPr>
                <w:spacing w:val="-8"/>
                <w:sz w:val="16"/>
              </w:rPr>
              <w:t> </w:t>
            </w:r>
            <w:r>
              <w:rPr>
                <w:sz w:val="16"/>
              </w:rPr>
              <w:t>inicial</w:t>
            </w:r>
            <w:r>
              <w:rPr>
                <w:spacing w:val="-6"/>
                <w:sz w:val="16"/>
              </w:rPr>
              <w:t> </w:t>
            </w:r>
            <w:r>
              <w:rPr>
                <w:sz w:val="16"/>
              </w:rPr>
              <w:t>ya</w:t>
            </w:r>
            <w:r>
              <w:rPr>
                <w:spacing w:val="-8"/>
                <w:sz w:val="16"/>
              </w:rPr>
              <w:t> </w:t>
            </w:r>
            <w:r>
              <w:rPr>
                <w:sz w:val="16"/>
              </w:rPr>
              <w:t>que</w:t>
            </w:r>
            <w:r>
              <w:rPr>
                <w:spacing w:val="-8"/>
                <w:sz w:val="16"/>
              </w:rPr>
              <w:t> </w:t>
            </w:r>
            <w:r>
              <w:rPr>
                <w:sz w:val="16"/>
              </w:rPr>
              <w:t>al final</w:t>
            </w:r>
            <w:r>
              <w:rPr>
                <w:spacing w:val="-6"/>
                <w:sz w:val="16"/>
              </w:rPr>
              <w:t> </w:t>
            </w:r>
            <w:r>
              <w:rPr>
                <w:sz w:val="16"/>
              </w:rPr>
              <w:t>lo</w:t>
            </w:r>
            <w:r>
              <w:rPr>
                <w:spacing w:val="-4"/>
                <w:sz w:val="16"/>
              </w:rPr>
              <w:t> </w:t>
            </w:r>
            <w:r>
              <w:rPr>
                <w:sz w:val="16"/>
              </w:rPr>
              <w:t>ejecutado</w:t>
            </w:r>
            <w:r>
              <w:rPr>
                <w:spacing w:val="-2"/>
                <w:sz w:val="16"/>
              </w:rPr>
              <w:t> </w:t>
            </w:r>
            <w:r>
              <w:rPr>
                <w:sz w:val="16"/>
              </w:rPr>
              <w:t>fueron</w:t>
            </w:r>
            <w:r>
              <w:rPr>
                <w:spacing w:val="-2"/>
                <w:sz w:val="16"/>
              </w:rPr>
              <w:t> </w:t>
            </w:r>
            <w:r>
              <w:rPr>
                <w:sz w:val="16"/>
              </w:rPr>
              <w:t>₡22.204.975</w:t>
            </w:r>
            <w:r>
              <w:rPr>
                <w:spacing w:val="-8"/>
                <w:sz w:val="16"/>
              </w:rPr>
              <w:t> </w:t>
            </w:r>
            <w:r>
              <w:rPr>
                <w:sz w:val="16"/>
              </w:rPr>
              <w:t>y</w:t>
            </w:r>
            <w:r>
              <w:rPr>
                <w:spacing w:val="-1"/>
                <w:sz w:val="16"/>
              </w:rPr>
              <w:t> </w:t>
            </w:r>
            <w:r>
              <w:rPr>
                <w:sz w:val="16"/>
              </w:rPr>
              <w:t>no los ₡ 50.000.000 planteados inicialmente.</w:t>
            </w:r>
          </w:p>
        </w:tc>
      </w:tr>
      <w:tr>
        <w:trPr>
          <w:trHeight w:val="552" w:hRule="atLeast"/>
        </w:trPr>
        <w:tc>
          <w:tcPr>
            <w:tcW w:w="2414" w:type="dxa"/>
          </w:tcPr>
          <w:p>
            <w:pPr>
              <w:pStyle w:val="TableParagraph"/>
              <w:spacing w:line="244" w:lineRule="auto" w:before="86"/>
              <w:ind w:left="74" w:right="562"/>
              <w:rPr>
                <w:sz w:val="16"/>
              </w:rPr>
            </w:pPr>
            <w:r>
              <w:rPr>
                <w:sz w:val="16"/>
              </w:rPr>
              <w:t>003197</w:t>
            </w:r>
            <w:r>
              <w:rPr>
                <w:spacing w:val="-12"/>
                <w:sz w:val="16"/>
              </w:rPr>
              <w:t> </w:t>
            </w:r>
            <w:r>
              <w:rPr>
                <w:sz w:val="16"/>
              </w:rPr>
              <w:t>Mejoramiento</w:t>
            </w:r>
            <w:r>
              <w:rPr>
                <w:spacing w:val="-11"/>
                <w:sz w:val="16"/>
              </w:rPr>
              <w:t> </w:t>
            </w:r>
            <w:r>
              <w:rPr>
                <w:sz w:val="16"/>
              </w:rPr>
              <w:t>de Vivienda - IMAS - 2023.</w:t>
            </w:r>
          </w:p>
        </w:tc>
        <w:tc>
          <w:tcPr>
            <w:tcW w:w="1175" w:type="dxa"/>
          </w:tcPr>
          <w:p>
            <w:pPr>
              <w:pStyle w:val="TableParagraph"/>
              <w:tabs>
                <w:tab w:pos="511" w:val="left" w:leader="none"/>
              </w:tabs>
              <w:spacing w:before="180"/>
              <w:ind w:right="20"/>
              <w:jc w:val="center"/>
              <w:rPr>
                <w:sz w:val="16"/>
              </w:rPr>
            </w:pPr>
            <w:r>
              <w:rPr>
                <w:spacing w:val="-10"/>
                <w:sz w:val="16"/>
              </w:rPr>
              <w:t>₡</w:t>
            </w:r>
            <w:r>
              <w:rPr>
                <w:sz w:val="16"/>
              </w:rPr>
              <w:tab/>
            </w:r>
            <w:r>
              <w:rPr>
                <w:spacing w:val="-2"/>
                <w:sz w:val="16"/>
              </w:rPr>
              <w:t>368,0</w:t>
            </w:r>
          </w:p>
        </w:tc>
        <w:tc>
          <w:tcPr>
            <w:tcW w:w="937" w:type="dxa"/>
          </w:tcPr>
          <w:p>
            <w:pPr>
              <w:pStyle w:val="TableParagraph"/>
              <w:tabs>
                <w:tab w:pos="357" w:val="left" w:leader="none"/>
              </w:tabs>
              <w:spacing w:before="180"/>
              <w:ind w:left="26"/>
              <w:jc w:val="center"/>
              <w:rPr>
                <w:sz w:val="16"/>
              </w:rPr>
            </w:pPr>
            <w:r>
              <w:rPr>
                <w:spacing w:val="-10"/>
                <w:sz w:val="16"/>
              </w:rPr>
              <w:t>₡</w:t>
            </w:r>
            <w:r>
              <w:rPr>
                <w:sz w:val="16"/>
              </w:rPr>
              <w:tab/>
            </w:r>
            <w:r>
              <w:rPr>
                <w:spacing w:val="-4"/>
                <w:sz w:val="16"/>
              </w:rPr>
              <w:t>380,5</w:t>
            </w:r>
          </w:p>
        </w:tc>
        <w:tc>
          <w:tcPr>
            <w:tcW w:w="1088" w:type="dxa"/>
          </w:tcPr>
          <w:p>
            <w:pPr>
              <w:pStyle w:val="TableParagraph"/>
              <w:spacing w:before="180"/>
              <w:ind w:left="5" w:right="6"/>
              <w:jc w:val="center"/>
              <w:rPr>
                <w:sz w:val="16"/>
              </w:rPr>
            </w:pPr>
            <w:r>
              <w:rPr>
                <w:spacing w:val="-4"/>
                <w:sz w:val="16"/>
              </w:rPr>
              <w:t>103%</w:t>
            </w:r>
          </w:p>
        </w:tc>
        <w:tc>
          <w:tcPr>
            <w:tcW w:w="5310" w:type="dxa"/>
          </w:tcPr>
          <w:p>
            <w:pPr>
              <w:pStyle w:val="TableParagraph"/>
              <w:spacing w:line="177" w:lineRule="exact"/>
              <w:ind w:left="72"/>
              <w:rPr>
                <w:sz w:val="16"/>
              </w:rPr>
            </w:pPr>
            <w:r>
              <w:rPr>
                <w:sz w:val="16"/>
              </w:rPr>
              <w:t>El</w:t>
            </w:r>
            <w:r>
              <w:rPr>
                <w:spacing w:val="-4"/>
                <w:sz w:val="16"/>
              </w:rPr>
              <w:t> </w:t>
            </w:r>
            <w:r>
              <w:rPr>
                <w:sz w:val="16"/>
              </w:rPr>
              <w:t>costo</w:t>
            </w:r>
            <w:r>
              <w:rPr>
                <w:spacing w:val="-4"/>
                <w:sz w:val="16"/>
              </w:rPr>
              <w:t> </w:t>
            </w:r>
            <w:r>
              <w:rPr>
                <w:sz w:val="16"/>
              </w:rPr>
              <w:t>final</w:t>
            </w:r>
            <w:r>
              <w:rPr>
                <w:spacing w:val="-4"/>
                <w:sz w:val="16"/>
              </w:rPr>
              <w:t> </w:t>
            </w:r>
            <w:r>
              <w:rPr>
                <w:sz w:val="16"/>
              </w:rPr>
              <w:t>del</w:t>
            </w:r>
            <w:r>
              <w:rPr>
                <w:spacing w:val="-3"/>
                <w:sz w:val="16"/>
              </w:rPr>
              <w:t> </w:t>
            </w:r>
            <w:r>
              <w:rPr>
                <w:sz w:val="16"/>
              </w:rPr>
              <w:t>proyecto</w:t>
            </w:r>
            <w:r>
              <w:rPr>
                <w:spacing w:val="2"/>
                <w:sz w:val="16"/>
              </w:rPr>
              <w:t> </w:t>
            </w:r>
            <w:r>
              <w:rPr>
                <w:sz w:val="16"/>
              </w:rPr>
              <w:t>presentó</w:t>
            </w:r>
            <w:r>
              <w:rPr>
                <w:spacing w:val="-5"/>
                <w:sz w:val="16"/>
              </w:rPr>
              <w:t> </w:t>
            </w:r>
            <w:r>
              <w:rPr>
                <w:sz w:val="16"/>
              </w:rPr>
              <w:t>una</w:t>
            </w:r>
            <w:r>
              <w:rPr>
                <w:spacing w:val="-5"/>
                <w:sz w:val="16"/>
              </w:rPr>
              <w:t> </w:t>
            </w:r>
            <w:r>
              <w:rPr>
                <w:sz w:val="16"/>
              </w:rPr>
              <w:t>variación</w:t>
            </w:r>
            <w:r>
              <w:rPr>
                <w:spacing w:val="-5"/>
                <w:sz w:val="16"/>
              </w:rPr>
              <w:t> </w:t>
            </w:r>
            <w:r>
              <w:rPr>
                <w:sz w:val="16"/>
              </w:rPr>
              <w:t>con</w:t>
            </w:r>
            <w:r>
              <w:rPr>
                <w:spacing w:val="2"/>
                <w:sz w:val="16"/>
              </w:rPr>
              <w:t> </w:t>
            </w:r>
            <w:r>
              <w:rPr>
                <w:sz w:val="16"/>
              </w:rPr>
              <w:t>respecto</w:t>
            </w:r>
            <w:r>
              <w:rPr>
                <w:spacing w:val="-5"/>
                <w:sz w:val="16"/>
              </w:rPr>
              <w:t> al</w:t>
            </w:r>
          </w:p>
          <w:p>
            <w:pPr>
              <w:pStyle w:val="TableParagraph"/>
              <w:spacing w:line="180" w:lineRule="atLeast"/>
              <w:ind w:left="72" w:right="139"/>
              <w:rPr>
                <w:sz w:val="16"/>
              </w:rPr>
            </w:pPr>
            <w:r>
              <w:rPr>
                <w:sz w:val="16"/>
              </w:rPr>
              <w:t>presupuesto</w:t>
            </w:r>
            <w:r>
              <w:rPr>
                <w:spacing w:val="-8"/>
                <w:sz w:val="16"/>
              </w:rPr>
              <w:t> </w:t>
            </w:r>
            <w:r>
              <w:rPr>
                <w:sz w:val="16"/>
              </w:rPr>
              <w:t>inicial</w:t>
            </w:r>
            <w:r>
              <w:rPr>
                <w:spacing w:val="-6"/>
                <w:sz w:val="16"/>
              </w:rPr>
              <w:t> </w:t>
            </w:r>
            <w:r>
              <w:rPr>
                <w:sz w:val="16"/>
              </w:rPr>
              <w:t>ya</w:t>
            </w:r>
            <w:r>
              <w:rPr>
                <w:spacing w:val="-6"/>
                <w:sz w:val="16"/>
              </w:rPr>
              <w:t> </w:t>
            </w:r>
            <w:r>
              <w:rPr>
                <w:sz w:val="16"/>
              </w:rPr>
              <w:t>que</w:t>
            </w:r>
            <w:r>
              <w:rPr>
                <w:spacing w:val="-8"/>
                <w:sz w:val="16"/>
              </w:rPr>
              <w:t> </w:t>
            </w:r>
            <w:r>
              <w:rPr>
                <w:sz w:val="16"/>
              </w:rPr>
              <w:t>al final</w:t>
            </w:r>
            <w:r>
              <w:rPr>
                <w:spacing w:val="-6"/>
                <w:sz w:val="16"/>
              </w:rPr>
              <w:t> </w:t>
            </w:r>
            <w:r>
              <w:rPr>
                <w:sz w:val="16"/>
              </w:rPr>
              <w:t>lo</w:t>
            </w:r>
            <w:r>
              <w:rPr>
                <w:spacing w:val="-8"/>
                <w:sz w:val="16"/>
              </w:rPr>
              <w:t> </w:t>
            </w:r>
            <w:r>
              <w:rPr>
                <w:sz w:val="16"/>
              </w:rPr>
              <w:t>ejecutado</w:t>
            </w:r>
            <w:r>
              <w:rPr>
                <w:spacing w:val="-1"/>
                <w:sz w:val="16"/>
              </w:rPr>
              <w:t> </w:t>
            </w:r>
            <w:r>
              <w:rPr>
                <w:sz w:val="16"/>
              </w:rPr>
              <w:t>fueron</w:t>
            </w:r>
            <w:r>
              <w:rPr>
                <w:spacing w:val="-1"/>
                <w:sz w:val="16"/>
              </w:rPr>
              <w:t> </w:t>
            </w:r>
            <w:r>
              <w:rPr>
                <w:sz w:val="16"/>
              </w:rPr>
              <w:t>₡</w:t>
            </w:r>
            <w:r>
              <w:rPr>
                <w:spacing w:val="-6"/>
                <w:sz w:val="16"/>
              </w:rPr>
              <w:t> </w:t>
            </w:r>
            <w:r>
              <w:rPr>
                <w:sz w:val="16"/>
              </w:rPr>
              <w:t>380.558.463</w:t>
            </w:r>
            <w:r>
              <w:rPr>
                <w:spacing w:val="-1"/>
                <w:sz w:val="16"/>
              </w:rPr>
              <w:t> </w:t>
            </w:r>
            <w:r>
              <w:rPr>
                <w:sz w:val="16"/>
              </w:rPr>
              <w:t>y no los ₡ 368.000.000 planteados inicialmente.</w:t>
            </w:r>
          </w:p>
        </w:tc>
      </w:tr>
      <w:tr>
        <w:trPr>
          <w:trHeight w:val="1019" w:hRule="atLeast"/>
        </w:trPr>
        <w:tc>
          <w:tcPr>
            <w:tcW w:w="2414" w:type="dxa"/>
          </w:tcPr>
          <w:p>
            <w:pPr>
              <w:pStyle w:val="TableParagraph"/>
              <w:spacing w:before="136"/>
              <w:ind w:left="74"/>
              <w:rPr>
                <w:sz w:val="16"/>
              </w:rPr>
            </w:pPr>
            <w:r>
              <w:rPr>
                <w:sz w:val="16"/>
              </w:rPr>
              <w:t>003198</w:t>
            </w:r>
            <w:r>
              <w:rPr>
                <w:spacing w:val="-12"/>
                <w:sz w:val="16"/>
              </w:rPr>
              <w:t> </w:t>
            </w:r>
            <w:r>
              <w:rPr>
                <w:sz w:val="16"/>
              </w:rPr>
              <w:t>Remodelación</w:t>
            </w:r>
            <w:r>
              <w:rPr>
                <w:spacing w:val="-8"/>
                <w:sz w:val="16"/>
              </w:rPr>
              <w:t> </w:t>
            </w:r>
            <w:r>
              <w:rPr>
                <w:spacing w:val="-5"/>
                <w:sz w:val="16"/>
              </w:rPr>
              <w:t>de</w:t>
            </w:r>
          </w:p>
          <w:p>
            <w:pPr>
              <w:pStyle w:val="TableParagraph"/>
              <w:spacing w:line="244" w:lineRule="auto" w:before="3"/>
              <w:ind w:left="74" w:right="117"/>
              <w:rPr>
                <w:sz w:val="16"/>
              </w:rPr>
            </w:pPr>
            <w:r>
              <w:rPr>
                <w:sz w:val="16"/>
              </w:rPr>
              <w:t>Tienda 15 Aeropuerto Internacional</w:t>
            </w:r>
            <w:r>
              <w:rPr>
                <w:spacing w:val="-12"/>
                <w:sz w:val="16"/>
              </w:rPr>
              <w:t> </w:t>
            </w:r>
            <w:r>
              <w:rPr>
                <w:sz w:val="16"/>
              </w:rPr>
              <w:t>Juan</w:t>
            </w:r>
            <w:r>
              <w:rPr>
                <w:spacing w:val="-11"/>
                <w:sz w:val="16"/>
              </w:rPr>
              <w:t> </w:t>
            </w:r>
            <w:r>
              <w:rPr>
                <w:sz w:val="16"/>
              </w:rPr>
              <w:t>Santamaría</w:t>
            </w:r>
          </w:p>
          <w:p>
            <w:pPr>
              <w:pStyle w:val="TableParagraph"/>
              <w:spacing w:line="176" w:lineRule="exact"/>
              <w:ind w:left="74"/>
              <w:rPr>
                <w:sz w:val="16"/>
              </w:rPr>
            </w:pPr>
            <w:r>
              <w:rPr>
                <w:sz w:val="16"/>
              </w:rPr>
              <w:t>-</w:t>
            </w:r>
            <w:r>
              <w:rPr>
                <w:spacing w:val="-6"/>
                <w:sz w:val="16"/>
              </w:rPr>
              <w:t> </w:t>
            </w:r>
            <w:r>
              <w:rPr>
                <w:spacing w:val="-2"/>
                <w:sz w:val="16"/>
              </w:rPr>
              <w:t>IMAS.</w:t>
            </w:r>
          </w:p>
        </w:tc>
        <w:tc>
          <w:tcPr>
            <w:tcW w:w="1175" w:type="dxa"/>
          </w:tcPr>
          <w:p>
            <w:pPr>
              <w:pStyle w:val="TableParagraph"/>
              <w:rPr>
                <w:b/>
                <w:sz w:val="16"/>
              </w:rPr>
            </w:pPr>
          </w:p>
          <w:p>
            <w:pPr>
              <w:pStyle w:val="TableParagraph"/>
              <w:spacing w:before="49"/>
              <w:rPr>
                <w:b/>
                <w:sz w:val="16"/>
              </w:rPr>
            </w:pPr>
          </w:p>
          <w:p>
            <w:pPr>
              <w:pStyle w:val="TableParagraph"/>
              <w:tabs>
                <w:tab w:pos="511" w:val="left" w:leader="none"/>
              </w:tabs>
              <w:ind w:right="20"/>
              <w:jc w:val="center"/>
              <w:rPr>
                <w:sz w:val="16"/>
              </w:rPr>
            </w:pPr>
            <w:r>
              <w:rPr>
                <w:spacing w:val="-10"/>
                <w:sz w:val="16"/>
              </w:rPr>
              <w:t>₡</w:t>
            </w:r>
            <w:r>
              <w:rPr>
                <w:sz w:val="16"/>
              </w:rPr>
              <w:tab/>
            </w:r>
            <w:r>
              <w:rPr>
                <w:spacing w:val="-2"/>
                <w:sz w:val="16"/>
              </w:rPr>
              <w:t>601,0</w:t>
            </w:r>
          </w:p>
        </w:tc>
        <w:tc>
          <w:tcPr>
            <w:tcW w:w="937" w:type="dxa"/>
          </w:tcPr>
          <w:p>
            <w:pPr>
              <w:pStyle w:val="TableParagraph"/>
              <w:rPr>
                <w:b/>
                <w:sz w:val="16"/>
              </w:rPr>
            </w:pPr>
          </w:p>
          <w:p>
            <w:pPr>
              <w:pStyle w:val="TableParagraph"/>
              <w:spacing w:before="49"/>
              <w:rPr>
                <w:b/>
                <w:sz w:val="16"/>
              </w:rPr>
            </w:pPr>
          </w:p>
          <w:p>
            <w:pPr>
              <w:pStyle w:val="TableParagraph"/>
              <w:tabs>
                <w:tab w:pos="604" w:val="left" w:leader="none"/>
              </w:tabs>
              <w:ind w:right="49"/>
              <w:jc w:val="center"/>
              <w:rPr>
                <w:sz w:val="16"/>
              </w:rPr>
            </w:pPr>
            <w:r>
              <w:rPr>
                <w:spacing w:val="-10"/>
                <w:sz w:val="16"/>
              </w:rPr>
              <w:t>₡</w:t>
            </w:r>
            <w:r>
              <w:rPr>
                <w:sz w:val="16"/>
              </w:rPr>
              <w:tab/>
            </w:r>
            <w:r>
              <w:rPr>
                <w:spacing w:val="-10"/>
                <w:sz w:val="16"/>
              </w:rPr>
              <w:t>-</w:t>
            </w:r>
          </w:p>
        </w:tc>
        <w:tc>
          <w:tcPr>
            <w:tcW w:w="1088" w:type="dxa"/>
          </w:tcPr>
          <w:p>
            <w:pPr>
              <w:pStyle w:val="TableParagraph"/>
              <w:rPr>
                <w:b/>
                <w:sz w:val="16"/>
              </w:rPr>
            </w:pPr>
          </w:p>
          <w:p>
            <w:pPr>
              <w:pStyle w:val="TableParagraph"/>
              <w:spacing w:before="49"/>
              <w:rPr>
                <w:b/>
                <w:sz w:val="16"/>
              </w:rPr>
            </w:pPr>
          </w:p>
          <w:p>
            <w:pPr>
              <w:pStyle w:val="TableParagraph"/>
              <w:ind w:left="5" w:right="6"/>
              <w:jc w:val="center"/>
              <w:rPr>
                <w:sz w:val="16"/>
              </w:rPr>
            </w:pPr>
            <w:r>
              <w:rPr>
                <w:spacing w:val="-5"/>
                <w:sz w:val="16"/>
              </w:rPr>
              <w:t>0%</w:t>
            </w:r>
          </w:p>
        </w:tc>
        <w:tc>
          <w:tcPr>
            <w:tcW w:w="5310" w:type="dxa"/>
          </w:tcPr>
          <w:p>
            <w:pPr>
              <w:pStyle w:val="TableParagraph"/>
              <w:spacing w:before="50"/>
              <w:ind w:left="72" w:right="75"/>
              <w:rPr>
                <w:sz w:val="16"/>
              </w:rPr>
            </w:pPr>
            <w:r>
              <w:rPr>
                <w:sz w:val="16"/>
              </w:rPr>
              <w:t>El</w:t>
            </w:r>
            <w:r>
              <w:rPr>
                <w:spacing w:val="-4"/>
                <w:sz w:val="16"/>
              </w:rPr>
              <w:t> </w:t>
            </w:r>
            <w:r>
              <w:rPr>
                <w:sz w:val="16"/>
              </w:rPr>
              <w:t>proyecto</w:t>
            </w:r>
            <w:r>
              <w:rPr>
                <w:spacing w:val="-5"/>
                <w:sz w:val="16"/>
              </w:rPr>
              <w:t> </w:t>
            </w:r>
            <w:r>
              <w:rPr>
                <w:sz w:val="16"/>
              </w:rPr>
              <w:t>tiene</w:t>
            </w:r>
            <w:r>
              <w:rPr>
                <w:spacing w:val="-4"/>
                <w:sz w:val="16"/>
              </w:rPr>
              <w:t> </w:t>
            </w:r>
            <w:r>
              <w:rPr>
                <w:sz w:val="16"/>
              </w:rPr>
              <w:t>importantes</w:t>
            </w:r>
            <w:r>
              <w:rPr>
                <w:spacing w:val="-5"/>
                <w:sz w:val="16"/>
              </w:rPr>
              <w:t> </w:t>
            </w:r>
            <w:r>
              <w:rPr>
                <w:sz w:val="16"/>
              </w:rPr>
              <w:t>avances</w:t>
            </w:r>
            <w:r>
              <w:rPr>
                <w:spacing w:val="-5"/>
                <w:sz w:val="16"/>
              </w:rPr>
              <w:t> </w:t>
            </w:r>
            <w:r>
              <w:rPr>
                <w:sz w:val="16"/>
              </w:rPr>
              <w:t>en</w:t>
            </w:r>
            <w:r>
              <w:rPr>
                <w:spacing w:val="-5"/>
                <w:sz w:val="16"/>
              </w:rPr>
              <w:t> </w:t>
            </w:r>
            <w:r>
              <w:rPr>
                <w:sz w:val="16"/>
              </w:rPr>
              <w:t>cuanto a planos</w:t>
            </w:r>
            <w:r>
              <w:rPr>
                <w:spacing w:val="-5"/>
                <w:sz w:val="16"/>
              </w:rPr>
              <w:t> </w:t>
            </w:r>
            <w:r>
              <w:rPr>
                <w:sz w:val="16"/>
              </w:rPr>
              <w:t>constructivos, permisos aprobados del administrador aeroportuario, términos de referencia elaborados de licitación obra pública, presupuesto detallado de parte de la empresa consultora, cronograma por etapas de construcción,</w:t>
            </w:r>
            <w:r>
              <w:rPr>
                <w:spacing w:val="-7"/>
                <w:sz w:val="16"/>
              </w:rPr>
              <w:t> </w:t>
            </w:r>
            <w:r>
              <w:rPr>
                <w:sz w:val="16"/>
              </w:rPr>
              <w:t>todo</w:t>
            </w:r>
            <w:r>
              <w:rPr>
                <w:spacing w:val="-8"/>
                <w:sz w:val="16"/>
              </w:rPr>
              <w:t> </w:t>
            </w:r>
            <w:r>
              <w:rPr>
                <w:sz w:val="16"/>
              </w:rPr>
              <w:t>lo</w:t>
            </w:r>
            <w:r>
              <w:rPr>
                <w:spacing w:val="-8"/>
                <w:sz w:val="16"/>
              </w:rPr>
              <w:t> </w:t>
            </w:r>
            <w:r>
              <w:rPr>
                <w:sz w:val="16"/>
              </w:rPr>
              <w:t>anterior</w:t>
            </w:r>
            <w:r>
              <w:rPr>
                <w:spacing w:val="-3"/>
                <w:sz w:val="16"/>
              </w:rPr>
              <w:t> </w:t>
            </w:r>
            <w:r>
              <w:rPr>
                <w:sz w:val="16"/>
              </w:rPr>
              <w:t>corresponde</w:t>
            </w:r>
            <w:r>
              <w:rPr>
                <w:spacing w:val="-2"/>
                <w:sz w:val="16"/>
              </w:rPr>
              <w:t> </w:t>
            </w:r>
            <w:r>
              <w:rPr>
                <w:sz w:val="16"/>
              </w:rPr>
              <w:t>al</w:t>
            </w:r>
            <w:r>
              <w:rPr>
                <w:spacing w:val="-7"/>
                <w:sz w:val="16"/>
              </w:rPr>
              <w:t> </w:t>
            </w:r>
            <w:r>
              <w:rPr>
                <w:sz w:val="16"/>
              </w:rPr>
              <w:t>50% del</w:t>
            </w:r>
            <w:r>
              <w:rPr>
                <w:spacing w:val="-7"/>
                <w:sz w:val="16"/>
              </w:rPr>
              <w:t> </w:t>
            </w:r>
            <w:r>
              <w:rPr>
                <w:sz w:val="16"/>
              </w:rPr>
              <w:t>avance</w:t>
            </w:r>
            <w:r>
              <w:rPr>
                <w:spacing w:val="-8"/>
                <w:sz w:val="16"/>
              </w:rPr>
              <w:t> </w:t>
            </w:r>
            <w:r>
              <w:rPr>
                <w:sz w:val="16"/>
              </w:rPr>
              <w:t>del</w:t>
            </w:r>
            <w:r>
              <w:rPr>
                <w:spacing w:val="-7"/>
                <w:sz w:val="16"/>
              </w:rPr>
              <w:t> </w:t>
            </w:r>
            <w:r>
              <w:rPr>
                <w:sz w:val="16"/>
              </w:rPr>
              <w:t>mismo.</w:t>
            </w:r>
          </w:p>
        </w:tc>
      </w:tr>
      <w:tr>
        <w:trPr>
          <w:trHeight w:val="919" w:hRule="atLeast"/>
        </w:trPr>
        <w:tc>
          <w:tcPr>
            <w:tcW w:w="2414" w:type="dxa"/>
          </w:tcPr>
          <w:p>
            <w:pPr>
              <w:pStyle w:val="TableParagraph"/>
              <w:spacing w:line="237" w:lineRule="auto" w:before="95"/>
              <w:ind w:left="74" w:right="117"/>
              <w:rPr>
                <w:sz w:val="16"/>
              </w:rPr>
            </w:pPr>
            <w:r>
              <w:rPr>
                <w:sz w:val="16"/>
              </w:rPr>
              <w:t>003324 construcción del Edificio</w:t>
            </w:r>
            <w:r>
              <w:rPr>
                <w:spacing w:val="-11"/>
                <w:sz w:val="16"/>
              </w:rPr>
              <w:t> </w:t>
            </w:r>
            <w:r>
              <w:rPr>
                <w:sz w:val="16"/>
              </w:rPr>
              <w:t>para</w:t>
            </w:r>
            <w:r>
              <w:rPr>
                <w:spacing w:val="-11"/>
                <w:sz w:val="16"/>
              </w:rPr>
              <w:t> </w:t>
            </w:r>
            <w:r>
              <w:rPr>
                <w:sz w:val="16"/>
              </w:rPr>
              <w:t>las</w:t>
            </w:r>
            <w:r>
              <w:rPr>
                <w:spacing w:val="-10"/>
                <w:sz w:val="16"/>
              </w:rPr>
              <w:t> </w:t>
            </w:r>
            <w:r>
              <w:rPr>
                <w:sz w:val="16"/>
              </w:rPr>
              <w:t>oficinas</w:t>
            </w:r>
            <w:r>
              <w:rPr>
                <w:spacing w:val="-4"/>
                <w:sz w:val="16"/>
              </w:rPr>
              <w:t> </w:t>
            </w:r>
            <w:r>
              <w:rPr>
                <w:sz w:val="16"/>
              </w:rPr>
              <w:t>de</w:t>
            </w:r>
            <w:r>
              <w:rPr>
                <w:spacing w:val="-11"/>
                <w:sz w:val="16"/>
              </w:rPr>
              <w:t> </w:t>
            </w:r>
            <w:r>
              <w:rPr>
                <w:sz w:val="16"/>
              </w:rPr>
              <w:t>la Unidad Local de Desarrollo Social de Los Chiles - IMAS</w:t>
            </w:r>
          </w:p>
        </w:tc>
        <w:tc>
          <w:tcPr>
            <w:tcW w:w="1175" w:type="dxa"/>
          </w:tcPr>
          <w:p>
            <w:pPr>
              <w:pStyle w:val="TableParagraph"/>
              <w:spacing w:before="182"/>
              <w:rPr>
                <w:b/>
                <w:sz w:val="16"/>
              </w:rPr>
            </w:pPr>
          </w:p>
          <w:p>
            <w:pPr>
              <w:pStyle w:val="TableParagraph"/>
              <w:tabs>
                <w:tab w:pos="511" w:val="left" w:leader="none"/>
              </w:tabs>
              <w:spacing w:before="1"/>
              <w:ind w:right="20"/>
              <w:jc w:val="center"/>
              <w:rPr>
                <w:sz w:val="16"/>
              </w:rPr>
            </w:pPr>
            <w:r>
              <w:rPr>
                <w:spacing w:val="-10"/>
                <w:sz w:val="16"/>
              </w:rPr>
              <w:t>₡</w:t>
            </w:r>
            <w:r>
              <w:rPr>
                <w:sz w:val="16"/>
              </w:rPr>
              <w:tab/>
            </w:r>
            <w:r>
              <w:rPr>
                <w:spacing w:val="-2"/>
                <w:sz w:val="16"/>
              </w:rPr>
              <w:t>648,9</w:t>
            </w:r>
          </w:p>
        </w:tc>
        <w:tc>
          <w:tcPr>
            <w:tcW w:w="937" w:type="dxa"/>
          </w:tcPr>
          <w:p>
            <w:pPr>
              <w:pStyle w:val="TableParagraph"/>
              <w:spacing w:before="182"/>
              <w:rPr>
                <w:b/>
                <w:sz w:val="16"/>
              </w:rPr>
            </w:pPr>
          </w:p>
          <w:p>
            <w:pPr>
              <w:pStyle w:val="TableParagraph"/>
              <w:tabs>
                <w:tab w:pos="604" w:val="left" w:leader="none"/>
              </w:tabs>
              <w:spacing w:before="1"/>
              <w:ind w:right="49"/>
              <w:jc w:val="center"/>
              <w:rPr>
                <w:sz w:val="16"/>
              </w:rPr>
            </w:pPr>
            <w:r>
              <w:rPr>
                <w:spacing w:val="-10"/>
                <w:sz w:val="16"/>
              </w:rPr>
              <w:t>₡</w:t>
            </w:r>
            <w:r>
              <w:rPr>
                <w:sz w:val="16"/>
              </w:rPr>
              <w:tab/>
            </w:r>
            <w:r>
              <w:rPr>
                <w:spacing w:val="-10"/>
                <w:sz w:val="16"/>
              </w:rPr>
              <w:t>-</w:t>
            </w:r>
          </w:p>
        </w:tc>
        <w:tc>
          <w:tcPr>
            <w:tcW w:w="1088" w:type="dxa"/>
          </w:tcPr>
          <w:p>
            <w:pPr>
              <w:pStyle w:val="TableParagraph"/>
              <w:spacing w:before="182"/>
              <w:rPr>
                <w:b/>
                <w:sz w:val="16"/>
              </w:rPr>
            </w:pPr>
          </w:p>
          <w:p>
            <w:pPr>
              <w:pStyle w:val="TableParagraph"/>
              <w:spacing w:before="1"/>
              <w:ind w:left="5" w:right="6"/>
              <w:jc w:val="center"/>
              <w:rPr>
                <w:sz w:val="16"/>
              </w:rPr>
            </w:pPr>
            <w:r>
              <w:rPr>
                <w:spacing w:val="-5"/>
                <w:sz w:val="16"/>
              </w:rPr>
              <w:t>0%</w:t>
            </w:r>
          </w:p>
        </w:tc>
        <w:tc>
          <w:tcPr>
            <w:tcW w:w="5310" w:type="dxa"/>
          </w:tcPr>
          <w:p>
            <w:pPr>
              <w:pStyle w:val="TableParagraph"/>
              <w:ind w:left="72"/>
              <w:rPr>
                <w:sz w:val="16"/>
              </w:rPr>
            </w:pPr>
            <w:r>
              <w:rPr>
                <w:sz w:val="16"/>
              </w:rPr>
              <w:t>Hasta octubre 2023, se recibe el aval del Banco de Proyectos de MIDEPLAN,</w:t>
            </w:r>
            <w:r>
              <w:rPr>
                <w:spacing w:val="-6"/>
                <w:sz w:val="16"/>
              </w:rPr>
              <w:t> </w:t>
            </w:r>
            <w:r>
              <w:rPr>
                <w:sz w:val="16"/>
              </w:rPr>
              <w:t>por</w:t>
            </w:r>
            <w:r>
              <w:rPr>
                <w:spacing w:val="-8"/>
                <w:sz w:val="16"/>
              </w:rPr>
              <w:t> </w:t>
            </w:r>
            <w:r>
              <w:rPr>
                <w:sz w:val="16"/>
              </w:rPr>
              <w:t>lo</w:t>
            </w:r>
            <w:r>
              <w:rPr>
                <w:spacing w:val="-7"/>
                <w:sz w:val="16"/>
              </w:rPr>
              <w:t> </w:t>
            </w:r>
            <w:r>
              <w:rPr>
                <w:sz w:val="16"/>
              </w:rPr>
              <w:t>que</w:t>
            </w:r>
            <w:r>
              <w:rPr>
                <w:spacing w:val="-7"/>
                <w:sz w:val="16"/>
              </w:rPr>
              <w:t> </w:t>
            </w:r>
            <w:r>
              <w:rPr>
                <w:sz w:val="16"/>
              </w:rPr>
              <w:t>hasta ese momento</w:t>
            </w:r>
            <w:r>
              <w:rPr>
                <w:spacing w:val="-7"/>
                <w:sz w:val="16"/>
              </w:rPr>
              <w:t> </w:t>
            </w:r>
            <w:r>
              <w:rPr>
                <w:sz w:val="16"/>
              </w:rPr>
              <w:t>se</w:t>
            </w:r>
            <w:r>
              <w:rPr>
                <w:spacing w:val="-7"/>
                <w:sz w:val="16"/>
              </w:rPr>
              <w:t> </w:t>
            </w:r>
            <w:r>
              <w:rPr>
                <w:sz w:val="16"/>
              </w:rPr>
              <w:t>ingresa</w:t>
            </w:r>
            <w:r>
              <w:rPr>
                <w:spacing w:val="-7"/>
                <w:sz w:val="16"/>
              </w:rPr>
              <w:t> </w:t>
            </w:r>
            <w:r>
              <w:rPr>
                <w:sz w:val="16"/>
              </w:rPr>
              <w:t>en</w:t>
            </w:r>
            <w:r>
              <w:rPr>
                <w:spacing w:val="-7"/>
                <w:sz w:val="16"/>
              </w:rPr>
              <w:t> </w:t>
            </w:r>
            <w:r>
              <w:rPr>
                <w:sz w:val="16"/>
              </w:rPr>
              <w:t>los sistemas informáticos presupuestarios y se procedió con el inicio del</w:t>
            </w:r>
          </w:p>
          <w:p>
            <w:pPr>
              <w:pStyle w:val="TableParagraph"/>
              <w:spacing w:line="180" w:lineRule="exact"/>
              <w:ind w:left="72"/>
              <w:rPr>
                <w:sz w:val="16"/>
              </w:rPr>
            </w:pPr>
            <w:r>
              <w:rPr>
                <w:sz w:val="16"/>
              </w:rPr>
              <w:t>procedimiento</w:t>
            </w:r>
            <w:r>
              <w:rPr>
                <w:spacing w:val="-9"/>
                <w:sz w:val="16"/>
              </w:rPr>
              <w:t> </w:t>
            </w:r>
            <w:r>
              <w:rPr>
                <w:sz w:val="16"/>
              </w:rPr>
              <w:t>de</w:t>
            </w:r>
            <w:r>
              <w:rPr>
                <w:spacing w:val="-3"/>
                <w:sz w:val="16"/>
              </w:rPr>
              <w:t> </w:t>
            </w:r>
            <w:r>
              <w:rPr>
                <w:sz w:val="16"/>
              </w:rPr>
              <w:t>contratación</w:t>
            </w:r>
            <w:r>
              <w:rPr>
                <w:spacing w:val="-9"/>
                <w:sz w:val="16"/>
              </w:rPr>
              <w:t> </w:t>
            </w:r>
            <w:r>
              <w:rPr>
                <w:sz w:val="16"/>
              </w:rPr>
              <w:t>pública,</w:t>
            </w:r>
            <w:r>
              <w:rPr>
                <w:spacing w:val="-3"/>
                <w:sz w:val="16"/>
              </w:rPr>
              <w:t> </w:t>
            </w:r>
            <w:r>
              <w:rPr>
                <w:sz w:val="16"/>
              </w:rPr>
              <w:t>por</w:t>
            </w:r>
            <w:r>
              <w:rPr>
                <w:spacing w:val="-10"/>
                <w:sz w:val="16"/>
              </w:rPr>
              <w:t> </w:t>
            </w:r>
            <w:r>
              <w:rPr>
                <w:sz w:val="16"/>
              </w:rPr>
              <w:t>lo</w:t>
            </w:r>
            <w:r>
              <w:rPr>
                <w:spacing w:val="-3"/>
                <w:sz w:val="16"/>
              </w:rPr>
              <w:t> </w:t>
            </w:r>
            <w:r>
              <w:rPr>
                <w:sz w:val="16"/>
              </w:rPr>
              <w:t>que</w:t>
            </w:r>
            <w:r>
              <w:rPr>
                <w:spacing w:val="-3"/>
                <w:sz w:val="16"/>
              </w:rPr>
              <w:t> </w:t>
            </w:r>
            <w:r>
              <w:rPr>
                <w:sz w:val="16"/>
              </w:rPr>
              <w:t>no</w:t>
            </w:r>
            <w:r>
              <w:rPr>
                <w:spacing w:val="-3"/>
                <w:sz w:val="16"/>
              </w:rPr>
              <w:t> </w:t>
            </w:r>
            <w:r>
              <w:rPr>
                <w:sz w:val="16"/>
              </w:rPr>
              <w:t>hubo</w:t>
            </w:r>
            <w:r>
              <w:rPr>
                <w:spacing w:val="-9"/>
                <w:sz w:val="16"/>
              </w:rPr>
              <w:t> </w:t>
            </w:r>
            <w:r>
              <w:rPr>
                <w:sz w:val="16"/>
              </w:rPr>
              <w:t>ejecución </w:t>
            </w:r>
            <w:r>
              <w:rPr>
                <w:spacing w:val="-2"/>
                <w:sz w:val="16"/>
              </w:rPr>
              <w:t>presupuestaria.</w:t>
            </w:r>
          </w:p>
        </w:tc>
      </w:tr>
      <w:tr>
        <w:trPr>
          <w:trHeight w:val="926" w:hRule="atLeast"/>
        </w:trPr>
        <w:tc>
          <w:tcPr>
            <w:tcW w:w="2414" w:type="dxa"/>
          </w:tcPr>
          <w:p>
            <w:pPr>
              <w:pStyle w:val="TableParagraph"/>
              <w:ind w:left="74" w:right="117"/>
              <w:rPr>
                <w:sz w:val="16"/>
              </w:rPr>
            </w:pPr>
            <w:r>
              <w:rPr>
                <w:sz w:val="16"/>
              </w:rPr>
              <w:t>003352 construcción del edificio</w:t>
            </w:r>
            <w:r>
              <w:rPr>
                <w:spacing w:val="-5"/>
                <w:sz w:val="16"/>
              </w:rPr>
              <w:t> </w:t>
            </w:r>
            <w:r>
              <w:rPr>
                <w:sz w:val="16"/>
              </w:rPr>
              <w:t>para</w:t>
            </w:r>
            <w:r>
              <w:rPr>
                <w:spacing w:val="-11"/>
                <w:sz w:val="16"/>
              </w:rPr>
              <w:t> </w:t>
            </w:r>
            <w:r>
              <w:rPr>
                <w:sz w:val="16"/>
              </w:rPr>
              <w:t>el</w:t>
            </w:r>
            <w:r>
              <w:rPr>
                <w:spacing w:val="-9"/>
                <w:sz w:val="16"/>
              </w:rPr>
              <w:t> </w:t>
            </w:r>
            <w:r>
              <w:rPr>
                <w:sz w:val="16"/>
              </w:rPr>
              <w:t>Área</w:t>
            </w:r>
            <w:r>
              <w:rPr>
                <w:spacing w:val="-5"/>
                <w:sz w:val="16"/>
              </w:rPr>
              <w:t> </w:t>
            </w:r>
            <w:r>
              <w:rPr>
                <w:sz w:val="16"/>
              </w:rPr>
              <w:t>Regional de</w:t>
            </w:r>
            <w:r>
              <w:rPr>
                <w:spacing w:val="-7"/>
                <w:sz w:val="16"/>
              </w:rPr>
              <w:t> </w:t>
            </w:r>
            <w:r>
              <w:rPr>
                <w:sz w:val="16"/>
              </w:rPr>
              <w:t>Desarrollo</w:t>
            </w:r>
            <w:r>
              <w:rPr>
                <w:spacing w:val="-7"/>
                <w:sz w:val="16"/>
              </w:rPr>
              <w:t> </w:t>
            </w:r>
            <w:r>
              <w:rPr>
                <w:sz w:val="16"/>
              </w:rPr>
              <w:t>Social</w:t>
            </w:r>
            <w:r>
              <w:rPr>
                <w:spacing w:val="-5"/>
                <w:sz w:val="16"/>
              </w:rPr>
              <w:t> </w:t>
            </w:r>
            <w:r>
              <w:rPr>
                <w:sz w:val="16"/>
              </w:rPr>
              <w:t>Brunca </w:t>
            </w:r>
            <w:r>
              <w:rPr>
                <w:spacing w:val="-10"/>
                <w:sz w:val="16"/>
              </w:rPr>
              <w:t>y</w:t>
            </w:r>
          </w:p>
          <w:p>
            <w:pPr>
              <w:pStyle w:val="TableParagraph"/>
              <w:spacing w:line="180" w:lineRule="exact"/>
              <w:ind w:left="74" w:right="117"/>
              <w:rPr>
                <w:sz w:val="16"/>
              </w:rPr>
            </w:pPr>
            <w:r>
              <w:rPr>
                <w:sz w:val="16"/>
              </w:rPr>
              <w:t>la</w:t>
            </w:r>
            <w:r>
              <w:rPr>
                <w:spacing w:val="-12"/>
                <w:sz w:val="16"/>
              </w:rPr>
              <w:t> </w:t>
            </w:r>
            <w:r>
              <w:rPr>
                <w:sz w:val="16"/>
              </w:rPr>
              <w:t>Unidad</w:t>
            </w:r>
            <w:r>
              <w:rPr>
                <w:spacing w:val="-11"/>
                <w:sz w:val="16"/>
              </w:rPr>
              <w:t> </w:t>
            </w:r>
            <w:r>
              <w:rPr>
                <w:sz w:val="16"/>
              </w:rPr>
              <w:t>Local</w:t>
            </w:r>
            <w:r>
              <w:rPr>
                <w:spacing w:val="-11"/>
                <w:sz w:val="16"/>
              </w:rPr>
              <w:t> </w:t>
            </w:r>
            <w:r>
              <w:rPr>
                <w:sz w:val="16"/>
              </w:rPr>
              <w:t>de</w:t>
            </w:r>
            <w:r>
              <w:rPr>
                <w:spacing w:val="-11"/>
                <w:sz w:val="16"/>
              </w:rPr>
              <w:t> </w:t>
            </w:r>
            <w:r>
              <w:rPr>
                <w:sz w:val="16"/>
              </w:rPr>
              <w:t>Pérez Zeledón - IMAS</w:t>
            </w:r>
          </w:p>
        </w:tc>
        <w:tc>
          <w:tcPr>
            <w:tcW w:w="1175" w:type="dxa"/>
          </w:tcPr>
          <w:p>
            <w:pPr>
              <w:pStyle w:val="TableParagraph"/>
              <w:spacing w:before="182"/>
              <w:rPr>
                <w:b/>
                <w:sz w:val="16"/>
              </w:rPr>
            </w:pPr>
          </w:p>
          <w:p>
            <w:pPr>
              <w:pStyle w:val="TableParagraph"/>
              <w:tabs>
                <w:tab w:pos="511" w:val="left" w:leader="none"/>
              </w:tabs>
              <w:spacing w:before="1"/>
              <w:ind w:right="20"/>
              <w:jc w:val="center"/>
              <w:rPr>
                <w:sz w:val="16"/>
              </w:rPr>
            </w:pPr>
            <w:r>
              <w:rPr>
                <w:spacing w:val="-10"/>
                <w:sz w:val="16"/>
              </w:rPr>
              <w:t>₡</w:t>
            </w:r>
            <w:r>
              <w:rPr>
                <w:sz w:val="16"/>
              </w:rPr>
              <w:tab/>
            </w:r>
            <w:r>
              <w:rPr>
                <w:spacing w:val="-2"/>
                <w:sz w:val="16"/>
              </w:rPr>
              <w:t>136,0</w:t>
            </w:r>
          </w:p>
        </w:tc>
        <w:tc>
          <w:tcPr>
            <w:tcW w:w="937" w:type="dxa"/>
          </w:tcPr>
          <w:p>
            <w:pPr>
              <w:pStyle w:val="TableParagraph"/>
              <w:spacing w:before="182"/>
              <w:rPr>
                <w:b/>
                <w:sz w:val="16"/>
              </w:rPr>
            </w:pPr>
          </w:p>
          <w:p>
            <w:pPr>
              <w:pStyle w:val="TableParagraph"/>
              <w:tabs>
                <w:tab w:pos="604" w:val="left" w:leader="none"/>
              </w:tabs>
              <w:spacing w:before="1"/>
              <w:ind w:right="49"/>
              <w:jc w:val="center"/>
              <w:rPr>
                <w:sz w:val="16"/>
              </w:rPr>
            </w:pPr>
            <w:r>
              <w:rPr>
                <w:spacing w:val="-10"/>
                <w:sz w:val="16"/>
              </w:rPr>
              <w:t>₡</w:t>
            </w:r>
            <w:r>
              <w:rPr>
                <w:sz w:val="16"/>
              </w:rPr>
              <w:tab/>
            </w:r>
            <w:r>
              <w:rPr>
                <w:spacing w:val="-10"/>
                <w:sz w:val="16"/>
              </w:rPr>
              <w:t>-</w:t>
            </w:r>
          </w:p>
        </w:tc>
        <w:tc>
          <w:tcPr>
            <w:tcW w:w="1088" w:type="dxa"/>
          </w:tcPr>
          <w:p>
            <w:pPr>
              <w:pStyle w:val="TableParagraph"/>
              <w:spacing w:before="182"/>
              <w:rPr>
                <w:b/>
                <w:sz w:val="16"/>
              </w:rPr>
            </w:pPr>
          </w:p>
          <w:p>
            <w:pPr>
              <w:pStyle w:val="TableParagraph"/>
              <w:spacing w:before="1"/>
              <w:ind w:left="5" w:right="6"/>
              <w:jc w:val="center"/>
              <w:rPr>
                <w:sz w:val="16"/>
              </w:rPr>
            </w:pPr>
            <w:r>
              <w:rPr>
                <w:spacing w:val="-5"/>
                <w:sz w:val="16"/>
              </w:rPr>
              <w:t>0%</w:t>
            </w:r>
          </w:p>
        </w:tc>
        <w:tc>
          <w:tcPr>
            <w:tcW w:w="5310" w:type="dxa"/>
          </w:tcPr>
          <w:p>
            <w:pPr>
              <w:pStyle w:val="TableParagraph"/>
              <w:spacing w:before="93"/>
              <w:ind w:left="72" w:right="75"/>
              <w:rPr>
                <w:sz w:val="16"/>
              </w:rPr>
            </w:pPr>
            <w:r>
              <w:rPr>
                <w:sz w:val="16"/>
              </w:rPr>
              <w:t>El proyecto se encuentra en su etapa preliminar para elaboración de estudios.</w:t>
            </w:r>
            <w:r>
              <w:rPr>
                <w:spacing w:val="40"/>
                <w:sz w:val="16"/>
              </w:rPr>
              <w:t> </w:t>
            </w:r>
            <w:r>
              <w:rPr>
                <w:sz w:val="16"/>
              </w:rPr>
              <w:t>Se está gestionando una Consultoría para estudios preliminares</w:t>
            </w:r>
            <w:r>
              <w:rPr>
                <w:spacing w:val="-6"/>
                <w:sz w:val="16"/>
              </w:rPr>
              <w:t> </w:t>
            </w:r>
            <w:r>
              <w:rPr>
                <w:sz w:val="16"/>
              </w:rPr>
              <w:t>y obtención</w:t>
            </w:r>
            <w:r>
              <w:rPr>
                <w:spacing w:val="-7"/>
                <w:sz w:val="16"/>
              </w:rPr>
              <w:t> </w:t>
            </w:r>
            <w:r>
              <w:rPr>
                <w:sz w:val="16"/>
              </w:rPr>
              <w:t>de</w:t>
            </w:r>
            <w:r>
              <w:rPr>
                <w:spacing w:val="-7"/>
                <w:sz w:val="16"/>
              </w:rPr>
              <w:t> </w:t>
            </w:r>
            <w:r>
              <w:rPr>
                <w:sz w:val="16"/>
              </w:rPr>
              <w:t>permisos.</w:t>
            </w:r>
            <w:r>
              <w:rPr>
                <w:spacing w:val="-6"/>
                <w:sz w:val="16"/>
              </w:rPr>
              <w:t> </w:t>
            </w:r>
            <w:r>
              <w:rPr>
                <w:sz w:val="16"/>
              </w:rPr>
              <w:t>la</w:t>
            </w:r>
            <w:r>
              <w:rPr>
                <w:spacing w:val="-7"/>
                <w:sz w:val="16"/>
              </w:rPr>
              <w:t> </w:t>
            </w:r>
            <w:r>
              <w:rPr>
                <w:sz w:val="16"/>
              </w:rPr>
              <w:t>cual</w:t>
            </w:r>
            <w:r>
              <w:rPr>
                <w:spacing w:val="-5"/>
                <w:sz w:val="16"/>
              </w:rPr>
              <w:t> </w:t>
            </w:r>
            <w:r>
              <w:rPr>
                <w:sz w:val="16"/>
              </w:rPr>
              <w:t>se</w:t>
            </w:r>
            <w:r>
              <w:rPr>
                <w:spacing w:val="-7"/>
                <w:sz w:val="16"/>
              </w:rPr>
              <w:t> </w:t>
            </w:r>
            <w:r>
              <w:rPr>
                <w:sz w:val="16"/>
              </w:rPr>
              <w:t>iniciará</w:t>
            </w:r>
            <w:r>
              <w:rPr>
                <w:spacing w:val="-7"/>
                <w:sz w:val="16"/>
              </w:rPr>
              <w:t> </w:t>
            </w:r>
            <w:r>
              <w:rPr>
                <w:sz w:val="16"/>
              </w:rPr>
              <w:t>por</w:t>
            </w:r>
            <w:r>
              <w:rPr>
                <w:spacing w:val="-8"/>
                <w:sz w:val="16"/>
              </w:rPr>
              <w:t> </w:t>
            </w:r>
            <w:r>
              <w:rPr>
                <w:sz w:val="16"/>
              </w:rPr>
              <w:t>contratación pública en el 2024.</w:t>
            </w:r>
          </w:p>
        </w:tc>
      </w:tr>
    </w:tbl>
    <w:p>
      <w:pPr>
        <w:pStyle w:val="BodyText"/>
        <w:spacing w:before="4"/>
        <w:rPr>
          <w:b/>
        </w:rPr>
      </w:pPr>
    </w:p>
    <w:p>
      <w:pPr>
        <w:spacing w:before="0"/>
        <w:ind w:left="699" w:right="0" w:firstLine="0"/>
        <w:jc w:val="both"/>
        <w:rPr>
          <w:sz w:val="18"/>
        </w:rPr>
      </w:pPr>
      <w:r>
        <w:rPr>
          <w:sz w:val="18"/>
        </w:rPr>
        <w:t>Fuente:</w:t>
      </w:r>
      <w:r>
        <w:rPr>
          <w:spacing w:val="-2"/>
          <w:sz w:val="18"/>
        </w:rPr>
        <w:t> </w:t>
      </w:r>
      <w:r>
        <w:rPr>
          <w:sz w:val="18"/>
        </w:rPr>
        <w:t>Banco</w:t>
      </w:r>
      <w:r>
        <w:rPr>
          <w:spacing w:val="-8"/>
          <w:sz w:val="18"/>
        </w:rPr>
        <w:t> </w:t>
      </w:r>
      <w:r>
        <w:rPr>
          <w:sz w:val="18"/>
        </w:rPr>
        <w:t>de</w:t>
      </w:r>
      <w:r>
        <w:rPr>
          <w:spacing w:val="-1"/>
          <w:sz w:val="18"/>
        </w:rPr>
        <w:t> </w:t>
      </w:r>
      <w:r>
        <w:rPr>
          <w:sz w:val="18"/>
        </w:rPr>
        <w:t>Proyectos</w:t>
      </w:r>
      <w:r>
        <w:rPr>
          <w:spacing w:val="2"/>
          <w:sz w:val="18"/>
        </w:rPr>
        <w:t> </w:t>
      </w:r>
      <w:r>
        <w:rPr>
          <w:sz w:val="18"/>
        </w:rPr>
        <w:t>Inversión</w:t>
      </w:r>
      <w:r>
        <w:rPr>
          <w:spacing w:val="-8"/>
          <w:sz w:val="18"/>
        </w:rPr>
        <w:t> </w:t>
      </w:r>
      <w:r>
        <w:rPr>
          <w:sz w:val="18"/>
        </w:rPr>
        <w:t>Pública,</w:t>
      </w:r>
      <w:r>
        <w:rPr>
          <w:spacing w:val="-8"/>
          <w:sz w:val="18"/>
        </w:rPr>
        <w:t> </w:t>
      </w:r>
      <w:r>
        <w:rPr>
          <w:sz w:val="18"/>
        </w:rPr>
        <w:t>SIS</w:t>
      </w:r>
      <w:r>
        <w:rPr>
          <w:spacing w:val="1"/>
          <w:sz w:val="18"/>
        </w:rPr>
        <w:t> </w:t>
      </w:r>
      <w:r>
        <w:rPr>
          <w:sz w:val="18"/>
        </w:rPr>
        <w:t>IMAS,</w:t>
      </w:r>
      <w:r>
        <w:rPr>
          <w:spacing w:val="-1"/>
          <w:sz w:val="18"/>
        </w:rPr>
        <w:t> </w:t>
      </w:r>
      <w:r>
        <w:rPr>
          <w:spacing w:val="-4"/>
          <w:sz w:val="18"/>
        </w:rPr>
        <w:t>2024.</w:t>
      </w:r>
    </w:p>
    <w:p>
      <w:pPr>
        <w:pStyle w:val="BodyText"/>
        <w:spacing w:before="46"/>
        <w:rPr>
          <w:sz w:val="18"/>
        </w:rPr>
      </w:pPr>
    </w:p>
    <w:p>
      <w:pPr>
        <w:pStyle w:val="BodyText"/>
        <w:ind w:left="699" w:right="1092"/>
        <w:jc w:val="both"/>
      </w:pPr>
      <w:r>
        <w:rPr/>
        <w:t>Los datos ingresados en el cuadro número 14, corresponde a la ejecución de los proyectos ingresados en</w:t>
      </w:r>
      <w:r>
        <w:rPr>
          <w:spacing w:val="-7"/>
        </w:rPr>
        <w:t> </w:t>
      </w:r>
      <w:r>
        <w:rPr/>
        <w:t>el</w:t>
      </w:r>
      <w:r>
        <w:rPr>
          <w:spacing w:val="-11"/>
        </w:rPr>
        <w:t> </w:t>
      </w:r>
      <w:r>
        <w:rPr/>
        <w:t>Banco</w:t>
      </w:r>
      <w:r>
        <w:rPr>
          <w:spacing w:val="-7"/>
        </w:rPr>
        <w:t> </w:t>
      </w:r>
      <w:r>
        <w:rPr/>
        <w:t>de</w:t>
      </w:r>
      <w:r>
        <w:rPr>
          <w:spacing w:val="-14"/>
        </w:rPr>
        <w:t> </w:t>
      </w:r>
      <w:r>
        <w:rPr/>
        <w:t>Proyectos</w:t>
      </w:r>
      <w:r>
        <w:rPr>
          <w:spacing w:val="-2"/>
        </w:rPr>
        <w:t> </w:t>
      </w:r>
      <w:r>
        <w:rPr/>
        <w:t>de</w:t>
      </w:r>
      <w:r>
        <w:rPr>
          <w:spacing w:val="-7"/>
        </w:rPr>
        <w:t> </w:t>
      </w:r>
      <w:r>
        <w:rPr/>
        <w:t>Inversión</w:t>
      </w:r>
      <w:r>
        <w:rPr>
          <w:spacing w:val="-7"/>
        </w:rPr>
        <w:t> </w:t>
      </w:r>
      <w:r>
        <w:rPr/>
        <w:t>Pública,</w:t>
      </w:r>
      <w:r>
        <w:rPr>
          <w:spacing w:val="-3"/>
        </w:rPr>
        <w:t> </w:t>
      </w:r>
      <w:r>
        <w:rPr/>
        <w:t>es</w:t>
      </w:r>
      <w:r>
        <w:rPr>
          <w:spacing w:val="-2"/>
        </w:rPr>
        <w:t> </w:t>
      </w:r>
      <w:r>
        <w:rPr/>
        <w:t>importante</w:t>
      </w:r>
      <w:r>
        <w:rPr>
          <w:spacing w:val="-7"/>
        </w:rPr>
        <w:t> </w:t>
      </w:r>
      <w:r>
        <w:rPr/>
        <w:t>considerar que</w:t>
      </w:r>
      <w:r>
        <w:rPr>
          <w:spacing w:val="-6"/>
        </w:rPr>
        <w:t> </w:t>
      </w:r>
      <w:r>
        <w:rPr/>
        <w:t>el</w:t>
      </w:r>
      <w:r>
        <w:rPr>
          <w:spacing w:val="-4"/>
        </w:rPr>
        <w:t> </w:t>
      </w:r>
      <w:r>
        <w:rPr/>
        <w:t>dato de la columna denominada “Programado” corresponde al presupuesto inicial formulado e ingresado al</w:t>
      </w:r>
      <w:r>
        <w:rPr>
          <w:spacing w:val="-4"/>
        </w:rPr>
        <w:t> </w:t>
      </w:r>
      <w:r>
        <w:rPr/>
        <w:t>Banco</w:t>
      </w:r>
      <w:r>
        <w:rPr>
          <w:spacing w:val="-7"/>
        </w:rPr>
        <w:t> </w:t>
      </w:r>
      <w:r>
        <w:rPr/>
        <w:t>de</w:t>
      </w:r>
      <w:r>
        <w:rPr>
          <w:spacing w:val="-7"/>
        </w:rPr>
        <w:t> </w:t>
      </w:r>
      <w:r>
        <w:rPr/>
        <w:t>Proyectos en</w:t>
      </w:r>
      <w:r>
        <w:rPr>
          <w:spacing w:val="-7"/>
        </w:rPr>
        <w:t> </w:t>
      </w:r>
      <w:r>
        <w:rPr/>
        <w:t>el año</w:t>
      </w:r>
      <w:r>
        <w:rPr>
          <w:spacing w:val="-7"/>
        </w:rPr>
        <w:t> </w:t>
      </w:r>
      <w:r>
        <w:rPr/>
        <w:t>2022, a</w:t>
      </w:r>
      <w:r>
        <w:rPr>
          <w:spacing w:val="-7"/>
        </w:rPr>
        <w:t> </w:t>
      </w:r>
      <w:r>
        <w:rPr/>
        <w:t>su</w:t>
      </w:r>
      <w:r>
        <w:rPr>
          <w:spacing w:val="-14"/>
        </w:rPr>
        <w:t> </w:t>
      </w:r>
      <w:r>
        <w:rPr/>
        <w:t>vez es necesario</w:t>
      </w:r>
      <w:r>
        <w:rPr>
          <w:spacing w:val="-7"/>
        </w:rPr>
        <w:t> </w:t>
      </w:r>
      <w:r>
        <w:rPr/>
        <w:t>considerar que</w:t>
      </w:r>
      <w:r>
        <w:rPr>
          <w:spacing w:val="-7"/>
        </w:rPr>
        <w:t> </w:t>
      </w:r>
      <w:r>
        <w:rPr/>
        <w:t>para los proyectos con código 003196 y 003197, el presupuesto programado y ejecutado corresponde únicamente a</w:t>
      </w:r>
      <w:r>
        <w:rPr>
          <w:spacing w:val="-6"/>
        </w:rPr>
        <w:t> </w:t>
      </w:r>
      <w:r>
        <w:rPr/>
        <w:t>los recursos</w:t>
      </w:r>
      <w:r>
        <w:rPr>
          <w:spacing w:val="-1"/>
        </w:rPr>
        <w:t> </w:t>
      </w:r>
      <w:r>
        <w:rPr/>
        <w:t>con fuente</w:t>
      </w:r>
      <w:r>
        <w:rPr>
          <w:spacing w:val="-6"/>
        </w:rPr>
        <w:t> </w:t>
      </w:r>
      <w:r>
        <w:rPr/>
        <w:t>FODESAF</w:t>
      </w:r>
      <w:r>
        <w:rPr>
          <w:spacing w:val="-4"/>
        </w:rPr>
        <w:t> </w:t>
      </w:r>
      <w:r>
        <w:rPr/>
        <w:t>y Gobierno Central, por</w:t>
      </w:r>
      <w:r>
        <w:rPr>
          <w:spacing w:val="-6"/>
        </w:rPr>
        <w:t> </w:t>
      </w:r>
      <w:r>
        <w:rPr/>
        <w:t>tal motivo</w:t>
      </w:r>
      <w:r>
        <w:rPr>
          <w:spacing w:val="-6"/>
        </w:rPr>
        <w:t> </w:t>
      </w:r>
      <w:r>
        <w:rPr/>
        <w:t>la ejecución difiere a la reportada en el cuadro número 5 el</w:t>
      </w:r>
      <w:r>
        <w:rPr>
          <w:spacing w:val="-1"/>
        </w:rPr>
        <w:t> </w:t>
      </w:r>
      <w:r>
        <w:rPr/>
        <w:t>cual resume la ejecución de</w:t>
      </w:r>
      <w:r>
        <w:rPr>
          <w:spacing w:val="-4"/>
        </w:rPr>
        <w:t> </w:t>
      </w:r>
      <w:r>
        <w:rPr/>
        <w:t>los beneficios</w:t>
      </w:r>
    </w:p>
    <w:p>
      <w:pPr>
        <w:pStyle w:val="BodyText"/>
        <w:spacing w:before="217"/>
        <w:ind w:right="1100"/>
        <w:jc w:val="right"/>
      </w:pPr>
      <w:r>
        <w:rPr>
          <w:spacing w:val="-5"/>
        </w:rPr>
        <w:t>63</w:t>
      </w:r>
    </w:p>
    <w:p>
      <w:pPr>
        <w:pStyle w:val="BodyText"/>
        <w:spacing w:after="0"/>
        <w:jc w:val="right"/>
        <w:sectPr>
          <w:footerReference w:type="default" r:id="rId17"/>
          <w:pgSz w:w="12240" w:h="15840"/>
          <w:pgMar w:header="0" w:footer="0" w:top="1420" w:bottom="280" w:left="720" w:right="360"/>
        </w:sectPr>
      </w:pPr>
    </w:p>
    <w:p>
      <w:pPr>
        <w:pStyle w:val="Heading1"/>
        <w:spacing w:before="84"/>
        <w:ind w:left="699"/>
        <w:jc w:val="left"/>
      </w:pPr>
      <w:bookmarkStart w:name="_bookmark29" w:id="30"/>
      <w:bookmarkEnd w:id="30"/>
      <w:r>
        <w:rPr>
          <w:b w:val="0"/>
        </w:rPr>
      </w:r>
      <w:r>
        <w:rPr/>
        <w:t>Conclusiones</w:t>
      </w:r>
      <w:r>
        <w:rPr>
          <w:spacing w:val="-3"/>
        </w:rPr>
        <w:t> </w:t>
      </w:r>
      <w:r>
        <w:rPr/>
        <w:t>y</w:t>
      </w:r>
      <w:r>
        <w:rPr>
          <w:spacing w:val="-9"/>
        </w:rPr>
        <w:t> </w:t>
      </w:r>
      <w:r>
        <w:rPr/>
        <w:t>recomendaciones</w:t>
      </w:r>
      <w:r>
        <w:rPr>
          <w:spacing w:val="-10"/>
        </w:rPr>
        <w:t> </w:t>
      </w:r>
      <w:r>
        <w:rPr/>
        <w:t>del</w:t>
      </w:r>
      <w:r>
        <w:rPr>
          <w:spacing w:val="-5"/>
        </w:rPr>
        <w:t> </w:t>
      </w:r>
      <w:r>
        <w:rPr>
          <w:spacing w:val="-2"/>
        </w:rPr>
        <w:t>Informe</w:t>
      </w:r>
    </w:p>
    <w:p>
      <w:pPr>
        <w:pStyle w:val="BodyText"/>
        <w:spacing w:before="120"/>
        <w:rPr>
          <w:b/>
        </w:rPr>
      </w:pPr>
    </w:p>
    <w:p>
      <w:pPr>
        <w:pStyle w:val="BodyText"/>
        <w:ind w:left="699" w:right="984"/>
      </w:pPr>
      <w:r>
        <w:rPr/>
        <w:t>Sobre</w:t>
      </w:r>
      <w:r>
        <w:rPr>
          <w:spacing w:val="-2"/>
        </w:rPr>
        <w:t> </w:t>
      </w:r>
      <w:r>
        <w:rPr/>
        <w:t>los resultados del presente</w:t>
      </w:r>
      <w:r>
        <w:rPr>
          <w:spacing w:val="-2"/>
        </w:rPr>
        <w:t> </w:t>
      </w:r>
      <w:r>
        <w:rPr/>
        <w:t>informe se</w:t>
      </w:r>
      <w:r>
        <w:rPr>
          <w:spacing w:val="-2"/>
        </w:rPr>
        <w:t> </w:t>
      </w:r>
      <w:r>
        <w:rPr/>
        <w:t>establecen</w:t>
      </w:r>
      <w:r>
        <w:rPr>
          <w:spacing w:val="-2"/>
        </w:rPr>
        <w:t> </w:t>
      </w:r>
      <w:r>
        <w:rPr/>
        <w:t>a</w:t>
      </w:r>
      <w:r>
        <w:rPr>
          <w:spacing w:val="-2"/>
        </w:rPr>
        <w:t> </w:t>
      </w:r>
      <w:r>
        <w:rPr/>
        <w:t>continuación</w:t>
      </w:r>
      <w:r>
        <w:rPr>
          <w:spacing w:val="-2"/>
        </w:rPr>
        <w:t> </w:t>
      </w:r>
      <w:r>
        <w:rPr/>
        <w:t>algunas conclusiones</w:t>
      </w:r>
      <w:r>
        <w:rPr>
          <w:spacing w:val="-4"/>
        </w:rPr>
        <w:t> </w:t>
      </w:r>
      <w:r>
        <w:rPr/>
        <w:t>y recomendaciones que podrían contribuir a mejora en la gestión institucional.</w:t>
      </w:r>
    </w:p>
    <w:p>
      <w:pPr>
        <w:pStyle w:val="BodyText"/>
      </w:pPr>
    </w:p>
    <w:p>
      <w:pPr>
        <w:pStyle w:val="BodyText"/>
        <w:spacing w:before="3"/>
      </w:pPr>
    </w:p>
    <w:p>
      <w:pPr>
        <w:pStyle w:val="ListParagraph"/>
        <w:numPr>
          <w:ilvl w:val="0"/>
          <w:numId w:val="10"/>
        </w:numPr>
        <w:tabs>
          <w:tab w:pos="1417" w:val="left" w:leader="none"/>
          <w:tab w:pos="1419" w:val="left" w:leader="none"/>
        </w:tabs>
        <w:spacing w:line="240" w:lineRule="auto" w:before="1" w:after="0"/>
        <w:ind w:left="1419" w:right="1096" w:hanging="361"/>
        <w:jc w:val="both"/>
        <w:rPr>
          <w:sz w:val="22"/>
        </w:rPr>
      </w:pPr>
      <w:r>
        <w:rPr>
          <w:sz w:val="22"/>
        </w:rPr>
        <w:t>Para el programa</w:t>
      </w:r>
      <w:r>
        <w:rPr>
          <w:spacing w:val="-6"/>
          <w:sz w:val="22"/>
        </w:rPr>
        <w:t> </w:t>
      </w:r>
      <w:r>
        <w:rPr>
          <w:sz w:val="22"/>
        </w:rPr>
        <w:t>Protección</w:t>
      </w:r>
      <w:r>
        <w:rPr>
          <w:spacing w:val="-6"/>
          <w:sz w:val="22"/>
        </w:rPr>
        <w:t> </w:t>
      </w:r>
      <w:r>
        <w:rPr>
          <w:sz w:val="22"/>
        </w:rPr>
        <w:t>y</w:t>
      </w:r>
      <w:r>
        <w:rPr>
          <w:spacing w:val="-1"/>
          <w:sz w:val="22"/>
        </w:rPr>
        <w:t> </w:t>
      </w:r>
      <w:r>
        <w:rPr>
          <w:sz w:val="22"/>
        </w:rPr>
        <w:t>Promoción</w:t>
      </w:r>
      <w:r>
        <w:rPr>
          <w:spacing w:val="-6"/>
          <w:sz w:val="22"/>
        </w:rPr>
        <w:t> </w:t>
      </w:r>
      <w:r>
        <w:rPr>
          <w:sz w:val="22"/>
        </w:rPr>
        <w:t>Social, el</w:t>
      </w:r>
      <w:r>
        <w:rPr>
          <w:spacing w:val="-10"/>
          <w:sz w:val="22"/>
        </w:rPr>
        <w:t> </w:t>
      </w:r>
      <w:r>
        <w:rPr>
          <w:sz w:val="22"/>
        </w:rPr>
        <w:t>cual es el</w:t>
      </w:r>
      <w:r>
        <w:rPr>
          <w:spacing w:val="-3"/>
          <w:sz w:val="22"/>
        </w:rPr>
        <w:t> </w:t>
      </w:r>
      <w:r>
        <w:rPr>
          <w:sz w:val="22"/>
        </w:rPr>
        <w:t>programa</w:t>
      </w:r>
      <w:r>
        <w:rPr>
          <w:spacing w:val="-6"/>
          <w:sz w:val="22"/>
        </w:rPr>
        <w:t> </w:t>
      </w:r>
      <w:r>
        <w:rPr>
          <w:sz w:val="22"/>
        </w:rPr>
        <w:t>sustantivo de</w:t>
      </w:r>
      <w:r>
        <w:rPr>
          <w:spacing w:val="-6"/>
          <w:sz w:val="22"/>
        </w:rPr>
        <w:t> </w:t>
      </w:r>
      <w:r>
        <w:rPr>
          <w:sz w:val="22"/>
        </w:rPr>
        <w:t>la institución, y el que lleva a cabo la ejecución de la inversión social y la atención de la población objetivo se concluye que el cumplimiento de las metas y ejecución presupuestaria</w:t>
      </w:r>
      <w:r>
        <w:rPr>
          <w:spacing w:val="-5"/>
          <w:sz w:val="22"/>
        </w:rPr>
        <w:t> </w:t>
      </w:r>
      <w:r>
        <w:rPr>
          <w:sz w:val="22"/>
        </w:rPr>
        <w:t>fue</w:t>
      </w:r>
      <w:r>
        <w:rPr>
          <w:spacing w:val="-5"/>
          <w:sz w:val="22"/>
        </w:rPr>
        <w:t> </w:t>
      </w:r>
      <w:r>
        <w:rPr>
          <w:sz w:val="22"/>
        </w:rPr>
        <w:t>realizado</w:t>
      </w:r>
      <w:r>
        <w:rPr>
          <w:spacing w:val="-12"/>
          <w:sz w:val="22"/>
        </w:rPr>
        <w:t> </w:t>
      </w:r>
      <w:r>
        <w:rPr>
          <w:sz w:val="22"/>
        </w:rPr>
        <w:t>de</w:t>
      </w:r>
      <w:r>
        <w:rPr>
          <w:spacing w:val="-5"/>
          <w:sz w:val="22"/>
        </w:rPr>
        <w:t> </w:t>
      </w:r>
      <w:r>
        <w:rPr>
          <w:sz w:val="22"/>
        </w:rPr>
        <w:t>una</w:t>
      </w:r>
      <w:r>
        <w:rPr>
          <w:spacing w:val="-5"/>
          <w:sz w:val="22"/>
        </w:rPr>
        <w:t> </w:t>
      </w:r>
      <w:r>
        <w:rPr>
          <w:sz w:val="22"/>
        </w:rPr>
        <w:t>manera</w:t>
      </w:r>
      <w:r>
        <w:rPr>
          <w:spacing w:val="-5"/>
          <w:sz w:val="22"/>
        </w:rPr>
        <w:t> </w:t>
      </w:r>
      <w:r>
        <w:rPr>
          <w:sz w:val="22"/>
        </w:rPr>
        <w:t>eficiente</w:t>
      </w:r>
      <w:r>
        <w:rPr>
          <w:spacing w:val="-12"/>
          <w:sz w:val="22"/>
        </w:rPr>
        <w:t> </w:t>
      </w:r>
      <w:r>
        <w:rPr>
          <w:sz w:val="22"/>
        </w:rPr>
        <w:t>y eficaz,</w:t>
      </w:r>
      <w:r>
        <w:rPr>
          <w:spacing w:val="-1"/>
          <w:sz w:val="22"/>
        </w:rPr>
        <w:t> </w:t>
      </w:r>
      <w:r>
        <w:rPr>
          <w:sz w:val="22"/>
        </w:rPr>
        <w:t>se</w:t>
      </w:r>
      <w:r>
        <w:rPr>
          <w:spacing w:val="-12"/>
          <w:sz w:val="22"/>
        </w:rPr>
        <w:t> </w:t>
      </w:r>
      <w:r>
        <w:rPr>
          <w:sz w:val="22"/>
        </w:rPr>
        <w:t>evidencia</w:t>
      </w:r>
      <w:r>
        <w:rPr>
          <w:spacing w:val="-12"/>
          <w:sz w:val="22"/>
        </w:rPr>
        <w:t> </w:t>
      </w:r>
      <w:r>
        <w:rPr>
          <w:sz w:val="22"/>
        </w:rPr>
        <w:t>en</w:t>
      </w:r>
      <w:r>
        <w:rPr>
          <w:spacing w:val="-5"/>
          <w:sz w:val="22"/>
        </w:rPr>
        <w:t> </w:t>
      </w:r>
      <w:r>
        <w:rPr>
          <w:sz w:val="22"/>
        </w:rPr>
        <w:t>el</w:t>
      </w:r>
      <w:r>
        <w:rPr>
          <w:spacing w:val="-2"/>
          <w:sz w:val="22"/>
        </w:rPr>
        <w:t> </w:t>
      </w:r>
      <w:r>
        <w:rPr>
          <w:sz w:val="22"/>
        </w:rPr>
        <w:t>informe que</w:t>
      </w:r>
      <w:r>
        <w:rPr>
          <w:spacing w:val="-7"/>
          <w:sz w:val="22"/>
        </w:rPr>
        <w:t> </w:t>
      </w:r>
      <w:r>
        <w:rPr>
          <w:sz w:val="22"/>
        </w:rPr>
        <w:t>durante</w:t>
      </w:r>
      <w:r>
        <w:rPr>
          <w:spacing w:val="-7"/>
          <w:sz w:val="22"/>
        </w:rPr>
        <w:t> </w:t>
      </w:r>
      <w:r>
        <w:rPr>
          <w:sz w:val="22"/>
        </w:rPr>
        <w:t>el</w:t>
      </w:r>
      <w:r>
        <w:rPr>
          <w:spacing w:val="-2"/>
          <w:sz w:val="22"/>
        </w:rPr>
        <w:t> </w:t>
      </w:r>
      <w:r>
        <w:rPr>
          <w:sz w:val="22"/>
        </w:rPr>
        <w:t>año</w:t>
      </w:r>
      <w:r>
        <w:rPr>
          <w:spacing w:val="-14"/>
          <w:sz w:val="22"/>
        </w:rPr>
        <w:t> </w:t>
      </w:r>
      <w:r>
        <w:rPr>
          <w:sz w:val="22"/>
        </w:rPr>
        <w:t>se</w:t>
      </w:r>
      <w:r>
        <w:rPr>
          <w:spacing w:val="-7"/>
          <w:sz w:val="22"/>
        </w:rPr>
        <w:t> </w:t>
      </w:r>
      <w:r>
        <w:rPr>
          <w:sz w:val="22"/>
        </w:rPr>
        <w:t>realizaron</w:t>
      </w:r>
      <w:r>
        <w:rPr>
          <w:spacing w:val="-14"/>
          <w:sz w:val="22"/>
        </w:rPr>
        <w:t> </w:t>
      </w:r>
      <w:r>
        <w:rPr>
          <w:sz w:val="22"/>
        </w:rPr>
        <w:t>varios</w:t>
      </w:r>
      <w:r>
        <w:rPr>
          <w:spacing w:val="-9"/>
          <w:sz w:val="22"/>
        </w:rPr>
        <w:t> </w:t>
      </w:r>
      <w:r>
        <w:rPr>
          <w:sz w:val="22"/>
        </w:rPr>
        <w:t>movimientos</w:t>
      </w:r>
      <w:r>
        <w:rPr>
          <w:spacing w:val="-2"/>
          <w:sz w:val="22"/>
        </w:rPr>
        <w:t> </w:t>
      </w:r>
      <w:r>
        <w:rPr>
          <w:sz w:val="22"/>
        </w:rPr>
        <w:t>presupuestarios</w:t>
      </w:r>
      <w:r>
        <w:rPr>
          <w:spacing w:val="-2"/>
          <w:sz w:val="22"/>
        </w:rPr>
        <w:t> </w:t>
      </w:r>
      <w:r>
        <w:rPr>
          <w:sz w:val="22"/>
        </w:rPr>
        <w:t>que</w:t>
      </w:r>
      <w:r>
        <w:rPr>
          <w:spacing w:val="-7"/>
          <w:sz w:val="22"/>
        </w:rPr>
        <w:t> </w:t>
      </w:r>
      <w:r>
        <w:rPr>
          <w:sz w:val="22"/>
        </w:rPr>
        <w:t>implicaron</w:t>
      </w:r>
      <w:r>
        <w:rPr>
          <w:spacing w:val="-7"/>
          <w:sz w:val="22"/>
        </w:rPr>
        <w:t> </w:t>
      </w:r>
      <w:r>
        <w:rPr>
          <w:sz w:val="22"/>
        </w:rPr>
        <w:t>a</w:t>
      </w:r>
      <w:r>
        <w:rPr>
          <w:spacing w:val="-14"/>
          <w:sz w:val="22"/>
        </w:rPr>
        <w:t> </w:t>
      </w:r>
      <w:r>
        <w:rPr>
          <w:sz w:val="22"/>
        </w:rPr>
        <w:t>su vez</w:t>
      </w:r>
      <w:r>
        <w:rPr>
          <w:spacing w:val="-13"/>
          <w:sz w:val="22"/>
        </w:rPr>
        <w:t> </w:t>
      </w:r>
      <w:r>
        <w:rPr>
          <w:sz w:val="22"/>
        </w:rPr>
        <w:t>ajustes</w:t>
      </w:r>
      <w:r>
        <w:rPr>
          <w:spacing w:val="-8"/>
          <w:sz w:val="22"/>
        </w:rPr>
        <w:t> </w:t>
      </w:r>
      <w:r>
        <w:rPr>
          <w:sz w:val="22"/>
        </w:rPr>
        <w:t>en</w:t>
      </w:r>
      <w:r>
        <w:rPr>
          <w:spacing w:val="-13"/>
          <w:sz w:val="22"/>
        </w:rPr>
        <w:t> </w:t>
      </w:r>
      <w:r>
        <w:rPr>
          <w:sz w:val="22"/>
        </w:rPr>
        <w:t>las</w:t>
      </w:r>
      <w:r>
        <w:rPr>
          <w:spacing w:val="-8"/>
          <w:sz w:val="22"/>
        </w:rPr>
        <w:t> </w:t>
      </w:r>
      <w:r>
        <w:rPr>
          <w:sz w:val="22"/>
        </w:rPr>
        <w:t>metas,</w:t>
      </w:r>
      <w:r>
        <w:rPr>
          <w:spacing w:val="-8"/>
          <w:sz w:val="22"/>
        </w:rPr>
        <w:t> </w:t>
      </w:r>
      <w:r>
        <w:rPr>
          <w:sz w:val="22"/>
        </w:rPr>
        <w:t>lo</w:t>
      </w:r>
      <w:r>
        <w:rPr>
          <w:spacing w:val="-9"/>
          <w:sz w:val="22"/>
        </w:rPr>
        <w:t> </w:t>
      </w:r>
      <w:r>
        <w:rPr>
          <w:sz w:val="22"/>
        </w:rPr>
        <w:t>que</w:t>
      </w:r>
      <w:r>
        <w:rPr>
          <w:spacing w:val="-12"/>
          <w:sz w:val="22"/>
        </w:rPr>
        <w:t> </w:t>
      </w:r>
      <w:r>
        <w:rPr>
          <w:sz w:val="22"/>
        </w:rPr>
        <w:t>permitió</w:t>
      </w:r>
      <w:r>
        <w:rPr>
          <w:spacing w:val="-13"/>
          <w:sz w:val="22"/>
        </w:rPr>
        <w:t> </w:t>
      </w:r>
      <w:r>
        <w:rPr>
          <w:sz w:val="22"/>
        </w:rPr>
        <w:t>ajustar</w:t>
      </w:r>
      <w:r>
        <w:rPr>
          <w:spacing w:val="-13"/>
          <w:sz w:val="22"/>
        </w:rPr>
        <w:t> </w:t>
      </w:r>
      <w:r>
        <w:rPr>
          <w:sz w:val="22"/>
        </w:rPr>
        <w:t>las</w:t>
      </w:r>
      <w:r>
        <w:rPr>
          <w:spacing w:val="-15"/>
          <w:sz w:val="22"/>
        </w:rPr>
        <w:t> </w:t>
      </w:r>
      <w:r>
        <w:rPr>
          <w:sz w:val="22"/>
        </w:rPr>
        <w:t>mismas</w:t>
      </w:r>
      <w:r>
        <w:rPr>
          <w:spacing w:val="-1"/>
          <w:sz w:val="22"/>
        </w:rPr>
        <w:t> </w:t>
      </w:r>
      <w:r>
        <w:rPr>
          <w:sz w:val="22"/>
        </w:rPr>
        <w:t>en</w:t>
      </w:r>
      <w:r>
        <w:rPr>
          <w:spacing w:val="-16"/>
          <w:sz w:val="22"/>
        </w:rPr>
        <w:t> </w:t>
      </w:r>
      <w:r>
        <w:rPr>
          <w:sz w:val="22"/>
        </w:rPr>
        <w:t>función</w:t>
      </w:r>
      <w:r>
        <w:rPr>
          <w:spacing w:val="-5"/>
          <w:sz w:val="22"/>
        </w:rPr>
        <w:t> </w:t>
      </w:r>
      <w:r>
        <w:rPr>
          <w:sz w:val="22"/>
        </w:rPr>
        <w:t>a</w:t>
      </w:r>
      <w:r>
        <w:rPr>
          <w:spacing w:val="-13"/>
          <w:sz w:val="22"/>
        </w:rPr>
        <w:t> </w:t>
      </w:r>
      <w:r>
        <w:rPr>
          <w:sz w:val="22"/>
        </w:rPr>
        <w:t>las</w:t>
      </w:r>
      <w:r>
        <w:rPr>
          <w:spacing w:val="-8"/>
          <w:sz w:val="22"/>
        </w:rPr>
        <w:t> </w:t>
      </w:r>
      <w:r>
        <w:rPr>
          <w:sz w:val="22"/>
        </w:rPr>
        <w:t>necesidades prioritarias identificadas en la población, obteniendo una ejecución presupuestaria y un cumplimiento de las metas de inversión social muy</w:t>
      </w:r>
      <w:r>
        <w:rPr>
          <w:spacing w:val="-3"/>
          <w:sz w:val="22"/>
        </w:rPr>
        <w:t> </w:t>
      </w:r>
      <w:r>
        <w:rPr>
          <w:sz w:val="22"/>
        </w:rPr>
        <w:t>cercano a los resultados esperados.</w:t>
      </w:r>
    </w:p>
    <w:p>
      <w:pPr>
        <w:pStyle w:val="ListParagraph"/>
        <w:numPr>
          <w:ilvl w:val="0"/>
          <w:numId w:val="10"/>
        </w:numPr>
        <w:tabs>
          <w:tab w:pos="1417" w:val="left" w:leader="none"/>
          <w:tab w:pos="1419" w:val="left" w:leader="none"/>
        </w:tabs>
        <w:spacing w:line="240" w:lineRule="auto" w:before="250" w:after="0"/>
        <w:ind w:left="1419" w:right="1091" w:hanging="361"/>
        <w:jc w:val="both"/>
        <w:rPr>
          <w:sz w:val="22"/>
        </w:rPr>
      </w:pPr>
      <w:r>
        <w:rPr>
          <w:sz w:val="22"/>
        </w:rPr>
        <w:t>La única meta con resultados bajos en inversión social obedece a la ejecución de proyectos socio</w:t>
      </w:r>
      <w:r>
        <w:rPr>
          <w:spacing w:val="-2"/>
          <w:sz w:val="22"/>
        </w:rPr>
        <w:t> </w:t>
      </w:r>
      <w:r>
        <w:rPr>
          <w:sz w:val="22"/>
        </w:rPr>
        <w:t>productivos, las demás</w:t>
      </w:r>
      <w:r>
        <w:rPr>
          <w:spacing w:val="-4"/>
          <w:sz w:val="22"/>
        </w:rPr>
        <w:t> </w:t>
      </w:r>
      <w:r>
        <w:rPr>
          <w:sz w:val="22"/>
        </w:rPr>
        <w:t>metas asociadas</w:t>
      </w:r>
      <w:r>
        <w:rPr>
          <w:spacing w:val="-4"/>
          <w:sz w:val="22"/>
        </w:rPr>
        <w:t> </w:t>
      </w:r>
      <w:r>
        <w:rPr>
          <w:sz w:val="22"/>
        </w:rPr>
        <w:t>a</w:t>
      </w:r>
      <w:r>
        <w:rPr>
          <w:spacing w:val="-2"/>
          <w:sz w:val="22"/>
        </w:rPr>
        <w:t> </w:t>
      </w:r>
      <w:r>
        <w:rPr>
          <w:sz w:val="22"/>
        </w:rPr>
        <w:t>proyectos que</w:t>
      </w:r>
      <w:r>
        <w:rPr>
          <w:spacing w:val="-8"/>
          <w:sz w:val="22"/>
        </w:rPr>
        <w:t> </w:t>
      </w:r>
      <w:r>
        <w:rPr>
          <w:sz w:val="22"/>
        </w:rPr>
        <w:t>se</w:t>
      </w:r>
      <w:r>
        <w:rPr>
          <w:spacing w:val="-2"/>
          <w:sz w:val="22"/>
        </w:rPr>
        <w:t> </w:t>
      </w:r>
      <w:r>
        <w:rPr>
          <w:sz w:val="22"/>
        </w:rPr>
        <w:t>financian a organizaciones fueron eliminadas del POI 2023; por lo que se recomienda que para el año 2024 se analice</w:t>
      </w:r>
      <w:r>
        <w:rPr>
          <w:spacing w:val="-5"/>
          <w:sz w:val="22"/>
        </w:rPr>
        <w:t> </w:t>
      </w:r>
      <w:r>
        <w:rPr>
          <w:sz w:val="22"/>
        </w:rPr>
        <w:t>la viabilidad que</w:t>
      </w:r>
      <w:r>
        <w:rPr>
          <w:spacing w:val="-5"/>
          <w:sz w:val="22"/>
        </w:rPr>
        <w:t> </w:t>
      </w:r>
      <w:r>
        <w:rPr>
          <w:sz w:val="22"/>
        </w:rPr>
        <w:t>se</w:t>
      </w:r>
      <w:r>
        <w:rPr>
          <w:spacing w:val="-5"/>
          <w:sz w:val="22"/>
        </w:rPr>
        <w:t> </w:t>
      </w:r>
      <w:r>
        <w:rPr>
          <w:sz w:val="22"/>
        </w:rPr>
        <w:t>tiene para la ejecución de estos proyectos y los requerimientos</w:t>
      </w:r>
      <w:r>
        <w:rPr>
          <w:spacing w:val="-4"/>
          <w:sz w:val="22"/>
        </w:rPr>
        <w:t> </w:t>
      </w:r>
      <w:r>
        <w:rPr>
          <w:sz w:val="22"/>
        </w:rPr>
        <w:t>que deben</w:t>
      </w:r>
      <w:r>
        <w:rPr>
          <w:spacing w:val="-9"/>
          <w:sz w:val="22"/>
        </w:rPr>
        <w:t> </w:t>
      </w:r>
      <w:r>
        <w:rPr>
          <w:sz w:val="22"/>
        </w:rPr>
        <w:t>atender</w:t>
      </w:r>
      <w:r>
        <w:rPr>
          <w:spacing w:val="40"/>
          <w:sz w:val="22"/>
        </w:rPr>
        <w:t> </w:t>
      </w:r>
      <w:r>
        <w:rPr>
          <w:sz w:val="22"/>
        </w:rPr>
        <w:t>las organizaciones para</w:t>
      </w:r>
      <w:r>
        <w:rPr>
          <w:spacing w:val="-9"/>
          <w:sz w:val="22"/>
        </w:rPr>
        <w:t> </w:t>
      </w:r>
      <w:r>
        <w:rPr>
          <w:sz w:val="22"/>
        </w:rPr>
        <w:t>poder</w:t>
      </w:r>
      <w:r>
        <w:rPr>
          <w:spacing w:val="-9"/>
          <w:sz w:val="22"/>
        </w:rPr>
        <w:t> </w:t>
      </w:r>
      <w:r>
        <w:rPr>
          <w:sz w:val="22"/>
        </w:rPr>
        <w:t>incorporar</w:t>
      </w:r>
      <w:r>
        <w:rPr>
          <w:spacing w:val="-2"/>
          <w:sz w:val="22"/>
        </w:rPr>
        <w:t> </w:t>
      </w:r>
      <w:r>
        <w:rPr>
          <w:sz w:val="22"/>
        </w:rPr>
        <w:t>los</w:t>
      </w:r>
      <w:r>
        <w:rPr>
          <w:spacing w:val="-11"/>
          <w:sz w:val="22"/>
        </w:rPr>
        <w:t> </w:t>
      </w:r>
      <w:r>
        <w:rPr>
          <w:sz w:val="22"/>
        </w:rPr>
        <w:t>mismos al banco</w:t>
      </w:r>
      <w:r>
        <w:rPr>
          <w:spacing w:val="-1"/>
          <w:sz w:val="22"/>
        </w:rPr>
        <w:t> </w:t>
      </w:r>
      <w:r>
        <w:rPr>
          <w:sz w:val="22"/>
        </w:rPr>
        <w:t>de</w:t>
      </w:r>
      <w:r>
        <w:rPr>
          <w:spacing w:val="-1"/>
          <w:sz w:val="22"/>
        </w:rPr>
        <w:t> </w:t>
      </w:r>
      <w:r>
        <w:rPr>
          <w:sz w:val="22"/>
        </w:rPr>
        <w:t>proyectos, según</w:t>
      </w:r>
      <w:r>
        <w:rPr>
          <w:spacing w:val="-1"/>
          <w:sz w:val="22"/>
        </w:rPr>
        <w:t> </w:t>
      </w:r>
      <w:r>
        <w:rPr>
          <w:sz w:val="22"/>
        </w:rPr>
        <w:t>lo establecen</w:t>
      </w:r>
      <w:r>
        <w:rPr>
          <w:spacing w:val="-1"/>
          <w:sz w:val="22"/>
        </w:rPr>
        <w:t> </w:t>
      </w:r>
      <w:r>
        <w:rPr>
          <w:sz w:val="22"/>
        </w:rPr>
        <w:t>las nuevas normas giradas por</w:t>
      </w:r>
      <w:r>
        <w:rPr>
          <w:spacing w:val="-10"/>
          <w:sz w:val="22"/>
        </w:rPr>
        <w:t> </w:t>
      </w:r>
      <w:r>
        <w:rPr>
          <w:sz w:val="22"/>
        </w:rPr>
        <w:t>MIDEPLAN.</w:t>
      </w:r>
    </w:p>
    <w:p>
      <w:pPr>
        <w:pStyle w:val="ListParagraph"/>
        <w:numPr>
          <w:ilvl w:val="0"/>
          <w:numId w:val="10"/>
        </w:numPr>
        <w:tabs>
          <w:tab w:pos="1417" w:val="left" w:leader="none"/>
          <w:tab w:pos="1419" w:val="left" w:leader="none"/>
        </w:tabs>
        <w:spacing w:line="240" w:lineRule="auto" w:before="252" w:after="0"/>
        <w:ind w:left="1419" w:right="1091" w:hanging="361"/>
        <w:jc w:val="both"/>
        <w:rPr>
          <w:sz w:val="22"/>
        </w:rPr>
      </w:pPr>
      <w:r>
        <w:rPr>
          <w:sz w:val="22"/>
        </w:rPr>
        <w:t>Sobre el programa Actividades Centrales se obtiene un alto cumplimiento de las metas programadas por las diferentes unidades, no obstante, se evidencia que algunas metas con recursos asignados no lograron ejecutar el presupuesto en su totalidad. A pesar de que representativamente estos recursos son pocos en función al presupuesto total del programa</w:t>
      </w:r>
      <w:r>
        <w:rPr>
          <w:spacing w:val="-1"/>
          <w:sz w:val="22"/>
        </w:rPr>
        <w:t> </w:t>
      </w:r>
      <w:r>
        <w:rPr>
          <w:sz w:val="22"/>
        </w:rPr>
        <w:t>Actividades Centrales y al presupuesto</w:t>
      </w:r>
      <w:r>
        <w:rPr>
          <w:spacing w:val="-1"/>
          <w:sz w:val="22"/>
        </w:rPr>
        <w:t> </w:t>
      </w:r>
      <w:r>
        <w:rPr>
          <w:sz w:val="22"/>
        </w:rPr>
        <w:t>institucional, el</w:t>
      </w:r>
      <w:r>
        <w:rPr>
          <w:spacing w:val="-5"/>
          <w:sz w:val="22"/>
        </w:rPr>
        <w:t> </w:t>
      </w:r>
      <w:r>
        <w:rPr>
          <w:sz w:val="22"/>
        </w:rPr>
        <w:t>cual</w:t>
      </w:r>
      <w:r>
        <w:rPr>
          <w:spacing w:val="40"/>
          <w:sz w:val="22"/>
        </w:rPr>
        <w:t> </w:t>
      </w:r>
      <w:r>
        <w:rPr>
          <w:sz w:val="22"/>
        </w:rPr>
        <w:t>durante</w:t>
      </w:r>
      <w:r>
        <w:rPr>
          <w:spacing w:val="-1"/>
          <w:sz w:val="22"/>
        </w:rPr>
        <w:t> </w:t>
      </w:r>
      <w:r>
        <w:rPr>
          <w:sz w:val="22"/>
        </w:rPr>
        <w:t>el año</w:t>
      </w:r>
      <w:r>
        <w:rPr>
          <w:spacing w:val="-8"/>
          <w:sz w:val="22"/>
        </w:rPr>
        <w:t> </w:t>
      </w:r>
      <w:r>
        <w:rPr>
          <w:sz w:val="22"/>
        </w:rPr>
        <w:t>se fue ajustando de</w:t>
      </w:r>
      <w:r>
        <w:rPr>
          <w:spacing w:val="-5"/>
          <w:sz w:val="22"/>
        </w:rPr>
        <w:t> </w:t>
      </w:r>
      <w:r>
        <w:rPr>
          <w:sz w:val="22"/>
        </w:rPr>
        <w:t>cara a fortalecer el programa</w:t>
      </w:r>
      <w:r>
        <w:rPr>
          <w:spacing w:val="-5"/>
          <w:sz w:val="22"/>
        </w:rPr>
        <w:t> </w:t>
      </w:r>
      <w:r>
        <w:rPr>
          <w:sz w:val="22"/>
        </w:rPr>
        <w:t>sustantivo, se recomienda a</w:t>
      </w:r>
      <w:r>
        <w:rPr>
          <w:spacing w:val="-5"/>
          <w:sz w:val="22"/>
        </w:rPr>
        <w:t> </w:t>
      </w:r>
      <w:r>
        <w:rPr>
          <w:sz w:val="22"/>
        </w:rPr>
        <w:t>cada una de las</w:t>
      </w:r>
      <w:r>
        <w:rPr>
          <w:spacing w:val="-2"/>
          <w:sz w:val="22"/>
        </w:rPr>
        <w:t> </w:t>
      </w:r>
      <w:r>
        <w:rPr>
          <w:sz w:val="22"/>
        </w:rPr>
        <w:t>unidades</w:t>
      </w:r>
      <w:r>
        <w:rPr>
          <w:spacing w:val="-2"/>
          <w:sz w:val="22"/>
        </w:rPr>
        <w:t> </w:t>
      </w:r>
      <w:r>
        <w:rPr>
          <w:sz w:val="22"/>
        </w:rPr>
        <w:t>que programen</w:t>
      </w:r>
      <w:r>
        <w:rPr>
          <w:spacing w:val="40"/>
          <w:sz w:val="22"/>
        </w:rPr>
        <w:t> </w:t>
      </w:r>
      <w:r>
        <w:rPr>
          <w:sz w:val="22"/>
        </w:rPr>
        <w:t>metas</w:t>
      </w:r>
      <w:r>
        <w:rPr>
          <w:spacing w:val="-2"/>
          <w:sz w:val="22"/>
        </w:rPr>
        <w:t> </w:t>
      </w:r>
      <w:r>
        <w:rPr>
          <w:sz w:val="22"/>
        </w:rPr>
        <w:t>en</w:t>
      </w:r>
      <w:r>
        <w:rPr>
          <w:spacing w:val="-7"/>
          <w:sz w:val="22"/>
        </w:rPr>
        <w:t> </w:t>
      </w:r>
      <w:r>
        <w:rPr>
          <w:sz w:val="22"/>
        </w:rPr>
        <w:t>el</w:t>
      </w:r>
      <w:r>
        <w:rPr>
          <w:spacing w:val="-11"/>
          <w:sz w:val="22"/>
        </w:rPr>
        <w:t> </w:t>
      </w:r>
      <w:r>
        <w:rPr>
          <w:sz w:val="22"/>
        </w:rPr>
        <w:t>POI,</w:t>
      </w:r>
      <w:r>
        <w:rPr>
          <w:spacing w:val="-3"/>
          <w:sz w:val="22"/>
        </w:rPr>
        <w:t> </w:t>
      </w:r>
      <w:r>
        <w:rPr>
          <w:sz w:val="22"/>
        </w:rPr>
        <w:t>llevar</w:t>
      </w:r>
      <w:r>
        <w:rPr>
          <w:spacing w:val="-8"/>
          <w:sz w:val="22"/>
        </w:rPr>
        <w:t> </w:t>
      </w:r>
      <w:r>
        <w:rPr>
          <w:sz w:val="22"/>
        </w:rPr>
        <w:t>un</w:t>
      </w:r>
      <w:r>
        <w:rPr>
          <w:spacing w:val="-7"/>
          <w:sz w:val="22"/>
        </w:rPr>
        <w:t> </w:t>
      </w:r>
      <w:r>
        <w:rPr>
          <w:sz w:val="22"/>
        </w:rPr>
        <w:t>mayor</w:t>
      </w:r>
      <w:r>
        <w:rPr>
          <w:spacing w:val="-7"/>
          <w:sz w:val="22"/>
        </w:rPr>
        <w:t> </w:t>
      </w:r>
      <w:r>
        <w:rPr>
          <w:sz w:val="22"/>
        </w:rPr>
        <w:t>control</w:t>
      </w:r>
      <w:r>
        <w:rPr>
          <w:spacing w:val="-4"/>
          <w:sz w:val="22"/>
        </w:rPr>
        <w:t> </w:t>
      </w:r>
      <w:r>
        <w:rPr>
          <w:sz w:val="22"/>
        </w:rPr>
        <w:t>sobre la</w:t>
      </w:r>
      <w:r>
        <w:rPr>
          <w:spacing w:val="-7"/>
          <w:sz w:val="22"/>
        </w:rPr>
        <w:t> </w:t>
      </w:r>
      <w:r>
        <w:rPr>
          <w:sz w:val="22"/>
        </w:rPr>
        <w:t>ejecución presupuestaria</w:t>
      </w:r>
      <w:r>
        <w:rPr>
          <w:spacing w:val="-11"/>
          <w:sz w:val="22"/>
        </w:rPr>
        <w:t> </w:t>
      </w:r>
      <w:r>
        <w:rPr>
          <w:sz w:val="22"/>
        </w:rPr>
        <w:t>de</w:t>
      </w:r>
      <w:r>
        <w:rPr>
          <w:spacing w:val="-13"/>
          <w:sz w:val="22"/>
        </w:rPr>
        <w:t> </w:t>
      </w:r>
      <w:r>
        <w:rPr>
          <w:sz w:val="22"/>
        </w:rPr>
        <w:t>manera</w:t>
      </w:r>
      <w:r>
        <w:rPr>
          <w:spacing w:val="-13"/>
          <w:sz w:val="22"/>
        </w:rPr>
        <w:t> </w:t>
      </w:r>
      <w:r>
        <w:rPr>
          <w:sz w:val="22"/>
        </w:rPr>
        <w:t>tal</w:t>
      </w:r>
      <w:r>
        <w:rPr>
          <w:spacing w:val="-10"/>
          <w:sz w:val="22"/>
        </w:rPr>
        <w:t> </w:t>
      </w:r>
      <w:r>
        <w:rPr>
          <w:sz w:val="22"/>
        </w:rPr>
        <w:t>que</w:t>
      </w:r>
      <w:r>
        <w:rPr>
          <w:spacing w:val="-13"/>
          <w:sz w:val="22"/>
        </w:rPr>
        <w:t> </w:t>
      </w:r>
      <w:r>
        <w:rPr>
          <w:sz w:val="22"/>
        </w:rPr>
        <w:t>si</w:t>
      </w:r>
      <w:r>
        <w:rPr>
          <w:spacing w:val="-10"/>
          <w:sz w:val="22"/>
        </w:rPr>
        <w:t> </w:t>
      </w:r>
      <w:r>
        <w:rPr>
          <w:sz w:val="22"/>
        </w:rPr>
        <w:t>existen</w:t>
      </w:r>
      <w:r>
        <w:rPr>
          <w:spacing w:val="-6"/>
          <w:sz w:val="22"/>
        </w:rPr>
        <w:t> </w:t>
      </w:r>
      <w:r>
        <w:rPr>
          <w:sz w:val="22"/>
        </w:rPr>
        <w:t>remanentes</w:t>
      </w:r>
      <w:r>
        <w:rPr>
          <w:spacing w:val="-1"/>
          <w:sz w:val="22"/>
        </w:rPr>
        <w:t> </w:t>
      </w:r>
      <w:r>
        <w:rPr>
          <w:sz w:val="22"/>
        </w:rPr>
        <w:t>o</w:t>
      </w:r>
      <w:r>
        <w:rPr>
          <w:spacing w:val="-13"/>
          <w:sz w:val="22"/>
        </w:rPr>
        <w:t> </w:t>
      </w:r>
      <w:r>
        <w:rPr>
          <w:sz w:val="22"/>
        </w:rPr>
        <w:t>recursos</w:t>
      </w:r>
      <w:r>
        <w:rPr>
          <w:spacing w:val="-1"/>
          <w:sz w:val="22"/>
        </w:rPr>
        <w:t> </w:t>
      </w:r>
      <w:r>
        <w:rPr>
          <w:sz w:val="22"/>
        </w:rPr>
        <w:t>que</w:t>
      </w:r>
      <w:r>
        <w:rPr>
          <w:spacing w:val="-6"/>
          <w:sz w:val="22"/>
        </w:rPr>
        <w:t> </w:t>
      </w:r>
      <w:r>
        <w:rPr>
          <w:sz w:val="22"/>
        </w:rPr>
        <w:t>por</w:t>
      </w:r>
      <w:r>
        <w:rPr>
          <w:spacing w:val="-16"/>
          <w:sz w:val="22"/>
        </w:rPr>
        <w:t> </w:t>
      </w:r>
      <w:r>
        <w:rPr>
          <w:sz w:val="22"/>
        </w:rPr>
        <w:t>alguna</w:t>
      </w:r>
      <w:r>
        <w:rPr>
          <w:spacing w:val="-5"/>
          <w:sz w:val="22"/>
        </w:rPr>
        <w:t> </w:t>
      </w:r>
      <w:r>
        <w:rPr>
          <w:sz w:val="22"/>
        </w:rPr>
        <w:t>razón no puedan ser ejecutados, estos se puedan trasladar a otras necesidades y de esta manera aumentar la eficiencia institucional.</w:t>
      </w:r>
    </w:p>
    <w:p>
      <w:pPr>
        <w:pStyle w:val="BodyText"/>
        <w:spacing w:before="249"/>
        <w:ind w:left="1419" w:right="984"/>
      </w:pPr>
      <w:r>
        <w:rPr/>
        <w:t>La mayoría</w:t>
      </w:r>
      <w:r>
        <w:rPr>
          <w:spacing w:val="-1"/>
        </w:rPr>
        <w:t> </w:t>
      </w:r>
      <w:r>
        <w:rPr/>
        <w:t>de las metas planteadas en</w:t>
      </w:r>
      <w:r>
        <w:rPr>
          <w:spacing w:val="-1"/>
        </w:rPr>
        <w:t> </w:t>
      </w:r>
      <w:r>
        <w:rPr/>
        <w:t>el POI en este</w:t>
      </w:r>
      <w:r>
        <w:rPr>
          <w:spacing w:val="-1"/>
        </w:rPr>
        <w:t> </w:t>
      </w:r>
      <w:r>
        <w:rPr/>
        <w:t>programa</w:t>
      </w:r>
      <w:r>
        <w:rPr>
          <w:spacing w:val="-1"/>
        </w:rPr>
        <w:t> </w:t>
      </w:r>
      <w:r>
        <w:rPr/>
        <w:t>fueron ejecutadas con un resultado eficiente y eficaz.</w:t>
      </w:r>
    </w:p>
    <w:p>
      <w:pPr>
        <w:pStyle w:val="BodyText"/>
        <w:spacing w:before="4"/>
      </w:pPr>
    </w:p>
    <w:p>
      <w:pPr>
        <w:pStyle w:val="ListParagraph"/>
        <w:numPr>
          <w:ilvl w:val="0"/>
          <w:numId w:val="10"/>
        </w:numPr>
        <w:tabs>
          <w:tab w:pos="1417" w:val="left" w:leader="none"/>
          <w:tab w:pos="1419" w:val="left" w:leader="none"/>
        </w:tabs>
        <w:spacing w:line="240" w:lineRule="auto" w:before="0" w:after="0"/>
        <w:ind w:left="1419" w:right="1084" w:hanging="361"/>
        <w:jc w:val="both"/>
        <w:rPr>
          <w:sz w:val="22"/>
        </w:rPr>
      </w:pPr>
      <w:r>
        <w:rPr>
          <w:sz w:val="22"/>
        </w:rPr>
        <w:t>De igual</w:t>
      </w:r>
      <w:r>
        <w:rPr>
          <w:spacing w:val="-9"/>
          <w:sz w:val="22"/>
        </w:rPr>
        <w:t> </w:t>
      </w:r>
      <w:r>
        <w:rPr>
          <w:sz w:val="22"/>
        </w:rPr>
        <w:t>manera</w:t>
      </w:r>
      <w:r>
        <w:rPr>
          <w:spacing w:val="-5"/>
          <w:sz w:val="22"/>
        </w:rPr>
        <w:t> </w:t>
      </w:r>
      <w:r>
        <w:rPr>
          <w:sz w:val="22"/>
        </w:rPr>
        <w:t>en el</w:t>
      </w:r>
      <w:r>
        <w:rPr>
          <w:spacing w:val="-2"/>
          <w:sz w:val="22"/>
        </w:rPr>
        <w:t> </w:t>
      </w:r>
      <w:r>
        <w:rPr>
          <w:sz w:val="22"/>
        </w:rPr>
        <w:t>Programa</w:t>
      </w:r>
      <w:r>
        <w:rPr>
          <w:spacing w:val="-12"/>
          <w:sz w:val="22"/>
        </w:rPr>
        <w:t> </w:t>
      </w:r>
      <w:r>
        <w:rPr>
          <w:sz w:val="22"/>
        </w:rPr>
        <w:t>Empresas Comerciales</w:t>
      </w:r>
      <w:r>
        <w:rPr>
          <w:spacing w:val="-7"/>
          <w:sz w:val="22"/>
        </w:rPr>
        <w:t> </w:t>
      </w:r>
      <w:r>
        <w:rPr>
          <w:sz w:val="22"/>
        </w:rPr>
        <w:t>se</w:t>
      </w:r>
      <w:r>
        <w:rPr>
          <w:spacing w:val="-5"/>
          <w:sz w:val="22"/>
        </w:rPr>
        <w:t> </w:t>
      </w:r>
      <w:r>
        <w:rPr>
          <w:sz w:val="22"/>
        </w:rPr>
        <w:t>obtiene</w:t>
      </w:r>
      <w:r>
        <w:rPr>
          <w:spacing w:val="-5"/>
          <w:sz w:val="22"/>
        </w:rPr>
        <w:t> </w:t>
      </w:r>
      <w:r>
        <w:rPr>
          <w:sz w:val="22"/>
        </w:rPr>
        <w:t>un</w:t>
      </w:r>
      <w:r>
        <w:rPr>
          <w:spacing w:val="-5"/>
          <w:sz w:val="22"/>
        </w:rPr>
        <w:t> </w:t>
      </w:r>
      <w:r>
        <w:rPr>
          <w:sz w:val="22"/>
        </w:rPr>
        <w:t>alto</w:t>
      </w:r>
      <w:r>
        <w:rPr>
          <w:spacing w:val="-12"/>
          <w:sz w:val="22"/>
        </w:rPr>
        <w:t> </w:t>
      </w:r>
      <w:r>
        <w:rPr>
          <w:sz w:val="22"/>
        </w:rPr>
        <w:t>cumplimiento en la mayoría de las metas programadas, y una alta ejecución presupuestaria, no obstante, se recomienda llevar un mayor control sobre el presupuesto vinculado a las metas del</w:t>
      </w:r>
      <w:r>
        <w:rPr>
          <w:spacing w:val="-1"/>
          <w:sz w:val="22"/>
        </w:rPr>
        <w:t> </w:t>
      </w:r>
      <w:r>
        <w:rPr>
          <w:sz w:val="22"/>
        </w:rPr>
        <w:t>POI a</w:t>
      </w:r>
      <w:r>
        <w:rPr>
          <w:spacing w:val="-4"/>
          <w:sz w:val="22"/>
        </w:rPr>
        <w:t> </w:t>
      </w:r>
      <w:r>
        <w:rPr>
          <w:sz w:val="22"/>
        </w:rPr>
        <w:t>fin de</w:t>
      </w:r>
      <w:r>
        <w:rPr>
          <w:spacing w:val="-4"/>
          <w:sz w:val="22"/>
        </w:rPr>
        <w:t> </w:t>
      </w:r>
      <w:r>
        <w:rPr>
          <w:sz w:val="22"/>
        </w:rPr>
        <w:t>que si alguna</w:t>
      </w:r>
      <w:r>
        <w:rPr>
          <w:spacing w:val="-4"/>
          <w:sz w:val="22"/>
        </w:rPr>
        <w:t> </w:t>
      </w:r>
      <w:r>
        <w:rPr>
          <w:sz w:val="22"/>
        </w:rPr>
        <w:t>meta</w:t>
      </w:r>
      <w:r>
        <w:rPr>
          <w:spacing w:val="-4"/>
          <w:sz w:val="22"/>
        </w:rPr>
        <w:t> </w:t>
      </w:r>
      <w:r>
        <w:rPr>
          <w:sz w:val="22"/>
        </w:rPr>
        <w:t>no</w:t>
      </w:r>
      <w:r>
        <w:rPr>
          <w:spacing w:val="-4"/>
          <w:sz w:val="22"/>
        </w:rPr>
        <w:t> </w:t>
      </w:r>
      <w:r>
        <w:rPr>
          <w:sz w:val="22"/>
        </w:rPr>
        <w:t>se puede ejecutar o</w:t>
      </w:r>
      <w:r>
        <w:rPr>
          <w:spacing w:val="-4"/>
          <w:sz w:val="22"/>
        </w:rPr>
        <w:t> </w:t>
      </w:r>
      <w:r>
        <w:rPr>
          <w:sz w:val="22"/>
        </w:rPr>
        <w:t>se ejecute con</w:t>
      </w:r>
      <w:r>
        <w:rPr>
          <w:spacing w:val="-4"/>
          <w:sz w:val="22"/>
        </w:rPr>
        <w:t> </w:t>
      </w:r>
      <w:r>
        <w:rPr>
          <w:sz w:val="22"/>
        </w:rPr>
        <w:t>menos recursos estos</w:t>
      </w:r>
      <w:r>
        <w:rPr>
          <w:spacing w:val="-3"/>
          <w:sz w:val="22"/>
        </w:rPr>
        <w:t> </w:t>
      </w:r>
      <w:r>
        <w:rPr>
          <w:sz w:val="22"/>
        </w:rPr>
        <w:t>puedan</w:t>
      </w:r>
      <w:r>
        <w:rPr>
          <w:spacing w:val="-7"/>
          <w:sz w:val="22"/>
        </w:rPr>
        <w:t> </w:t>
      </w:r>
      <w:r>
        <w:rPr>
          <w:sz w:val="22"/>
        </w:rPr>
        <w:t>trasladarse</w:t>
      </w:r>
      <w:r>
        <w:rPr>
          <w:spacing w:val="-3"/>
          <w:sz w:val="22"/>
        </w:rPr>
        <w:t> </w:t>
      </w:r>
      <w:r>
        <w:rPr>
          <w:sz w:val="22"/>
        </w:rPr>
        <w:t>de</w:t>
      </w:r>
      <w:r>
        <w:rPr>
          <w:spacing w:val="-7"/>
          <w:sz w:val="22"/>
        </w:rPr>
        <w:t> </w:t>
      </w:r>
      <w:r>
        <w:rPr>
          <w:sz w:val="22"/>
        </w:rPr>
        <w:t>manera</w:t>
      </w:r>
      <w:r>
        <w:rPr>
          <w:spacing w:val="-1"/>
          <w:sz w:val="22"/>
        </w:rPr>
        <w:t> </w:t>
      </w:r>
      <w:r>
        <w:rPr>
          <w:sz w:val="22"/>
        </w:rPr>
        <w:t>oportuna</w:t>
      </w:r>
      <w:r>
        <w:rPr>
          <w:spacing w:val="-1"/>
          <w:sz w:val="22"/>
        </w:rPr>
        <w:t> </w:t>
      </w:r>
      <w:r>
        <w:rPr>
          <w:sz w:val="22"/>
        </w:rPr>
        <w:t>para</w:t>
      </w:r>
      <w:r>
        <w:rPr>
          <w:spacing w:val="-1"/>
          <w:sz w:val="22"/>
        </w:rPr>
        <w:t> </w:t>
      </w:r>
      <w:r>
        <w:rPr>
          <w:sz w:val="22"/>
        </w:rPr>
        <w:t>atender otras</w:t>
      </w:r>
      <w:r>
        <w:rPr>
          <w:spacing w:val="-9"/>
          <w:sz w:val="22"/>
        </w:rPr>
        <w:t> </w:t>
      </w:r>
      <w:r>
        <w:rPr>
          <w:sz w:val="22"/>
        </w:rPr>
        <w:t>necesidades. En términos generales la ejecución del programa se considera eficiente y eficaz.</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86"/>
      </w:pPr>
    </w:p>
    <w:p>
      <w:pPr>
        <w:pStyle w:val="BodyText"/>
        <w:spacing w:before="1"/>
        <w:ind w:right="1100"/>
        <w:jc w:val="right"/>
      </w:pPr>
      <w:r>
        <w:rPr>
          <w:spacing w:val="-5"/>
        </w:rPr>
        <w:t>64</w:t>
      </w:r>
    </w:p>
    <w:sectPr>
      <w:footerReference w:type="default" r:id="rId18"/>
      <w:pgSz w:w="12240" w:h="15840"/>
      <w:pgMar w:header="0" w:footer="0" w:top="128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36256">
              <wp:simplePos x="0" y="0"/>
              <wp:positionH relativeFrom="page">
                <wp:posOffset>6675501</wp:posOffset>
              </wp:positionH>
              <wp:positionV relativeFrom="page">
                <wp:posOffset>9446477</wp:posOffset>
              </wp:positionV>
              <wp:extent cx="219075" cy="18415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9075" cy="184150"/>
                      </a:xfrm>
                      <a:prstGeom prst="rect">
                        <a:avLst/>
                      </a:prstGeom>
                    </wps:spPr>
                    <wps:txbx>
                      <w:txbxContent>
                        <w:p>
                          <w:pPr>
                            <w:pStyle w:val="BodyText"/>
                            <w:spacing w:before="15"/>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5.630005pt;margin-top:743.817139pt;width:17.25pt;height:14.5pt;mso-position-horizontal-relative:page;mso-position-vertical-relative:page;z-index:-22580224" type="#_x0000_t202" id="docshape1" filled="false" stroked="false">
              <v:textbox inset="0,0,0,0">
                <w:txbxContent>
                  <w:p>
                    <w:pPr>
                      <w:pStyle w:val="BodyText"/>
                      <w:spacing w:before="15"/>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36768">
              <wp:simplePos x="0" y="0"/>
              <wp:positionH relativeFrom="page">
                <wp:posOffset>9005061</wp:posOffset>
              </wp:positionH>
              <wp:positionV relativeFrom="page">
                <wp:posOffset>7160173</wp:posOffset>
              </wp:positionV>
              <wp:extent cx="244475" cy="18415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44475" cy="184150"/>
                      </a:xfrm>
                      <a:prstGeom prst="rect">
                        <a:avLst/>
                      </a:prstGeom>
                    </wps:spPr>
                    <wps:txbx>
                      <w:txbxContent>
                        <w:p>
                          <w:pPr>
                            <w:pStyle w:val="BodyText"/>
                            <w:spacing w:before="15"/>
                            <w:ind w:left="60"/>
                          </w:pPr>
                          <w:r>
                            <w:rPr>
                              <w:spacing w:val="-5"/>
                            </w:rPr>
                            <w:fldChar w:fldCharType="begin"/>
                          </w:r>
                          <w:r>
                            <w:rPr>
                              <w:spacing w:val="-5"/>
                            </w:rPr>
                            <w:instrText>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 style="position:absolute;margin-left:709.059998pt;margin-top:563.793152pt;width:19.25pt;height:14.5pt;mso-position-horizontal-relative:page;mso-position-vertical-relative:page;z-index:-22579712" type="#_x0000_t202" id="docshape20" filled="false" stroked="false">
              <v:textbox inset="0,0,0,0">
                <w:txbxContent>
                  <w:p>
                    <w:pPr>
                      <w:pStyle w:val="BodyText"/>
                      <w:spacing w:before="15"/>
                      <w:ind w:left="60"/>
                    </w:pPr>
                    <w:r>
                      <w:rPr>
                        <w:spacing w:val="-5"/>
                      </w:rPr>
                      <w:fldChar w:fldCharType="begin"/>
                    </w:r>
                    <w:r>
                      <w:rPr>
                        <w:spacing w:val="-5"/>
                      </w:rPr>
                      <w:instrText> PAGE </w:instrText>
                    </w:r>
                    <w:r>
                      <w:rPr>
                        <w:spacing w:val="-5"/>
                      </w:rPr>
                      <w:fldChar w:fldCharType="separate"/>
                    </w:r>
                    <w:r>
                      <w:rPr>
                        <w:spacing w:val="-5"/>
                      </w:rPr>
                      <w:t>23</w:t>
                    </w:r>
                    <w:r>
                      <w:rPr>
                        <w:spacing w:val="-5"/>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37280">
              <wp:simplePos x="0" y="0"/>
              <wp:positionH relativeFrom="page">
                <wp:posOffset>9005061</wp:posOffset>
              </wp:positionH>
              <wp:positionV relativeFrom="page">
                <wp:posOffset>7160173</wp:posOffset>
              </wp:positionV>
              <wp:extent cx="244475" cy="18415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44475" cy="184150"/>
                      </a:xfrm>
                      <a:prstGeom prst="rect">
                        <a:avLst/>
                      </a:prstGeom>
                    </wps:spPr>
                    <wps:txbx>
                      <w:txbxContent>
                        <w:p>
                          <w:pPr>
                            <w:pStyle w:val="BodyText"/>
                            <w:spacing w:before="15"/>
                            <w:ind w:left="60"/>
                          </w:pPr>
                          <w:r>
                            <w:rPr>
                              <w:spacing w:val="-5"/>
                            </w:rPr>
                            <w:fldChar w:fldCharType="begin"/>
                          </w:r>
                          <w:r>
                            <w:rPr>
                              <w:spacing w:val="-5"/>
                            </w:rPr>
                            <w:instrText> PAGE </w:instrText>
                          </w:r>
                          <w:r>
                            <w:rPr>
                              <w:spacing w:val="-5"/>
                            </w:rPr>
                            <w:fldChar w:fldCharType="separate"/>
                          </w:r>
                          <w:r>
                            <w:rPr>
                              <w:spacing w:val="-5"/>
                            </w:rPr>
                            <w:t>30</w:t>
                          </w:r>
                          <w:r>
                            <w:rPr>
                              <w:spacing w:val="-5"/>
                            </w:rPr>
                            <w:fldChar w:fldCharType="end"/>
                          </w:r>
                        </w:p>
                      </w:txbxContent>
                    </wps:txbx>
                    <wps:bodyPr wrap="square" lIns="0" tIns="0" rIns="0" bIns="0" rtlCol="0">
                      <a:noAutofit/>
                    </wps:bodyPr>
                  </wps:wsp>
                </a:graphicData>
              </a:graphic>
            </wp:anchor>
          </w:drawing>
        </mc:Choice>
        <mc:Fallback>
          <w:pict>
            <v:shape style="position:absolute;margin-left:709.059998pt;margin-top:563.793152pt;width:19.25pt;height:14.5pt;mso-position-horizontal-relative:page;mso-position-vertical-relative:page;z-index:-22579200" type="#_x0000_t202" id="docshape24" filled="false" stroked="false">
              <v:textbox inset="0,0,0,0">
                <w:txbxContent>
                  <w:p>
                    <w:pPr>
                      <w:pStyle w:val="BodyText"/>
                      <w:spacing w:before="15"/>
                      <w:ind w:left="60"/>
                    </w:pPr>
                    <w:r>
                      <w:rPr>
                        <w:spacing w:val="-5"/>
                      </w:rPr>
                      <w:fldChar w:fldCharType="begin"/>
                    </w:r>
                    <w:r>
                      <w:rPr>
                        <w:spacing w:val="-5"/>
                      </w:rPr>
                      <w:instrText> PAGE </w:instrText>
                    </w:r>
                    <w:r>
                      <w:rPr>
                        <w:spacing w:val="-5"/>
                      </w:rPr>
                      <w:fldChar w:fldCharType="separate"/>
                    </w:r>
                    <w:r>
                      <w:rPr>
                        <w:spacing w:val="-5"/>
                      </w:rPr>
                      <w:t>30</w:t>
                    </w:r>
                    <w:r>
                      <w:rPr>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0737792">
              <wp:simplePos x="0" y="0"/>
              <wp:positionH relativeFrom="page">
                <wp:posOffset>9005061</wp:posOffset>
              </wp:positionH>
              <wp:positionV relativeFrom="page">
                <wp:posOffset>7160173</wp:posOffset>
              </wp:positionV>
              <wp:extent cx="244475" cy="18415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44475" cy="184150"/>
                      </a:xfrm>
                      <a:prstGeom prst="rect">
                        <a:avLst/>
                      </a:prstGeom>
                    </wps:spPr>
                    <wps:txbx>
                      <w:txbxContent>
                        <w:p>
                          <w:pPr>
                            <w:pStyle w:val="BodyText"/>
                            <w:spacing w:before="15"/>
                            <w:ind w:left="60"/>
                          </w:pPr>
                          <w:r>
                            <w:rPr>
                              <w:spacing w:val="-5"/>
                            </w:rPr>
                            <w:fldChar w:fldCharType="begin"/>
                          </w:r>
                          <w:r>
                            <w:rPr>
                              <w:spacing w:val="-5"/>
                            </w:rPr>
                            <w:instrText> PAGE </w:instrText>
                          </w:r>
                          <w:r>
                            <w:rPr>
                              <w:spacing w:val="-5"/>
                            </w:rPr>
                            <w:fldChar w:fldCharType="separate"/>
                          </w:r>
                          <w:r>
                            <w:rPr>
                              <w:spacing w:val="-5"/>
                            </w:rPr>
                            <w:t>35</w:t>
                          </w:r>
                          <w:r>
                            <w:rPr>
                              <w:spacing w:val="-5"/>
                            </w:rPr>
                            <w:fldChar w:fldCharType="end"/>
                          </w:r>
                        </w:p>
                      </w:txbxContent>
                    </wps:txbx>
                    <wps:bodyPr wrap="square" lIns="0" tIns="0" rIns="0" bIns="0" rtlCol="0">
                      <a:noAutofit/>
                    </wps:bodyPr>
                  </wps:wsp>
                </a:graphicData>
              </a:graphic>
            </wp:anchor>
          </w:drawing>
        </mc:Choice>
        <mc:Fallback>
          <w:pict>
            <v:shape style="position:absolute;margin-left:709.059998pt;margin-top:563.793152pt;width:19.25pt;height:14.5pt;mso-position-horizontal-relative:page;mso-position-vertical-relative:page;z-index:-22578688" type="#_x0000_t202" id="docshape28" filled="false" stroked="false">
              <v:textbox inset="0,0,0,0">
                <w:txbxContent>
                  <w:p>
                    <w:pPr>
                      <w:pStyle w:val="BodyText"/>
                      <w:spacing w:before="15"/>
                      <w:ind w:left="60"/>
                    </w:pPr>
                    <w:r>
                      <w:rPr>
                        <w:spacing w:val="-5"/>
                      </w:rPr>
                      <w:fldChar w:fldCharType="begin"/>
                    </w:r>
                    <w:r>
                      <w:rPr>
                        <w:spacing w:val="-5"/>
                      </w:rPr>
                      <w:instrText> PAGE </w:instrText>
                    </w:r>
                    <w:r>
                      <w:rPr>
                        <w:spacing w:val="-5"/>
                      </w:rPr>
                      <w:fldChar w:fldCharType="separate"/>
                    </w:r>
                    <w:r>
                      <w:rPr>
                        <w:spacing w:val="-5"/>
                      </w:rPr>
                      <w:t>35</w:t>
                    </w:r>
                    <w:r>
                      <w:rPr>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0"/>
      <w:numFmt w:val="bullet"/>
      <w:lvlText w:val=""/>
      <w:lvlJc w:val="left"/>
      <w:pPr>
        <w:ind w:left="1419" w:hanging="361"/>
      </w:pPr>
      <w:rPr>
        <w:rFonts w:hint="default" w:ascii="Symbol" w:hAnsi="Symbol" w:eastAsia="Symbol" w:cs="Symbol"/>
        <w:b w:val="0"/>
        <w:bCs w:val="0"/>
        <w:i w:val="0"/>
        <w:iCs w:val="0"/>
        <w:spacing w:val="0"/>
        <w:w w:val="101"/>
        <w:sz w:val="22"/>
        <w:szCs w:val="22"/>
        <w:lang w:val="es-ES" w:eastAsia="en-US" w:bidi="ar-SA"/>
      </w:rPr>
    </w:lvl>
    <w:lvl w:ilvl="1">
      <w:start w:val="0"/>
      <w:numFmt w:val="bullet"/>
      <w:lvlText w:val="•"/>
      <w:lvlJc w:val="left"/>
      <w:pPr>
        <w:ind w:left="2394" w:hanging="361"/>
      </w:pPr>
      <w:rPr>
        <w:rFonts w:hint="default"/>
        <w:lang w:val="es-ES" w:eastAsia="en-US" w:bidi="ar-SA"/>
      </w:rPr>
    </w:lvl>
    <w:lvl w:ilvl="2">
      <w:start w:val="0"/>
      <w:numFmt w:val="bullet"/>
      <w:lvlText w:val="•"/>
      <w:lvlJc w:val="left"/>
      <w:pPr>
        <w:ind w:left="3368" w:hanging="361"/>
      </w:pPr>
      <w:rPr>
        <w:rFonts w:hint="default"/>
        <w:lang w:val="es-ES" w:eastAsia="en-US" w:bidi="ar-SA"/>
      </w:rPr>
    </w:lvl>
    <w:lvl w:ilvl="3">
      <w:start w:val="0"/>
      <w:numFmt w:val="bullet"/>
      <w:lvlText w:val="•"/>
      <w:lvlJc w:val="left"/>
      <w:pPr>
        <w:ind w:left="4342" w:hanging="361"/>
      </w:pPr>
      <w:rPr>
        <w:rFonts w:hint="default"/>
        <w:lang w:val="es-ES" w:eastAsia="en-US" w:bidi="ar-SA"/>
      </w:rPr>
    </w:lvl>
    <w:lvl w:ilvl="4">
      <w:start w:val="0"/>
      <w:numFmt w:val="bullet"/>
      <w:lvlText w:val="•"/>
      <w:lvlJc w:val="left"/>
      <w:pPr>
        <w:ind w:left="5316" w:hanging="361"/>
      </w:pPr>
      <w:rPr>
        <w:rFonts w:hint="default"/>
        <w:lang w:val="es-ES" w:eastAsia="en-US" w:bidi="ar-SA"/>
      </w:rPr>
    </w:lvl>
    <w:lvl w:ilvl="5">
      <w:start w:val="0"/>
      <w:numFmt w:val="bullet"/>
      <w:lvlText w:val="•"/>
      <w:lvlJc w:val="left"/>
      <w:pPr>
        <w:ind w:left="6290" w:hanging="361"/>
      </w:pPr>
      <w:rPr>
        <w:rFonts w:hint="default"/>
        <w:lang w:val="es-ES" w:eastAsia="en-US" w:bidi="ar-SA"/>
      </w:rPr>
    </w:lvl>
    <w:lvl w:ilvl="6">
      <w:start w:val="0"/>
      <w:numFmt w:val="bullet"/>
      <w:lvlText w:val="•"/>
      <w:lvlJc w:val="left"/>
      <w:pPr>
        <w:ind w:left="7264" w:hanging="361"/>
      </w:pPr>
      <w:rPr>
        <w:rFonts w:hint="default"/>
        <w:lang w:val="es-ES" w:eastAsia="en-US" w:bidi="ar-SA"/>
      </w:rPr>
    </w:lvl>
    <w:lvl w:ilvl="7">
      <w:start w:val="0"/>
      <w:numFmt w:val="bullet"/>
      <w:lvlText w:val="•"/>
      <w:lvlJc w:val="left"/>
      <w:pPr>
        <w:ind w:left="8238" w:hanging="361"/>
      </w:pPr>
      <w:rPr>
        <w:rFonts w:hint="default"/>
        <w:lang w:val="es-ES" w:eastAsia="en-US" w:bidi="ar-SA"/>
      </w:rPr>
    </w:lvl>
    <w:lvl w:ilvl="8">
      <w:start w:val="0"/>
      <w:numFmt w:val="bullet"/>
      <w:lvlText w:val="•"/>
      <w:lvlJc w:val="left"/>
      <w:pPr>
        <w:ind w:left="9212" w:hanging="361"/>
      </w:pPr>
      <w:rPr>
        <w:rFonts w:hint="default"/>
        <w:lang w:val="es-ES" w:eastAsia="en-US" w:bidi="ar-SA"/>
      </w:rPr>
    </w:lvl>
  </w:abstractNum>
  <w:abstractNum w:abstractNumId="8">
    <w:multiLevelType w:val="hybridMultilevel"/>
    <w:lvl w:ilvl="0">
      <w:start w:val="0"/>
      <w:numFmt w:val="bullet"/>
      <w:lvlText w:val="o"/>
      <w:lvlJc w:val="left"/>
      <w:pPr>
        <w:ind w:left="71" w:hanging="151"/>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341" w:hanging="151"/>
      </w:pPr>
      <w:rPr>
        <w:rFonts w:hint="default"/>
        <w:lang w:val="es-ES" w:eastAsia="en-US" w:bidi="ar-SA"/>
      </w:rPr>
    </w:lvl>
    <w:lvl w:ilvl="2">
      <w:start w:val="0"/>
      <w:numFmt w:val="bullet"/>
      <w:lvlText w:val="•"/>
      <w:lvlJc w:val="left"/>
      <w:pPr>
        <w:ind w:left="602" w:hanging="151"/>
      </w:pPr>
      <w:rPr>
        <w:rFonts w:hint="default"/>
        <w:lang w:val="es-ES" w:eastAsia="en-US" w:bidi="ar-SA"/>
      </w:rPr>
    </w:lvl>
    <w:lvl w:ilvl="3">
      <w:start w:val="0"/>
      <w:numFmt w:val="bullet"/>
      <w:lvlText w:val="•"/>
      <w:lvlJc w:val="left"/>
      <w:pPr>
        <w:ind w:left="863" w:hanging="151"/>
      </w:pPr>
      <w:rPr>
        <w:rFonts w:hint="default"/>
        <w:lang w:val="es-ES" w:eastAsia="en-US" w:bidi="ar-SA"/>
      </w:rPr>
    </w:lvl>
    <w:lvl w:ilvl="4">
      <w:start w:val="0"/>
      <w:numFmt w:val="bullet"/>
      <w:lvlText w:val="•"/>
      <w:lvlJc w:val="left"/>
      <w:pPr>
        <w:ind w:left="1124" w:hanging="151"/>
      </w:pPr>
      <w:rPr>
        <w:rFonts w:hint="default"/>
        <w:lang w:val="es-ES" w:eastAsia="en-US" w:bidi="ar-SA"/>
      </w:rPr>
    </w:lvl>
    <w:lvl w:ilvl="5">
      <w:start w:val="0"/>
      <w:numFmt w:val="bullet"/>
      <w:lvlText w:val="•"/>
      <w:lvlJc w:val="left"/>
      <w:pPr>
        <w:ind w:left="1386" w:hanging="151"/>
      </w:pPr>
      <w:rPr>
        <w:rFonts w:hint="default"/>
        <w:lang w:val="es-ES" w:eastAsia="en-US" w:bidi="ar-SA"/>
      </w:rPr>
    </w:lvl>
    <w:lvl w:ilvl="6">
      <w:start w:val="0"/>
      <w:numFmt w:val="bullet"/>
      <w:lvlText w:val="•"/>
      <w:lvlJc w:val="left"/>
      <w:pPr>
        <w:ind w:left="1647" w:hanging="151"/>
      </w:pPr>
      <w:rPr>
        <w:rFonts w:hint="default"/>
        <w:lang w:val="es-ES" w:eastAsia="en-US" w:bidi="ar-SA"/>
      </w:rPr>
    </w:lvl>
    <w:lvl w:ilvl="7">
      <w:start w:val="0"/>
      <w:numFmt w:val="bullet"/>
      <w:lvlText w:val="•"/>
      <w:lvlJc w:val="left"/>
      <w:pPr>
        <w:ind w:left="1908" w:hanging="151"/>
      </w:pPr>
      <w:rPr>
        <w:rFonts w:hint="default"/>
        <w:lang w:val="es-ES" w:eastAsia="en-US" w:bidi="ar-SA"/>
      </w:rPr>
    </w:lvl>
    <w:lvl w:ilvl="8">
      <w:start w:val="0"/>
      <w:numFmt w:val="bullet"/>
      <w:lvlText w:val="•"/>
      <w:lvlJc w:val="left"/>
      <w:pPr>
        <w:ind w:left="2169" w:hanging="151"/>
      </w:pPr>
      <w:rPr>
        <w:rFonts w:hint="default"/>
        <w:lang w:val="es-ES" w:eastAsia="en-US" w:bidi="ar-SA"/>
      </w:rPr>
    </w:lvl>
  </w:abstractNum>
  <w:abstractNum w:abstractNumId="7">
    <w:multiLevelType w:val="hybridMultilevel"/>
    <w:lvl w:ilvl="0">
      <w:start w:val="0"/>
      <w:numFmt w:val="bullet"/>
      <w:lvlText w:val="o"/>
      <w:lvlJc w:val="left"/>
      <w:pPr>
        <w:ind w:left="71" w:hanging="151"/>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341" w:hanging="151"/>
      </w:pPr>
      <w:rPr>
        <w:rFonts w:hint="default"/>
        <w:lang w:val="es-ES" w:eastAsia="en-US" w:bidi="ar-SA"/>
      </w:rPr>
    </w:lvl>
    <w:lvl w:ilvl="2">
      <w:start w:val="0"/>
      <w:numFmt w:val="bullet"/>
      <w:lvlText w:val="•"/>
      <w:lvlJc w:val="left"/>
      <w:pPr>
        <w:ind w:left="602" w:hanging="151"/>
      </w:pPr>
      <w:rPr>
        <w:rFonts w:hint="default"/>
        <w:lang w:val="es-ES" w:eastAsia="en-US" w:bidi="ar-SA"/>
      </w:rPr>
    </w:lvl>
    <w:lvl w:ilvl="3">
      <w:start w:val="0"/>
      <w:numFmt w:val="bullet"/>
      <w:lvlText w:val="•"/>
      <w:lvlJc w:val="left"/>
      <w:pPr>
        <w:ind w:left="863" w:hanging="151"/>
      </w:pPr>
      <w:rPr>
        <w:rFonts w:hint="default"/>
        <w:lang w:val="es-ES" w:eastAsia="en-US" w:bidi="ar-SA"/>
      </w:rPr>
    </w:lvl>
    <w:lvl w:ilvl="4">
      <w:start w:val="0"/>
      <w:numFmt w:val="bullet"/>
      <w:lvlText w:val="•"/>
      <w:lvlJc w:val="left"/>
      <w:pPr>
        <w:ind w:left="1124" w:hanging="151"/>
      </w:pPr>
      <w:rPr>
        <w:rFonts w:hint="default"/>
        <w:lang w:val="es-ES" w:eastAsia="en-US" w:bidi="ar-SA"/>
      </w:rPr>
    </w:lvl>
    <w:lvl w:ilvl="5">
      <w:start w:val="0"/>
      <w:numFmt w:val="bullet"/>
      <w:lvlText w:val="•"/>
      <w:lvlJc w:val="left"/>
      <w:pPr>
        <w:ind w:left="1386" w:hanging="151"/>
      </w:pPr>
      <w:rPr>
        <w:rFonts w:hint="default"/>
        <w:lang w:val="es-ES" w:eastAsia="en-US" w:bidi="ar-SA"/>
      </w:rPr>
    </w:lvl>
    <w:lvl w:ilvl="6">
      <w:start w:val="0"/>
      <w:numFmt w:val="bullet"/>
      <w:lvlText w:val="•"/>
      <w:lvlJc w:val="left"/>
      <w:pPr>
        <w:ind w:left="1647" w:hanging="151"/>
      </w:pPr>
      <w:rPr>
        <w:rFonts w:hint="default"/>
        <w:lang w:val="es-ES" w:eastAsia="en-US" w:bidi="ar-SA"/>
      </w:rPr>
    </w:lvl>
    <w:lvl w:ilvl="7">
      <w:start w:val="0"/>
      <w:numFmt w:val="bullet"/>
      <w:lvlText w:val="•"/>
      <w:lvlJc w:val="left"/>
      <w:pPr>
        <w:ind w:left="1908" w:hanging="151"/>
      </w:pPr>
      <w:rPr>
        <w:rFonts w:hint="default"/>
        <w:lang w:val="es-ES" w:eastAsia="en-US" w:bidi="ar-SA"/>
      </w:rPr>
    </w:lvl>
    <w:lvl w:ilvl="8">
      <w:start w:val="0"/>
      <w:numFmt w:val="bullet"/>
      <w:lvlText w:val="•"/>
      <w:lvlJc w:val="left"/>
      <w:pPr>
        <w:ind w:left="2169" w:hanging="151"/>
      </w:pPr>
      <w:rPr>
        <w:rFonts w:hint="default"/>
        <w:lang w:val="es-ES" w:eastAsia="en-US" w:bidi="ar-SA"/>
      </w:rPr>
    </w:lvl>
  </w:abstractNum>
  <w:abstractNum w:abstractNumId="6">
    <w:multiLevelType w:val="hybridMultilevel"/>
    <w:lvl w:ilvl="0">
      <w:start w:val="0"/>
      <w:numFmt w:val="bullet"/>
      <w:lvlText w:val="•"/>
      <w:lvlJc w:val="left"/>
      <w:pPr>
        <w:ind w:left="186" w:hanging="115"/>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31" w:hanging="115"/>
      </w:pPr>
      <w:rPr>
        <w:rFonts w:hint="default"/>
        <w:lang w:val="es-ES" w:eastAsia="en-US" w:bidi="ar-SA"/>
      </w:rPr>
    </w:lvl>
    <w:lvl w:ilvl="2">
      <w:start w:val="0"/>
      <w:numFmt w:val="bullet"/>
      <w:lvlText w:val="•"/>
      <w:lvlJc w:val="left"/>
      <w:pPr>
        <w:ind w:left="682" w:hanging="115"/>
      </w:pPr>
      <w:rPr>
        <w:rFonts w:hint="default"/>
        <w:lang w:val="es-ES" w:eastAsia="en-US" w:bidi="ar-SA"/>
      </w:rPr>
    </w:lvl>
    <w:lvl w:ilvl="3">
      <w:start w:val="0"/>
      <w:numFmt w:val="bullet"/>
      <w:lvlText w:val="•"/>
      <w:lvlJc w:val="left"/>
      <w:pPr>
        <w:ind w:left="933" w:hanging="115"/>
      </w:pPr>
      <w:rPr>
        <w:rFonts w:hint="default"/>
        <w:lang w:val="es-ES" w:eastAsia="en-US" w:bidi="ar-SA"/>
      </w:rPr>
    </w:lvl>
    <w:lvl w:ilvl="4">
      <w:start w:val="0"/>
      <w:numFmt w:val="bullet"/>
      <w:lvlText w:val="•"/>
      <w:lvlJc w:val="left"/>
      <w:pPr>
        <w:ind w:left="1184" w:hanging="115"/>
      </w:pPr>
      <w:rPr>
        <w:rFonts w:hint="default"/>
        <w:lang w:val="es-ES" w:eastAsia="en-US" w:bidi="ar-SA"/>
      </w:rPr>
    </w:lvl>
    <w:lvl w:ilvl="5">
      <w:start w:val="0"/>
      <w:numFmt w:val="bullet"/>
      <w:lvlText w:val="•"/>
      <w:lvlJc w:val="left"/>
      <w:pPr>
        <w:ind w:left="1436" w:hanging="115"/>
      </w:pPr>
      <w:rPr>
        <w:rFonts w:hint="default"/>
        <w:lang w:val="es-ES" w:eastAsia="en-US" w:bidi="ar-SA"/>
      </w:rPr>
    </w:lvl>
    <w:lvl w:ilvl="6">
      <w:start w:val="0"/>
      <w:numFmt w:val="bullet"/>
      <w:lvlText w:val="•"/>
      <w:lvlJc w:val="left"/>
      <w:pPr>
        <w:ind w:left="1687" w:hanging="115"/>
      </w:pPr>
      <w:rPr>
        <w:rFonts w:hint="default"/>
        <w:lang w:val="es-ES" w:eastAsia="en-US" w:bidi="ar-SA"/>
      </w:rPr>
    </w:lvl>
    <w:lvl w:ilvl="7">
      <w:start w:val="0"/>
      <w:numFmt w:val="bullet"/>
      <w:lvlText w:val="•"/>
      <w:lvlJc w:val="left"/>
      <w:pPr>
        <w:ind w:left="1938" w:hanging="115"/>
      </w:pPr>
      <w:rPr>
        <w:rFonts w:hint="default"/>
        <w:lang w:val="es-ES" w:eastAsia="en-US" w:bidi="ar-SA"/>
      </w:rPr>
    </w:lvl>
    <w:lvl w:ilvl="8">
      <w:start w:val="0"/>
      <w:numFmt w:val="bullet"/>
      <w:lvlText w:val="•"/>
      <w:lvlJc w:val="left"/>
      <w:pPr>
        <w:ind w:left="2189" w:hanging="115"/>
      </w:pPr>
      <w:rPr>
        <w:rFonts w:hint="default"/>
        <w:lang w:val="es-ES" w:eastAsia="en-US" w:bidi="ar-SA"/>
      </w:rPr>
    </w:lvl>
  </w:abstractNum>
  <w:abstractNum w:abstractNumId="5">
    <w:multiLevelType w:val="hybridMultilevel"/>
    <w:lvl w:ilvl="0">
      <w:start w:val="0"/>
      <w:numFmt w:val="bullet"/>
      <w:lvlText w:val="o"/>
      <w:lvlJc w:val="left"/>
      <w:pPr>
        <w:ind w:left="71" w:hanging="151"/>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341" w:hanging="151"/>
      </w:pPr>
      <w:rPr>
        <w:rFonts w:hint="default"/>
        <w:lang w:val="es-ES" w:eastAsia="en-US" w:bidi="ar-SA"/>
      </w:rPr>
    </w:lvl>
    <w:lvl w:ilvl="2">
      <w:start w:val="0"/>
      <w:numFmt w:val="bullet"/>
      <w:lvlText w:val="•"/>
      <w:lvlJc w:val="left"/>
      <w:pPr>
        <w:ind w:left="602" w:hanging="151"/>
      </w:pPr>
      <w:rPr>
        <w:rFonts w:hint="default"/>
        <w:lang w:val="es-ES" w:eastAsia="en-US" w:bidi="ar-SA"/>
      </w:rPr>
    </w:lvl>
    <w:lvl w:ilvl="3">
      <w:start w:val="0"/>
      <w:numFmt w:val="bullet"/>
      <w:lvlText w:val="•"/>
      <w:lvlJc w:val="left"/>
      <w:pPr>
        <w:ind w:left="863" w:hanging="151"/>
      </w:pPr>
      <w:rPr>
        <w:rFonts w:hint="default"/>
        <w:lang w:val="es-ES" w:eastAsia="en-US" w:bidi="ar-SA"/>
      </w:rPr>
    </w:lvl>
    <w:lvl w:ilvl="4">
      <w:start w:val="0"/>
      <w:numFmt w:val="bullet"/>
      <w:lvlText w:val="•"/>
      <w:lvlJc w:val="left"/>
      <w:pPr>
        <w:ind w:left="1124" w:hanging="151"/>
      </w:pPr>
      <w:rPr>
        <w:rFonts w:hint="default"/>
        <w:lang w:val="es-ES" w:eastAsia="en-US" w:bidi="ar-SA"/>
      </w:rPr>
    </w:lvl>
    <w:lvl w:ilvl="5">
      <w:start w:val="0"/>
      <w:numFmt w:val="bullet"/>
      <w:lvlText w:val="•"/>
      <w:lvlJc w:val="left"/>
      <w:pPr>
        <w:ind w:left="1386" w:hanging="151"/>
      </w:pPr>
      <w:rPr>
        <w:rFonts w:hint="default"/>
        <w:lang w:val="es-ES" w:eastAsia="en-US" w:bidi="ar-SA"/>
      </w:rPr>
    </w:lvl>
    <w:lvl w:ilvl="6">
      <w:start w:val="0"/>
      <w:numFmt w:val="bullet"/>
      <w:lvlText w:val="•"/>
      <w:lvlJc w:val="left"/>
      <w:pPr>
        <w:ind w:left="1647" w:hanging="151"/>
      </w:pPr>
      <w:rPr>
        <w:rFonts w:hint="default"/>
        <w:lang w:val="es-ES" w:eastAsia="en-US" w:bidi="ar-SA"/>
      </w:rPr>
    </w:lvl>
    <w:lvl w:ilvl="7">
      <w:start w:val="0"/>
      <w:numFmt w:val="bullet"/>
      <w:lvlText w:val="•"/>
      <w:lvlJc w:val="left"/>
      <w:pPr>
        <w:ind w:left="1908" w:hanging="151"/>
      </w:pPr>
      <w:rPr>
        <w:rFonts w:hint="default"/>
        <w:lang w:val="es-ES" w:eastAsia="en-US" w:bidi="ar-SA"/>
      </w:rPr>
    </w:lvl>
    <w:lvl w:ilvl="8">
      <w:start w:val="0"/>
      <w:numFmt w:val="bullet"/>
      <w:lvlText w:val="•"/>
      <w:lvlJc w:val="left"/>
      <w:pPr>
        <w:ind w:left="2169" w:hanging="151"/>
      </w:pPr>
      <w:rPr>
        <w:rFonts w:hint="default"/>
        <w:lang w:val="es-ES" w:eastAsia="en-US" w:bidi="ar-SA"/>
      </w:rPr>
    </w:lvl>
  </w:abstractNum>
  <w:abstractNum w:abstractNumId="4">
    <w:multiLevelType w:val="hybridMultilevel"/>
    <w:lvl w:ilvl="0">
      <w:start w:val="0"/>
      <w:numFmt w:val="bullet"/>
      <w:lvlText w:val="•"/>
      <w:lvlJc w:val="left"/>
      <w:pPr>
        <w:ind w:left="71" w:hanging="115"/>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341" w:hanging="115"/>
      </w:pPr>
      <w:rPr>
        <w:rFonts w:hint="default"/>
        <w:lang w:val="es-ES" w:eastAsia="en-US" w:bidi="ar-SA"/>
      </w:rPr>
    </w:lvl>
    <w:lvl w:ilvl="2">
      <w:start w:val="0"/>
      <w:numFmt w:val="bullet"/>
      <w:lvlText w:val="•"/>
      <w:lvlJc w:val="left"/>
      <w:pPr>
        <w:ind w:left="602" w:hanging="115"/>
      </w:pPr>
      <w:rPr>
        <w:rFonts w:hint="default"/>
        <w:lang w:val="es-ES" w:eastAsia="en-US" w:bidi="ar-SA"/>
      </w:rPr>
    </w:lvl>
    <w:lvl w:ilvl="3">
      <w:start w:val="0"/>
      <w:numFmt w:val="bullet"/>
      <w:lvlText w:val="•"/>
      <w:lvlJc w:val="left"/>
      <w:pPr>
        <w:ind w:left="863" w:hanging="115"/>
      </w:pPr>
      <w:rPr>
        <w:rFonts w:hint="default"/>
        <w:lang w:val="es-ES" w:eastAsia="en-US" w:bidi="ar-SA"/>
      </w:rPr>
    </w:lvl>
    <w:lvl w:ilvl="4">
      <w:start w:val="0"/>
      <w:numFmt w:val="bullet"/>
      <w:lvlText w:val="•"/>
      <w:lvlJc w:val="left"/>
      <w:pPr>
        <w:ind w:left="1124" w:hanging="115"/>
      </w:pPr>
      <w:rPr>
        <w:rFonts w:hint="default"/>
        <w:lang w:val="es-ES" w:eastAsia="en-US" w:bidi="ar-SA"/>
      </w:rPr>
    </w:lvl>
    <w:lvl w:ilvl="5">
      <w:start w:val="0"/>
      <w:numFmt w:val="bullet"/>
      <w:lvlText w:val="•"/>
      <w:lvlJc w:val="left"/>
      <w:pPr>
        <w:ind w:left="1386" w:hanging="115"/>
      </w:pPr>
      <w:rPr>
        <w:rFonts w:hint="default"/>
        <w:lang w:val="es-ES" w:eastAsia="en-US" w:bidi="ar-SA"/>
      </w:rPr>
    </w:lvl>
    <w:lvl w:ilvl="6">
      <w:start w:val="0"/>
      <w:numFmt w:val="bullet"/>
      <w:lvlText w:val="•"/>
      <w:lvlJc w:val="left"/>
      <w:pPr>
        <w:ind w:left="1647" w:hanging="115"/>
      </w:pPr>
      <w:rPr>
        <w:rFonts w:hint="default"/>
        <w:lang w:val="es-ES" w:eastAsia="en-US" w:bidi="ar-SA"/>
      </w:rPr>
    </w:lvl>
    <w:lvl w:ilvl="7">
      <w:start w:val="0"/>
      <w:numFmt w:val="bullet"/>
      <w:lvlText w:val="•"/>
      <w:lvlJc w:val="left"/>
      <w:pPr>
        <w:ind w:left="1908" w:hanging="115"/>
      </w:pPr>
      <w:rPr>
        <w:rFonts w:hint="default"/>
        <w:lang w:val="es-ES" w:eastAsia="en-US" w:bidi="ar-SA"/>
      </w:rPr>
    </w:lvl>
    <w:lvl w:ilvl="8">
      <w:start w:val="0"/>
      <w:numFmt w:val="bullet"/>
      <w:lvlText w:val="•"/>
      <w:lvlJc w:val="left"/>
      <w:pPr>
        <w:ind w:left="2169" w:hanging="115"/>
      </w:pPr>
      <w:rPr>
        <w:rFonts w:hint="default"/>
        <w:lang w:val="es-ES" w:eastAsia="en-US" w:bidi="ar-SA"/>
      </w:rPr>
    </w:lvl>
  </w:abstractNum>
  <w:abstractNum w:abstractNumId="3">
    <w:multiLevelType w:val="hybridMultilevel"/>
    <w:lvl w:ilvl="0">
      <w:start w:val="1"/>
      <w:numFmt w:val="decimal"/>
      <w:lvlText w:val="%1"/>
      <w:lvlJc w:val="left"/>
      <w:pPr>
        <w:ind w:left="1059" w:hanging="635"/>
        <w:jc w:val="left"/>
      </w:pPr>
      <w:rPr>
        <w:rFonts w:hint="default"/>
        <w:lang w:val="es-ES" w:eastAsia="en-US" w:bidi="ar-SA"/>
      </w:rPr>
    </w:lvl>
    <w:lvl w:ilvl="1">
      <w:start w:val="1"/>
      <w:numFmt w:val="decimal"/>
      <w:lvlText w:val="%1.%2"/>
      <w:lvlJc w:val="left"/>
      <w:pPr>
        <w:ind w:left="1059" w:hanging="635"/>
        <w:jc w:val="left"/>
      </w:pPr>
      <w:rPr>
        <w:rFonts w:hint="default"/>
        <w:lang w:val="es-ES" w:eastAsia="en-US" w:bidi="ar-SA"/>
      </w:rPr>
    </w:lvl>
    <w:lvl w:ilvl="2">
      <w:start w:val="1"/>
      <w:numFmt w:val="decimal"/>
      <w:lvlText w:val="%1.%2.%3"/>
      <w:lvlJc w:val="left"/>
      <w:pPr>
        <w:ind w:left="1059" w:hanging="635"/>
        <w:jc w:val="left"/>
      </w:pPr>
      <w:rPr>
        <w:rFonts w:hint="default" w:ascii="Arial" w:hAnsi="Arial" w:eastAsia="Arial" w:cs="Arial"/>
        <w:b/>
        <w:bCs/>
        <w:i w:val="0"/>
        <w:iCs w:val="0"/>
        <w:spacing w:val="-2"/>
        <w:w w:val="101"/>
        <w:sz w:val="22"/>
        <w:szCs w:val="22"/>
        <w:lang w:val="es-ES" w:eastAsia="en-US" w:bidi="ar-SA"/>
      </w:rPr>
    </w:lvl>
    <w:lvl w:ilvl="3">
      <w:start w:val="0"/>
      <w:numFmt w:val="bullet"/>
      <w:lvlText w:val="•"/>
      <w:lvlJc w:val="left"/>
      <w:pPr>
        <w:ind w:left="4198" w:hanging="635"/>
      </w:pPr>
      <w:rPr>
        <w:rFonts w:hint="default"/>
        <w:lang w:val="es-ES" w:eastAsia="en-US" w:bidi="ar-SA"/>
      </w:rPr>
    </w:lvl>
    <w:lvl w:ilvl="4">
      <w:start w:val="0"/>
      <w:numFmt w:val="bullet"/>
      <w:lvlText w:val="•"/>
      <w:lvlJc w:val="left"/>
      <w:pPr>
        <w:ind w:left="5244" w:hanging="635"/>
      </w:pPr>
      <w:rPr>
        <w:rFonts w:hint="default"/>
        <w:lang w:val="es-ES" w:eastAsia="en-US" w:bidi="ar-SA"/>
      </w:rPr>
    </w:lvl>
    <w:lvl w:ilvl="5">
      <w:start w:val="0"/>
      <w:numFmt w:val="bullet"/>
      <w:lvlText w:val="•"/>
      <w:lvlJc w:val="left"/>
      <w:pPr>
        <w:ind w:left="6290" w:hanging="635"/>
      </w:pPr>
      <w:rPr>
        <w:rFonts w:hint="default"/>
        <w:lang w:val="es-ES" w:eastAsia="en-US" w:bidi="ar-SA"/>
      </w:rPr>
    </w:lvl>
    <w:lvl w:ilvl="6">
      <w:start w:val="0"/>
      <w:numFmt w:val="bullet"/>
      <w:lvlText w:val="•"/>
      <w:lvlJc w:val="left"/>
      <w:pPr>
        <w:ind w:left="7336" w:hanging="635"/>
      </w:pPr>
      <w:rPr>
        <w:rFonts w:hint="default"/>
        <w:lang w:val="es-ES" w:eastAsia="en-US" w:bidi="ar-SA"/>
      </w:rPr>
    </w:lvl>
    <w:lvl w:ilvl="7">
      <w:start w:val="0"/>
      <w:numFmt w:val="bullet"/>
      <w:lvlText w:val="•"/>
      <w:lvlJc w:val="left"/>
      <w:pPr>
        <w:ind w:left="8382" w:hanging="635"/>
      </w:pPr>
      <w:rPr>
        <w:rFonts w:hint="default"/>
        <w:lang w:val="es-ES" w:eastAsia="en-US" w:bidi="ar-SA"/>
      </w:rPr>
    </w:lvl>
    <w:lvl w:ilvl="8">
      <w:start w:val="0"/>
      <w:numFmt w:val="bullet"/>
      <w:lvlText w:val="•"/>
      <w:lvlJc w:val="left"/>
      <w:pPr>
        <w:ind w:left="9428" w:hanging="635"/>
      </w:pPr>
      <w:rPr>
        <w:rFonts w:hint="default"/>
        <w:lang w:val="es-ES" w:eastAsia="en-US" w:bidi="ar-SA"/>
      </w:rPr>
    </w:lvl>
  </w:abstractNum>
  <w:abstractNum w:abstractNumId="2">
    <w:multiLevelType w:val="hybridMultilevel"/>
    <w:lvl w:ilvl="0">
      <w:start w:val="1"/>
      <w:numFmt w:val="decimal"/>
      <w:lvlText w:val="%1."/>
      <w:lvlJc w:val="left"/>
      <w:pPr>
        <w:ind w:left="1779" w:hanging="361"/>
        <w:jc w:val="left"/>
      </w:pPr>
      <w:rPr>
        <w:rFonts w:hint="default" w:ascii="Arial" w:hAnsi="Arial" w:eastAsia="Arial" w:cs="Arial"/>
        <w:b/>
        <w:bCs/>
        <w:i w:val="0"/>
        <w:iCs w:val="0"/>
        <w:spacing w:val="-2"/>
        <w:w w:val="101"/>
        <w:sz w:val="22"/>
        <w:szCs w:val="22"/>
        <w:lang w:val="es-ES" w:eastAsia="en-US" w:bidi="ar-SA"/>
      </w:rPr>
    </w:lvl>
    <w:lvl w:ilvl="1">
      <w:start w:val="0"/>
      <w:numFmt w:val="bullet"/>
      <w:lvlText w:val=""/>
      <w:lvlJc w:val="left"/>
      <w:pPr>
        <w:ind w:left="1628" w:hanging="289"/>
      </w:pPr>
      <w:rPr>
        <w:rFonts w:hint="default" w:ascii="Symbol" w:hAnsi="Symbol" w:eastAsia="Symbol" w:cs="Symbol"/>
        <w:b w:val="0"/>
        <w:bCs w:val="0"/>
        <w:i w:val="0"/>
        <w:iCs w:val="0"/>
        <w:spacing w:val="0"/>
        <w:w w:val="101"/>
        <w:sz w:val="22"/>
        <w:szCs w:val="22"/>
        <w:lang w:val="es-ES" w:eastAsia="en-US" w:bidi="ar-SA"/>
      </w:rPr>
    </w:lvl>
    <w:lvl w:ilvl="2">
      <w:start w:val="0"/>
      <w:numFmt w:val="bullet"/>
      <w:lvlText w:val="•"/>
      <w:lvlJc w:val="left"/>
      <w:pPr>
        <w:ind w:left="2862" w:hanging="289"/>
      </w:pPr>
      <w:rPr>
        <w:rFonts w:hint="default"/>
        <w:lang w:val="es-ES" w:eastAsia="en-US" w:bidi="ar-SA"/>
      </w:rPr>
    </w:lvl>
    <w:lvl w:ilvl="3">
      <w:start w:val="0"/>
      <w:numFmt w:val="bullet"/>
      <w:lvlText w:val="•"/>
      <w:lvlJc w:val="left"/>
      <w:pPr>
        <w:ind w:left="3944" w:hanging="289"/>
      </w:pPr>
      <w:rPr>
        <w:rFonts w:hint="default"/>
        <w:lang w:val="es-ES" w:eastAsia="en-US" w:bidi="ar-SA"/>
      </w:rPr>
    </w:lvl>
    <w:lvl w:ilvl="4">
      <w:start w:val="0"/>
      <w:numFmt w:val="bullet"/>
      <w:lvlText w:val="•"/>
      <w:lvlJc w:val="left"/>
      <w:pPr>
        <w:ind w:left="5026" w:hanging="289"/>
      </w:pPr>
      <w:rPr>
        <w:rFonts w:hint="default"/>
        <w:lang w:val="es-ES" w:eastAsia="en-US" w:bidi="ar-SA"/>
      </w:rPr>
    </w:lvl>
    <w:lvl w:ilvl="5">
      <w:start w:val="0"/>
      <w:numFmt w:val="bullet"/>
      <w:lvlText w:val="•"/>
      <w:lvlJc w:val="left"/>
      <w:pPr>
        <w:ind w:left="6108" w:hanging="289"/>
      </w:pPr>
      <w:rPr>
        <w:rFonts w:hint="default"/>
        <w:lang w:val="es-ES" w:eastAsia="en-US" w:bidi="ar-SA"/>
      </w:rPr>
    </w:lvl>
    <w:lvl w:ilvl="6">
      <w:start w:val="0"/>
      <w:numFmt w:val="bullet"/>
      <w:lvlText w:val="•"/>
      <w:lvlJc w:val="left"/>
      <w:pPr>
        <w:ind w:left="7191" w:hanging="289"/>
      </w:pPr>
      <w:rPr>
        <w:rFonts w:hint="default"/>
        <w:lang w:val="es-ES" w:eastAsia="en-US" w:bidi="ar-SA"/>
      </w:rPr>
    </w:lvl>
    <w:lvl w:ilvl="7">
      <w:start w:val="0"/>
      <w:numFmt w:val="bullet"/>
      <w:lvlText w:val="•"/>
      <w:lvlJc w:val="left"/>
      <w:pPr>
        <w:ind w:left="8273" w:hanging="289"/>
      </w:pPr>
      <w:rPr>
        <w:rFonts w:hint="default"/>
        <w:lang w:val="es-ES" w:eastAsia="en-US" w:bidi="ar-SA"/>
      </w:rPr>
    </w:lvl>
    <w:lvl w:ilvl="8">
      <w:start w:val="0"/>
      <w:numFmt w:val="bullet"/>
      <w:lvlText w:val="•"/>
      <w:lvlJc w:val="left"/>
      <w:pPr>
        <w:ind w:left="9355" w:hanging="289"/>
      </w:pPr>
      <w:rPr>
        <w:rFonts w:hint="default"/>
        <w:lang w:val="es-ES" w:eastAsia="en-US" w:bidi="ar-SA"/>
      </w:rPr>
    </w:lvl>
  </w:abstractNum>
  <w:abstractNum w:abstractNumId="1">
    <w:multiLevelType w:val="hybridMultilevel"/>
    <w:lvl w:ilvl="0">
      <w:start w:val="1"/>
      <w:numFmt w:val="decimal"/>
      <w:lvlText w:val="%1"/>
      <w:lvlJc w:val="left"/>
      <w:pPr>
        <w:ind w:left="2183" w:hanging="685"/>
        <w:jc w:val="left"/>
      </w:pPr>
      <w:rPr>
        <w:rFonts w:hint="default"/>
        <w:lang w:val="es-ES" w:eastAsia="en-US" w:bidi="ar-SA"/>
      </w:rPr>
    </w:lvl>
    <w:lvl w:ilvl="1">
      <w:start w:val="1"/>
      <w:numFmt w:val="decimal"/>
      <w:lvlText w:val="%1.%2"/>
      <w:lvlJc w:val="left"/>
      <w:pPr>
        <w:ind w:left="2183" w:hanging="685"/>
        <w:jc w:val="left"/>
      </w:pPr>
      <w:rPr>
        <w:rFonts w:hint="default"/>
        <w:lang w:val="es-ES" w:eastAsia="en-US" w:bidi="ar-SA"/>
      </w:rPr>
    </w:lvl>
    <w:lvl w:ilvl="2">
      <w:start w:val="1"/>
      <w:numFmt w:val="decimal"/>
      <w:lvlText w:val="%1.%2.%3"/>
      <w:lvlJc w:val="left"/>
      <w:pPr>
        <w:ind w:left="2183" w:hanging="685"/>
        <w:jc w:val="left"/>
      </w:pPr>
      <w:rPr>
        <w:rFonts w:hint="default" w:ascii="Arial" w:hAnsi="Arial" w:eastAsia="Arial" w:cs="Arial"/>
        <w:b w:val="0"/>
        <w:bCs w:val="0"/>
        <w:i w:val="0"/>
        <w:iCs w:val="0"/>
        <w:spacing w:val="-5"/>
        <w:w w:val="100"/>
        <w:sz w:val="20"/>
        <w:szCs w:val="20"/>
        <w:lang w:val="es-ES" w:eastAsia="en-US" w:bidi="ar-SA"/>
      </w:rPr>
    </w:lvl>
    <w:lvl w:ilvl="3">
      <w:start w:val="0"/>
      <w:numFmt w:val="bullet"/>
      <w:lvlText w:val="•"/>
      <w:lvlJc w:val="left"/>
      <w:pPr>
        <w:ind w:left="4982" w:hanging="685"/>
      </w:pPr>
      <w:rPr>
        <w:rFonts w:hint="default"/>
        <w:lang w:val="es-ES" w:eastAsia="en-US" w:bidi="ar-SA"/>
      </w:rPr>
    </w:lvl>
    <w:lvl w:ilvl="4">
      <w:start w:val="0"/>
      <w:numFmt w:val="bullet"/>
      <w:lvlText w:val="•"/>
      <w:lvlJc w:val="left"/>
      <w:pPr>
        <w:ind w:left="5916" w:hanging="685"/>
      </w:pPr>
      <w:rPr>
        <w:rFonts w:hint="default"/>
        <w:lang w:val="es-ES" w:eastAsia="en-US" w:bidi="ar-SA"/>
      </w:rPr>
    </w:lvl>
    <w:lvl w:ilvl="5">
      <w:start w:val="0"/>
      <w:numFmt w:val="bullet"/>
      <w:lvlText w:val="•"/>
      <w:lvlJc w:val="left"/>
      <w:pPr>
        <w:ind w:left="6850" w:hanging="685"/>
      </w:pPr>
      <w:rPr>
        <w:rFonts w:hint="default"/>
        <w:lang w:val="es-ES" w:eastAsia="en-US" w:bidi="ar-SA"/>
      </w:rPr>
    </w:lvl>
    <w:lvl w:ilvl="6">
      <w:start w:val="0"/>
      <w:numFmt w:val="bullet"/>
      <w:lvlText w:val="•"/>
      <w:lvlJc w:val="left"/>
      <w:pPr>
        <w:ind w:left="7784" w:hanging="685"/>
      </w:pPr>
      <w:rPr>
        <w:rFonts w:hint="default"/>
        <w:lang w:val="es-ES" w:eastAsia="en-US" w:bidi="ar-SA"/>
      </w:rPr>
    </w:lvl>
    <w:lvl w:ilvl="7">
      <w:start w:val="0"/>
      <w:numFmt w:val="bullet"/>
      <w:lvlText w:val="•"/>
      <w:lvlJc w:val="left"/>
      <w:pPr>
        <w:ind w:left="8718" w:hanging="685"/>
      </w:pPr>
      <w:rPr>
        <w:rFonts w:hint="default"/>
        <w:lang w:val="es-ES" w:eastAsia="en-US" w:bidi="ar-SA"/>
      </w:rPr>
    </w:lvl>
    <w:lvl w:ilvl="8">
      <w:start w:val="0"/>
      <w:numFmt w:val="bullet"/>
      <w:lvlText w:val="•"/>
      <w:lvlJc w:val="left"/>
      <w:pPr>
        <w:ind w:left="9652" w:hanging="685"/>
      </w:pPr>
      <w:rPr>
        <w:rFonts w:hint="default"/>
        <w:lang w:val="es-ES" w:eastAsia="en-US" w:bidi="ar-SA"/>
      </w:rPr>
    </w:lvl>
  </w:abstractNum>
  <w:abstractNum w:abstractNumId="0">
    <w:multiLevelType w:val="hybridMultilevel"/>
    <w:lvl w:ilvl="0">
      <w:start w:val="1"/>
      <w:numFmt w:val="decimal"/>
      <w:lvlText w:val="%1."/>
      <w:lvlJc w:val="left"/>
      <w:pPr>
        <w:ind w:left="1498" w:hanging="440"/>
        <w:jc w:val="left"/>
      </w:pPr>
      <w:rPr>
        <w:rFonts w:hint="default" w:ascii="Arial" w:hAnsi="Arial" w:eastAsia="Arial" w:cs="Arial"/>
        <w:b/>
        <w:bCs/>
        <w:i/>
        <w:iCs/>
        <w:spacing w:val="-3"/>
        <w:w w:val="103"/>
        <w:sz w:val="23"/>
        <w:szCs w:val="23"/>
        <w:lang w:val="es-ES" w:eastAsia="en-US" w:bidi="ar-SA"/>
      </w:rPr>
    </w:lvl>
    <w:lvl w:ilvl="1">
      <w:start w:val="0"/>
      <w:numFmt w:val="bullet"/>
      <w:lvlText w:val="•"/>
      <w:lvlJc w:val="left"/>
      <w:pPr>
        <w:ind w:left="2502" w:hanging="440"/>
      </w:pPr>
      <w:rPr>
        <w:rFonts w:hint="default"/>
        <w:lang w:val="es-ES" w:eastAsia="en-US" w:bidi="ar-SA"/>
      </w:rPr>
    </w:lvl>
    <w:lvl w:ilvl="2">
      <w:start w:val="0"/>
      <w:numFmt w:val="bullet"/>
      <w:lvlText w:val="•"/>
      <w:lvlJc w:val="left"/>
      <w:pPr>
        <w:ind w:left="3504" w:hanging="440"/>
      </w:pPr>
      <w:rPr>
        <w:rFonts w:hint="default"/>
        <w:lang w:val="es-ES" w:eastAsia="en-US" w:bidi="ar-SA"/>
      </w:rPr>
    </w:lvl>
    <w:lvl w:ilvl="3">
      <w:start w:val="0"/>
      <w:numFmt w:val="bullet"/>
      <w:lvlText w:val="•"/>
      <w:lvlJc w:val="left"/>
      <w:pPr>
        <w:ind w:left="4506" w:hanging="440"/>
      </w:pPr>
      <w:rPr>
        <w:rFonts w:hint="default"/>
        <w:lang w:val="es-ES" w:eastAsia="en-US" w:bidi="ar-SA"/>
      </w:rPr>
    </w:lvl>
    <w:lvl w:ilvl="4">
      <w:start w:val="0"/>
      <w:numFmt w:val="bullet"/>
      <w:lvlText w:val="•"/>
      <w:lvlJc w:val="left"/>
      <w:pPr>
        <w:ind w:left="5508" w:hanging="440"/>
      </w:pPr>
      <w:rPr>
        <w:rFonts w:hint="default"/>
        <w:lang w:val="es-ES" w:eastAsia="en-US" w:bidi="ar-SA"/>
      </w:rPr>
    </w:lvl>
    <w:lvl w:ilvl="5">
      <w:start w:val="0"/>
      <w:numFmt w:val="bullet"/>
      <w:lvlText w:val="•"/>
      <w:lvlJc w:val="left"/>
      <w:pPr>
        <w:ind w:left="6510" w:hanging="440"/>
      </w:pPr>
      <w:rPr>
        <w:rFonts w:hint="default"/>
        <w:lang w:val="es-ES" w:eastAsia="en-US" w:bidi="ar-SA"/>
      </w:rPr>
    </w:lvl>
    <w:lvl w:ilvl="6">
      <w:start w:val="0"/>
      <w:numFmt w:val="bullet"/>
      <w:lvlText w:val="•"/>
      <w:lvlJc w:val="left"/>
      <w:pPr>
        <w:ind w:left="7512" w:hanging="440"/>
      </w:pPr>
      <w:rPr>
        <w:rFonts w:hint="default"/>
        <w:lang w:val="es-ES" w:eastAsia="en-US" w:bidi="ar-SA"/>
      </w:rPr>
    </w:lvl>
    <w:lvl w:ilvl="7">
      <w:start w:val="0"/>
      <w:numFmt w:val="bullet"/>
      <w:lvlText w:val="•"/>
      <w:lvlJc w:val="left"/>
      <w:pPr>
        <w:ind w:left="8514" w:hanging="440"/>
      </w:pPr>
      <w:rPr>
        <w:rFonts w:hint="default"/>
        <w:lang w:val="es-ES" w:eastAsia="en-US" w:bidi="ar-SA"/>
      </w:rPr>
    </w:lvl>
    <w:lvl w:ilvl="8">
      <w:start w:val="0"/>
      <w:numFmt w:val="bullet"/>
      <w:lvlText w:val="•"/>
      <w:lvlJc w:val="left"/>
      <w:pPr>
        <w:ind w:left="9516" w:hanging="440"/>
      </w:pPr>
      <w:rPr>
        <w:rFonts w:hint="default"/>
        <w:lang w:val="es-E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before="132"/>
      <w:ind w:left="1059"/>
    </w:pPr>
    <w:rPr>
      <w:rFonts w:ascii="Arial" w:hAnsi="Arial" w:eastAsia="Arial" w:cs="Arial"/>
      <w:b/>
      <w:bCs/>
      <w:i/>
      <w:iCs/>
      <w:sz w:val="23"/>
      <w:szCs w:val="23"/>
      <w:lang w:val="es-ES" w:eastAsia="en-US" w:bidi="ar-SA"/>
    </w:rPr>
  </w:style>
  <w:style w:styleId="TOC2" w:type="paragraph">
    <w:name w:val="TOC 2"/>
    <w:basedOn w:val="Normal"/>
    <w:uiPriority w:val="1"/>
    <w:qFormat/>
    <w:pPr>
      <w:spacing w:before="84" w:line="251" w:lineRule="exact"/>
      <w:ind w:left="1282"/>
    </w:pPr>
    <w:rPr>
      <w:rFonts w:ascii="Arial" w:hAnsi="Arial" w:eastAsia="Arial" w:cs="Arial"/>
      <w:b/>
      <w:bCs/>
      <w:sz w:val="22"/>
      <w:szCs w:val="22"/>
      <w:lang w:val="es-ES" w:eastAsia="en-US" w:bidi="ar-SA"/>
    </w:rPr>
  </w:style>
  <w:style w:styleId="TOC3" w:type="paragraph">
    <w:name w:val="TOC 3"/>
    <w:basedOn w:val="Normal"/>
    <w:uiPriority w:val="1"/>
    <w:qFormat/>
    <w:pPr>
      <w:ind w:left="2183" w:right="1093" w:hanging="707"/>
    </w:pPr>
    <w:rPr>
      <w:rFonts w:ascii="Arial" w:hAnsi="Arial" w:eastAsia="Arial" w:cs="Arial"/>
      <w:sz w:val="20"/>
      <w:szCs w:val="20"/>
      <w:lang w:val="es-ES" w:eastAsia="en-US" w:bidi="ar-SA"/>
    </w:rPr>
  </w:style>
  <w:style w:styleId="TOC4" w:type="paragraph">
    <w:name w:val="TOC 4"/>
    <w:basedOn w:val="Normal"/>
    <w:uiPriority w:val="1"/>
    <w:qFormat/>
    <w:pPr>
      <w:ind w:left="1722" w:right="1100"/>
    </w:pPr>
    <w:rPr>
      <w:rFonts w:ascii="Calibri" w:hAnsi="Calibri" w:eastAsia="Calibri" w:cs="Calibri"/>
      <w:sz w:val="18"/>
      <w:szCs w:val="18"/>
      <w:lang w:val="es-ES" w:eastAsia="en-US" w:bidi="ar-SA"/>
    </w:rPr>
  </w:style>
  <w:style w:styleId="TOC5" w:type="paragraph">
    <w:name w:val="TOC 5"/>
    <w:basedOn w:val="Normal"/>
    <w:uiPriority w:val="1"/>
    <w:qFormat/>
    <w:pPr>
      <w:spacing w:before="1"/>
      <w:ind w:left="2233"/>
    </w:pPr>
    <w:rPr>
      <w:rFonts w:ascii="Arial" w:hAnsi="Arial" w:eastAsia="Arial" w:cs="Arial"/>
      <w:sz w:val="20"/>
      <w:szCs w:val="20"/>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spacing w:before="4"/>
      <w:ind w:left="1059"/>
      <w:jc w:val="both"/>
      <w:outlineLvl w:val="1"/>
    </w:pPr>
    <w:rPr>
      <w:rFonts w:ascii="Arial" w:hAnsi="Arial" w:eastAsia="Arial" w:cs="Arial"/>
      <w:b/>
      <w:bCs/>
      <w:sz w:val="22"/>
      <w:szCs w:val="22"/>
      <w:lang w:val="es-ES" w:eastAsia="en-US" w:bidi="ar-SA"/>
    </w:rPr>
  </w:style>
  <w:style w:styleId="Title" w:type="paragraph">
    <w:name w:val="Title"/>
    <w:basedOn w:val="Normal"/>
    <w:uiPriority w:val="1"/>
    <w:qFormat/>
    <w:pPr>
      <w:spacing w:before="1"/>
      <w:ind w:left="195" w:right="53"/>
      <w:jc w:val="center"/>
    </w:pPr>
    <w:rPr>
      <w:rFonts w:ascii="Arial" w:hAnsi="Arial" w:eastAsia="Arial" w:cs="Arial"/>
      <w:b/>
      <w:bCs/>
      <w:sz w:val="40"/>
      <w:szCs w:val="40"/>
      <w:lang w:val="es-ES" w:eastAsia="en-US" w:bidi="ar-SA"/>
    </w:rPr>
  </w:style>
  <w:style w:styleId="ListParagraph" w:type="paragraph">
    <w:name w:val="List Paragraph"/>
    <w:basedOn w:val="Normal"/>
    <w:uiPriority w:val="1"/>
    <w:qFormat/>
    <w:pPr>
      <w:ind w:left="1059" w:right="1093" w:hanging="707"/>
      <w:jc w:val="both"/>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MARTORELL</dc:creator>
  <dc:subject>INFORME ANUAL</dc:subject>
  <dc:title>INFORME DE METAS E INVERSION SOCIAL DE ENERO A DICIEMBRE DE 2012</dc:title>
  <dcterms:created xsi:type="dcterms:W3CDTF">2026-09-16T19:05:29Z</dcterms:created>
  <dcterms:modified xsi:type="dcterms:W3CDTF">2026-09-16T19:05:29Z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2024-04-01T00:00:00Z</vt:filetime>
  </property>
  <property fmtid="{D5CDD505-2E9C-101B-9397-08002B2CF9AE}" pid="3" name="Creator">
    <vt:lpwstr>Microsoft® Word para Microsoft 365</vt:lpwstr>
  </property>
  <property fmtid="{D5CDD505-2E9C-101B-9397-08002B2CF9AE}" pid="4" name="LastSaved">
    <vt:filetime>2026-09-16T00:00:00Z</vt:filetime>
  </property>
  <property fmtid="{D5CDD505-2E9C-101B-9397-08002B2CF9AE}" pid="5" name="Producer">
    <vt:lpwstr>Microsoft® Word para Microsoft 365</vt:lpwstr>
  </property>
</Properties>
</file>